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emf" ContentType="image/x-emf"/>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Default Extension="png" ContentType="image/png"/>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609" w:rsidRPr="004848BA" w:rsidRDefault="00B44609" w:rsidP="00B44609">
      <w:pPr>
        <w:spacing w:after="0" w:line="240" w:lineRule="auto"/>
        <w:rPr>
          <w:rFonts w:ascii="Arial" w:hAnsi="Arial" w:cs="Arial"/>
          <w:b/>
          <w:noProof/>
          <w:u w:val="single"/>
        </w:rPr>
      </w:pPr>
      <w:r>
        <w:rPr>
          <w:rFonts w:ascii="Arial" w:hAnsi="Arial" w:cs="Arial"/>
          <w:b/>
          <w:noProof/>
          <w:u w:val="single"/>
        </w:rPr>
        <w:t>I</w:t>
      </w:r>
      <w:r w:rsidRPr="004848BA">
        <w:rPr>
          <w:rFonts w:ascii="Arial" w:hAnsi="Arial" w:cs="Arial"/>
          <w:b/>
          <w:noProof/>
          <w:u w:val="single"/>
        </w:rPr>
        <w:t xml:space="preserve">me predpisa: </w:t>
      </w:r>
    </w:p>
    <w:p w:rsidR="0068710E" w:rsidRDefault="0068710E" w:rsidP="00B44609">
      <w:pPr>
        <w:spacing w:after="0" w:line="240" w:lineRule="auto"/>
        <w:rPr>
          <w:rFonts w:ascii="Arial" w:hAnsi="Arial" w:cs="Arial"/>
          <w:noProof/>
        </w:rPr>
      </w:pPr>
      <w:r>
        <w:rPr>
          <w:rFonts w:ascii="Arial" w:hAnsi="Arial" w:cs="Arial"/>
          <w:noProof/>
        </w:rPr>
        <w:t>Operativni program zmanjševanja emisij toplogrednih plinov do leta 2020</w:t>
      </w:r>
    </w:p>
    <w:p w:rsidR="0068710E" w:rsidRDefault="0068710E" w:rsidP="00B44609">
      <w:pPr>
        <w:spacing w:after="0" w:line="240" w:lineRule="auto"/>
        <w:rPr>
          <w:rFonts w:ascii="Arial" w:hAnsi="Arial" w:cs="Arial"/>
          <w:noProof/>
        </w:rPr>
      </w:pPr>
    </w:p>
    <w:p w:rsidR="0068710E" w:rsidRDefault="0068710E" w:rsidP="00B44609">
      <w:pPr>
        <w:spacing w:after="0" w:line="240" w:lineRule="auto"/>
        <w:rPr>
          <w:rFonts w:ascii="Arial" w:hAnsi="Arial" w:cs="Arial"/>
          <w:noProof/>
        </w:rPr>
      </w:pPr>
    </w:p>
    <w:p w:rsidR="0068710E" w:rsidRPr="004848BA" w:rsidRDefault="0068710E" w:rsidP="00B44609">
      <w:pPr>
        <w:spacing w:after="0" w:line="240" w:lineRule="auto"/>
        <w:rPr>
          <w:rFonts w:ascii="Arial" w:hAnsi="Arial" w:cs="Arial"/>
          <w:noProof/>
        </w:rPr>
      </w:pPr>
    </w:p>
    <w:p w:rsidR="00B44609" w:rsidRPr="004848BA" w:rsidRDefault="00B44609" w:rsidP="00B44609">
      <w:pPr>
        <w:spacing w:after="0" w:line="240" w:lineRule="auto"/>
        <w:rPr>
          <w:rFonts w:ascii="Arial" w:hAnsi="Arial" w:cs="Arial"/>
          <w:b/>
          <w:noProof/>
          <w:u w:val="single"/>
        </w:rPr>
      </w:pPr>
      <w:r w:rsidRPr="004848BA">
        <w:rPr>
          <w:rFonts w:ascii="Arial" w:hAnsi="Arial" w:cs="Arial"/>
          <w:b/>
          <w:noProof/>
          <w:u w:val="single"/>
        </w:rPr>
        <w:t xml:space="preserve">Št. zadeve: </w:t>
      </w:r>
    </w:p>
    <w:p w:rsidR="00B44609" w:rsidRDefault="00B44609" w:rsidP="00B44609">
      <w:pPr>
        <w:spacing w:after="0" w:line="240" w:lineRule="auto"/>
        <w:rPr>
          <w:rFonts w:ascii="Arial" w:hAnsi="Arial" w:cs="Arial"/>
          <w:noProof/>
        </w:rPr>
      </w:pPr>
      <w:r w:rsidRPr="004848BA">
        <w:rPr>
          <w:rFonts w:ascii="Arial" w:hAnsi="Arial" w:cs="Arial"/>
          <w:noProof/>
        </w:rPr>
        <w:t>007-</w:t>
      </w:r>
      <w:r w:rsidR="0068710E">
        <w:rPr>
          <w:rFonts w:ascii="Arial" w:hAnsi="Arial" w:cs="Arial"/>
          <w:noProof/>
        </w:rPr>
        <w:t>29/2014</w:t>
      </w:r>
    </w:p>
    <w:p w:rsidR="0068710E" w:rsidRDefault="0068710E" w:rsidP="00B44609">
      <w:pPr>
        <w:spacing w:after="0" w:line="240" w:lineRule="auto"/>
        <w:rPr>
          <w:rFonts w:ascii="Arial" w:hAnsi="Arial" w:cs="Arial"/>
          <w:noProof/>
        </w:rPr>
      </w:pPr>
    </w:p>
    <w:p w:rsidR="0068710E" w:rsidRDefault="0068710E" w:rsidP="00B44609">
      <w:pPr>
        <w:spacing w:after="0" w:line="240" w:lineRule="auto"/>
        <w:rPr>
          <w:rFonts w:ascii="Arial" w:hAnsi="Arial" w:cs="Arial"/>
          <w:noProof/>
        </w:rPr>
      </w:pPr>
    </w:p>
    <w:p w:rsidR="0068710E" w:rsidRPr="004848BA" w:rsidRDefault="0068710E" w:rsidP="00B44609">
      <w:pPr>
        <w:spacing w:after="0" w:line="240" w:lineRule="auto"/>
        <w:rPr>
          <w:rFonts w:ascii="Arial" w:hAnsi="Arial" w:cs="Arial"/>
          <w:noProof/>
        </w:rPr>
      </w:pPr>
    </w:p>
    <w:p w:rsidR="00B44609" w:rsidRPr="004848BA" w:rsidRDefault="00B44609" w:rsidP="00B44609">
      <w:pPr>
        <w:spacing w:after="0" w:line="240" w:lineRule="auto"/>
        <w:rPr>
          <w:rFonts w:ascii="Arial" w:hAnsi="Arial" w:cs="Arial"/>
          <w:b/>
          <w:noProof/>
          <w:u w:val="single"/>
        </w:rPr>
      </w:pPr>
      <w:r w:rsidRPr="004848BA">
        <w:rPr>
          <w:rFonts w:ascii="Arial" w:hAnsi="Arial" w:cs="Arial"/>
          <w:b/>
          <w:noProof/>
          <w:u w:val="single"/>
        </w:rPr>
        <w:t>Datum objave:</w:t>
      </w:r>
    </w:p>
    <w:p w:rsidR="00B44609" w:rsidRDefault="00E41673" w:rsidP="00B44609">
      <w:pPr>
        <w:spacing w:after="0" w:line="240" w:lineRule="auto"/>
        <w:rPr>
          <w:rFonts w:ascii="Arial" w:hAnsi="Arial" w:cs="Arial"/>
          <w:noProof/>
        </w:rPr>
      </w:pPr>
      <w:r>
        <w:rPr>
          <w:rFonts w:ascii="Arial" w:hAnsi="Arial" w:cs="Arial"/>
          <w:noProof/>
        </w:rPr>
        <w:t xml:space="preserve">10. </w:t>
      </w:r>
      <w:bookmarkStart w:id="0" w:name="_GoBack"/>
      <w:bookmarkEnd w:id="0"/>
      <w:r>
        <w:rPr>
          <w:rFonts w:ascii="Arial" w:hAnsi="Arial" w:cs="Arial"/>
          <w:noProof/>
        </w:rPr>
        <w:t>2. 2014</w:t>
      </w:r>
    </w:p>
    <w:p w:rsidR="0068710E" w:rsidRDefault="0068710E" w:rsidP="00B44609">
      <w:pPr>
        <w:spacing w:after="0" w:line="240" w:lineRule="auto"/>
        <w:rPr>
          <w:rFonts w:ascii="Arial" w:hAnsi="Arial" w:cs="Arial"/>
          <w:noProof/>
        </w:rPr>
      </w:pPr>
    </w:p>
    <w:p w:rsidR="0068710E" w:rsidRDefault="0068710E" w:rsidP="00B44609">
      <w:pPr>
        <w:spacing w:after="0" w:line="240" w:lineRule="auto"/>
        <w:rPr>
          <w:rFonts w:ascii="Arial" w:hAnsi="Arial" w:cs="Arial"/>
          <w:noProof/>
        </w:rPr>
      </w:pPr>
    </w:p>
    <w:p w:rsidR="0068710E" w:rsidRPr="004848BA" w:rsidRDefault="0068710E" w:rsidP="00B44609">
      <w:pPr>
        <w:spacing w:after="0" w:line="240" w:lineRule="auto"/>
        <w:rPr>
          <w:rFonts w:ascii="Arial" w:hAnsi="Arial" w:cs="Arial"/>
          <w:noProof/>
        </w:rPr>
      </w:pPr>
    </w:p>
    <w:p w:rsidR="00B44609" w:rsidRPr="004848BA" w:rsidRDefault="00B44609" w:rsidP="00B44609">
      <w:pPr>
        <w:spacing w:after="0" w:line="240" w:lineRule="auto"/>
        <w:rPr>
          <w:rFonts w:ascii="Arial" w:hAnsi="Arial" w:cs="Arial"/>
          <w:b/>
          <w:noProof/>
          <w:u w:val="single"/>
        </w:rPr>
      </w:pPr>
      <w:r w:rsidRPr="004848BA">
        <w:rPr>
          <w:rFonts w:ascii="Arial" w:hAnsi="Arial" w:cs="Arial"/>
          <w:b/>
          <w:noProof/>
          <w:u w:val="single"/>
        </w:rPr>
        <w:t xml:space="preserve">Rok za sprejem mnenj in pripomb: </w:t>
      </w:r>
    </w:p>
    <w:p w:rsidR="00B44609" w:rsidRDefault="00E41673" w:rsidP="00B44609">
      <w:pPr>
        <w:spacing w:after="0" w:line="240" w:lineRule="auto"/>
        <w:rPr>
          <w:rFonts w:ascii="Arial" w:hAnsi="Arial" w:cs="Arial"/>
          <w:noProof/>
        </w:rPr>
      </w:pPr>
      <w:r>
        <w:rPr>
          <w:rFonts w:ascii="Arial" w:hAnsi="Arial" w:cs="Arial"/>
          <w:noProof/>
        </w:rPr>
        <w:t>12. 3. 2014</w:t>
      </w:r>
    </w:p>
    <w:p w:rsidR="0068710E" w:rsidRDefault="0068710E" w:rsidP="00B44609">
      <w:pPr>
        <w:spacing w:after="0" w:line="240" w:lineRule="auto"/>
        <w:rPr>
          <w:rFonts w:ascii="Arial" w:hAnsi="Arial" w:cs="Arial"/>
          <w:noProof/>
        </w:rPr>
      </w:pPr>
    </w:p>
    <w:p w:rsidR="0068710E" w:rsidRDefault="0068710E" w:rsidP="00B44609">
      <w:pPr>
        <w:spacing w:after="0" w:line="240" w:lineRule="auto"/>
        <w:rPr>
          <w:rFonts w:ascii="Arial" w:hAnsi="Arial" w:cs="Arial"/>
          <w:noProof/>
        </w:rPr>
      </w:pPr>
    </w:p>
    <w:p w:rsidR="0068710E" w:rsidRPr="004848BA" w:rsidRDefault="0068710E" w:rsidP="00B44609">
      <w:pPr>
        <w:spacing w:after="0" w:line="240" w:lineRule="auto"/>
        <w:rPr>
          <w:rFonts w:ascii="Arial" w:hAnsi="Arial" w:cs="Arial"/>
          <w:noProof/>
        </w:rPr>
      </w:pPr>
    </w:p>
    <w:p w:rsidR="00B44609" w:rsidRPr="004848BA" w:rsidRDefault="00B44609" w:rsidP="00B44609">
      <w:pPr>
        <w:spacing w:after="0" w:line="240" w:lineRule="auto"/>
        <w:rPr>
          <w:rFonts w:ascii="Arial" w:hAnsi="Arial" w:cs="Arial"/>
          <w:b/>
          <w:noProof/>
          <w:u w:val="single"/>
        </w:rPr>
      </w:pPr>
      <w:r w:rsidRPr="004848BA">
        <w:rPr>
          <w:rFonts w:ascii="Arial" w:hAnsi="Arial" w:cs="Arial"/>
          <w:b/>
          <w:noProof/>
          <w:u w:val="single"/>
        </w:rPr>
        <w:t>Ime odgovorne osebe in e-naslov:</w:t>
      </w:r>
    </w:p>
    <w:p w:rsidR="00B44609" w:rsidRPr="004848BA" w:rsidRDefault="00B44609" w:rsidP="00B44609">
      <w:pPr>
        <w:spacing w:after="0" w:line="240" w:lineRule="auto"/>
        <w:rPr>
          <w:rFonts w:ascii="Arial" w:hAnsi="Arial" w:cs="Arial"/>
          <w:noProof/>
        </w:rPr>
      </w:pPr>
      <w:r w:rsidRPr="004848BA">
        <w:rPr>
          <w:rFonts w:ascii="Arial" w:hAnsi="Arial" w:cs="Arial"/>
          <w:noProof/>
        </w:rPr>
        <w:t xml:space="preserve">mag. </w:t>
      </w:r>
      <w:r w:rsidR="00E41673">
        <w:rPr>
          <w:rFonts w:ascii="Arial" w:hAnsi="Arial" w:cs="Arial"/>
          <w:noProof/>
        </w:rPr>
        <w:t xml:space="preserve">Nives Nared, </w:t>
      </w:r>
      <w:hyperlink r:id="rId8" w:history="1">
        <w:r w:rsidRPr="004848BA">
          <w:rPr>
            <w:rStyle w:val="Hiperpovezava"/>
            <w:rFonts w:ascii="Arial" w:hAnsi="Arial" w:cs="Arial"/>
            <w:noProof/>
          </w:rPr>
          <w:t>gp.mko@gov.si</w:t>
        </w:r>
      </w:hyperlink>
    </w:p>
    <w:p w:rsidR="00B44609" w:rsidRPr="004848BA" w:rsidRDefault="00B44609" w:rsidP="00B44609">
      <w:pPr>
        <w:spacing w:line="240" w:lineRule="auto"/>
        <w:rPr>
          <w:rFonts w:ascii="Arial" w:hAnsi="Arial" w:cs="Arial"/>
          <w:noProof/>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Default="00B44609" w:rsidP="00B44609">
      <w:pPr>
        <w:rPr>
          <w:lang w:val="sl-SI"/>
        </w:rPr>
      </w:pPr>
    </w:p>
    <w:p w:rsidR="00B44609" w:rsidRPr="00B44609" w:rsidRDefault="00B44609" w:rsidP="00B44609">
      <w:pPr>
        <w:rPr>
          <w:lang w:val="sl-SI"/>
        </w:rPr>
      </w:pPr>
    </w:p>
    <w:p w:rsidR="00C85AD2" w:rsidRDefault="00C85AD2" w:rsidP="00C85AD2">
      <w:pPr>
        <w:pStyle w:val="Naslov"/>
        <w:rPr>
          <w:b/>
          <w:sz w:val="32"/>
          <w:lang w:val="sl-SI"/>
        </w:rPr>
      </w:pPr>
      <w:r>
        <w:rPr>
          <w:b/>
          <w:sz w:val="32"/>
          <w:lang w:val="sl-SI"/>
        </w:rPr>
        <w:lastRenderedPageBreak/>
        <w:br/>
        <w:t>O</w:t>
      </w:r>
      <w:r w:rsidRPr="00CC612F">
        <w:rPr>
          <w:b/>
          <w:sz w:val="32"/>
          <w:lang w:val="sl-SI"/>
        </w:rPr>
        <w:t>perativn</w:t>
      </w:r>
      <w:r>
        <w:rPr>
          <w:b/>
          <w:sz w:val="32"/>
          <w:lang w:val="sl-SI"/>
        </w:rPr>
        <w:t>i</w:t>
      </w:r>
      <w:r w:rsidRPr="00CC612F">
        <w:rPr>
          <w:b/>
          <w:sz w:val="32"/>
          <w:lang w:val="sl-SI"/>
        </w:rPr>
        <w:t xml:space="preserve"> program zmanjš</w:t>
      </w:r>
      <w:r w:rsidR="0068710E">
        <w:rPr>
          <w:b/>
          <w:sz w:val="32"/>
          <w:lang w:val="sl-SI"/>
        </w:rPr>
        <w:t>evanja</w:t>
      </w:r>
      <w:r w:rsidRPr="00CC612F">
        <w:rPr>
          <w:b/>
          <w:sz w:val="32"/>
          <w:lang w:val="sl-SI"/>
        </w:rPr>
        <w:t xml:space="preserve"> emisij </w:t>
      </w:r>
      <w:r>
        <w:rPr>
          <w:b/>
          <w:sz w:val="32"/>
          <w:lang w:val="sl-SI"/>
        </w:rPr>
        <w:t>t</w:t>
      </w:r>
      <w:r w:rsidRPr="00CC612F">
        <w:rPr>
          <w:b/>
          <w:sz w:val="32"/>
          <w:lang w:val="sl-SI"/>
        </w:rPr>
        <w:t xml:space="preserve">oplogrednih plinov </w:t>
      </w:r>
      <w:r>
        <w:rPr>
          <w:b/>
          <w:sz w:val="32"/>
          <w:lang w:val="sl-SI"/>
        </w:rPr>
        <w:t xml:space="preserve">do leta </w:t>
      </w:r>
      <w:r w:rsidRPr="00CC612F">
        <w:rPr>
          <w:b/>
          <w:sz w:val="32"/>
          <w:lang w:val="sl-SI"/>
        </w:rPr>
        <w:t>2020</w:t>
      </w:r>
      <w:r>
        <w:rPr>
          <w:b/>
          <w:sz w:val="32"/>
          <w:lang w:val="sl-SI"/>
        </w:rPr>
        <w:t xml:space="preserve"> </w:t>
      </w:r>
    </w:p>
    <w:p w:rsidR="00C85AD2" w:rsidRDefault="00C85AD2" w:rsidP="00C85AD2">
      <w:pPr>
        <w:pStyle w:val="Naslov"/>
        <w:tabs>
          <w:tab w:val="left" w:pos="2921"/>
        </w:tabs>
        <w:rPr>
          <w:b/>
          <w:sz w:val="32"/>
          <w:szCs w:val="32"/>
          <w:lang w:val="sl-SI"/>
        </w:rPr>
      </w:pPr>
    </w:p>
    <w:p w:rsidR="00B44609" w:rsidRDefault="00C85AD2" w:rsidP="00B44609">
      <w:pPr>
        <w:pStyle w:val="Naslov"/>
        <w:rPr>
          <w:lang w:val="sl-SI"/>
        </w:rPr>
      </w:pPr>
      <w:r>
        <w:rPr>
          <w:b/>
          <w:sz w:val="32"/>
          <w:szCs w:val="32"/>
          <w:lang w:val="sl-SI"/>
        </w:rPr>
        <w:br/>
      </w: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lang w:val="sl-SI"/>
        </w:rPr>
      </w:pPr>
    </w:p>
    <w:p w:rsidR="00B44609" w:rsidRDefault="00B44609" w:rsidP="00B44609">
      <w:pPr>
        <w:pStyle w:val="Naslov"/>
        <w:rPr>
          <w:sz w:val="20"/>
          <w:szCs w:val="20"/>
          <w:lang w:val="sl-SI"/>
        </w:rPr>
      </w:pPr>
      <w:r>
        <w:rPr>
          <w:sz w:val="20"/>
          <w:szCs w:val="20"/>
          <w:lang w:val="sl-SI"/>
        </w:rPr>
        <w:t>L</w:t>
      </w:r>
      <w:r w:rsidR="00C85AD2" w:rsidRPr="00B44609">
        <w:rPr>
          <w:sz w:val="20"/>
          <w:szCs w:val="20"/>
          <w:lang w:val="sl-SI"/>
        </w:rPr>
        <w:t>jubljana, januar 2014</w:t>
      </w:r>
    </w:p>
    <w:p w:rsidR="00B44609" w:rsidRDefault="00B44609" w:rsidP="00B44609">
      <w:pPr>
        <w:rPr>
          <w:lang w:val="sl-SI"/>
        </w:rPr>
      </w:pPr>
    </w:p>
    <w:p w:rsidR="00B44609" w:rsidRPr="00B44609" w:rsidRDefault="00B44609" w:rsidP="00B44609">
      <w:pPr>
        <w:rPr>
          <w:lang w:val="sl-SI"/>
        </w:rPr>
      </w:pPr>
    </w:p>
    <w:p w:rsidR="00B44609" w:rsidRDefault="00B44609" w:rsidP="00B44609">
      <w:pPr>
        <w:rPr>
          <w:lang w:val="sl-SI"/>
        </w:rPr>
      </w:pPr>
    </w:p>
    <w:p w:rsidR="00B44609" w:rsidRPr="00B44609" w:rsidRDefault="00B44609" w:rsidP="00B44609">
      <w:pPr>
        <w:rPr>
          <w:lang w:val="sl-SI"/>
        </w:rPr>
      </w:pPr>
    </w:p>
    <w:p w:rsidR="00B44609" w:rsidRPr="00B44609" w:rsidRDefault="00B44609" w:rsidP="00B44609">
      <w:pPr>
        <w:rPr>
          <w:lang w:val="sl-SI"/>
        </w:rPr>
      </w:pPr>
    </w:p>
    <w:p w:rsidR="00B44609" w:rsidRPr="00B44609" w:rsidRDefault="00B44609" w:rsidP="00B44609">
      <w:pPr>
        <w:rPr>
          <w:lang w:val="sl-SI"/>
        </w:rPr>
      </w:pPr>
    </w:p>
    <w:p w:rsidR="008424A1" w:rsidRDefault="00C85AD2" w:rsidP="00C85AD2">
      <w:pPr>
        <w:rPr>
          <w:lang w:val="sl-SI"/>
        </w:rPr>
        <w:sectPr w:rsidR="008424A1" w:rsidSect="009E0E3C">
          <w:footerReference w:type="default" r:id="rId9"/>
          <w:pgSz w:w="11907" w:h="16840" w:code="9"/>
          <w:pgMar w:top="1417" w:right="1797" w:bottom="1417" w:left="1797" w:header="709" w:footer="709" w:gutter="0"/>
          <w:cols w:space="708"/>
          <w:docGrid w:linePitch="360"/>
        </w:sectPr>
      </w:pPr>
      <w:r w:rsidRPr="00D34E6F">
        <w:rPr>
          <w:rFonts w:ascii="Cambria" w:hAnsi="Cambria"/>
          <w:lang w:val="sl-SI"/>
        </w:rPr>
        <w:br w:type="page"/>
      </w:r>
    </w:p>
    <w:p w:rsidR="00871C64" w:rsidRDefault="00871C64" w:rsidP="00871C64">
      <w:pPr>
        <w:rPr>
          <w:lang w:val="sl-SI"/>
        </w:rPr>
      </w:pPr>
    </w:p>
    <w:p w:rsidR="00C917C9" w:rsidRDefault="00C917C9" w:rsidP="00AD4F91">
      <w:pPr>
        <w:rPr>
          <w:rFonts w:ascii="Cambria" w:hAnsi="Cambria"/>
          <w:b/>
          <w:color w:val="1F497D"/>
          <w:sz w:val="36"/>
          <w:lang w:val="sl-SI"/>
        </w:rPr>
      </w:pPr>
      <w:r w:rsidRPr="00D34E5C">
        <w:rPr>
          <w:rFonts w:ascii="Cambria" w:hAnsi="Cambria"/>
          <w:b/>
          <w:color w:val="1F497D"/>
          <w:sz w:val="36"/>
          <w:lang w:val="sl-SI"/>
        </w:rPr>
        <w:t>VSEBINA</w:t>
      </w:r>
    </w:p>
    <w:p w:rsidR="00C41653" w:rsidRDefault="00941416">
      <w:pPr>
        <w:pStyle w:val="Kazalovsebine1"/>
        <w:rPr>
          <w:rFonts w:eastAsiaTheme="minorEastAsia" w:cstheme="minorBidi"/>
          <w:b w:val="0"/>
          <w:bCs w:val="0"/>
          <w:caps w:val="0"/>
          <w:noProof/>
          <w:sz w:val="22"/>
          <w:szCs w:val="22"/>
          <w:lang w:val="sl-SI" w:eastAsia="sl-SI"/>
        </w:rPr>
      </w:pPr>
      <w:r>
        <w:rPr>
          <w:rFonts w:ascii="Cambria" w:hAnsi="Cambria" w:cs="Calibri"/>
          <w:i/>
          <w:iCs/>
          <w:sz w:val="24"/>
          <w:szCs w:val="24"/>
          <w:lang w:val="sl-SI"/>
        </w:rPr>
        <w:fldChar w:fldCharType="begin"/>
      </w:r>
      <w:r w:rsidR="004335C9">
        <w:rPr>
          <w:rFonts w:ascii="Cambria" w:hAnsi="Cambria" w:cs="Calibri"/>
          <w:i/>
          <w:iCs/>
          <w:sz w:val="24"/>
          <w:szCs w:val="24"/>
          <w:lang w:val="sl-SI"/>
        </w:rPr>
        <w:instrText xml:space="preserve"> TOC \o "1-2" \h \z \u </w:instrText>
      </w:r>
      <w:r>
        <w:rPr>
          <w:rFonts w:ascii="Cambria" w:hAnsi="Cambria" w:cs="Calibri"/>
          <w:i/>
          <w:iCs/>
          <w:sz w:val="24"/>
          <w:szCs w:val="24"/>
          <w:lang w:val="sl-SI"/>
        </w:rPr>
        <w:fldChar w:fldCharType="separate"/>
      </w:r>
      <w:hyperlink w:anchor="_Toc379449815" w:history="1">
        <w:r w:rsidR="00C41653" w:rsidRPr="00374241">
          <w:rPr>
            <w:rStyle w:val="Hiperpovezava"/>
            <w:noProof/>
          </w:rPr>
          <w:t>POVZETEK</w:t>
        </w:r>
        <w:r w:rsidR="00C41653">
          <w:rPr>
            <w:noProof/>
            <w:webHidden/>
          </w:rPr>
          <w:tab/>
        </w:r>
        <w:r>
          <w:rPr>
            <w:noProof/>
            <w:webHidden/>
          </w:rPr>
          <w:fldChar w:fldCharType="begin"/>
        </w:r>
        <w:r w:rsidR="00C41653">
          <w:rPr>
            <w:noProof/>
            <w:webHidden/>
          </w:rPr>
          <w:instrText xml:space="preserve"> PAGEREF _Toc379449815 \h </w:instrText>
        </w:r>
        <w:r>
          <w:rPr>
            <w:noProof/>
            <w:webHidden/>
          </w:rPr>
        </w:r>
        <w:r>
          <w:rPr>
            <w:noProof/>
            <w:webHidden/>
          </w:rPr>
          <w:fldChar w:fldCharType="separate"/>
        </w:r>
        <w:r w:rsidR="00C41653">
          <w:rPr>
            <w:noProof/>
            <w:webHidden/>
          </w:rPr>
          <w:t>5</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16" w:history="1">
        <w:r w:rsidR="00C41653" w:rsidRPr="00374241">
          <w:rPr>
            <w:rStyle w:val="Hiperpovezava"/>
            <w:noProof/>
          </w:rPr>
          <w:t>Vizija</w:t>
        </w:r>
        <w:r w:rsidR="00C41653">
          <w:rPr>
            <w:noProof/>
            <w:webHidden/>
          </w:rPr>
          <w:tab/>
        </w:r>
        <w:r>
          <w:rPr>
            <w:noProof/>
            <w:webHidden/>
          </w:rPr>
          <w:fldChar w:fldCharType="begin"/>
        </w:r>
        <w:r w:rsidR="00C41653">
          <w:rPr>
            <w:noProof/>
            <w:webHidden/>
          </w:rPr>
          <w:instrText xml:space="preserve"> PAGEREF _Toc379449816 \h </w:instrText>
        </w:r>
        <w:r>
          <w:rPr>
            <w:noProof/>
            <w:webHidden/>
          </w:rPr>
        </w:r>
        <w:r>
          <w:rPr>
            <w:noProof/>
            <w:webHidden/>
          </w:rPr>
          <w:fldChar w:fldCharType="separate"/>
        </w:r>
        <w:r w:rsidR="00C41653">
          <w:rPr>
            <w:noProof/>
            <w:webHidden/>
          </w:rPr>
          <w:t>5</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17" w:history="1">
        <w:r w:rsidR="00C41653" w:rsidRPr="00374241">
          <w:rPr>
            <w:rStyle w:val="Hiperpovezava"/>
            <w:noProof/>
          </w:rPr>
          <w:t>Cilji zmanjšanja emisij toplogrednih plinov</w:t>
        </w:r>
        <w:r w:rsidR="00C41653">
          <w:rPr>
            <w:noProof/>
            <w:webHidden/>
          </w:rPr>
          <w:tab/>
        </w:r>
        <w:r>
          <w:rPr>
            <w:noProof/>
            <w:webHidden/>
          </w:rPr>
          <w:fldChar w:fldCharType="begin"/>
        </w:r>
        <w:r w:rsidR="00C41653">
          <w:rPr>
            <w:noProof/>
            <w:webHidden/>
          </w:rPr>
          <w:instrText xml:space="preserve"> PAGEREF _Toc379449817 \h </w:instrText>
        </w:r>
        <w:r>
          <w:rPr>
            <w:noProof/>
            <w:webHidden/>
          </w:rPr>
        </w:r>
        <w:r>
          <w:rPr>
            <w:noProof/>
            <w:webHidden/>
          </w:rPr>
          <w:fldChar w:fldCharType="separate"/>
        </w:r>
        <w:r w:rsidR="00C41653">
          <w:rPr>
            <w:noProof/>
            <w:webHidden/>
          </w:rPr>
          <w:t>5</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18" w:history="1">
        <w:r w:rsidR="00C41653" w:rsidRPr="00374241">
          <w:rPr>
            <w:rStyle w:val="Hiperpovezava"/>
            <w:noProof/>
          </w:rPr>
          <w:t>Ukrepi za zmanjšanje emisij toplogrednih plinov</w:t>
        </w:r>
        <w:r w:rsidR="00C41653">
          <w:rPr>
            <w:noProof/>
            <w:webHidden/>
          </w:rPr>
          <w:tab/>
        </w:r>
        <w:r>
          <w:rPr>
            <w:noProof/>
            <w:webHidden/>
          </w:rPr>
          <w:fldChar w:fldCharType="begin"/>
        </w:r>
        <w:r w:rsidR="00C41653">
          <w:rPr>
            <w:noProof/>
            <w:webHidden/>
          </w:rPr>
          <w:instrText xml:space="preserve"> PAGEREF _Toc379449818 \h </w:instrText>
        </w:r>
        <w:r>
          <w:rPr>
            <w:noProof/>
            <w:webHidden/>
          </w:rPr>
        </w:r>
        <w:r>
          <w:rPr>
            <w:noProof/>
            <w:webHidden/>
          </w:rPr>
          <w:fldChar w:fldCharType="separate"/>
        </w:r>
        <w:r w:rsidR="00C41653">
          <w:rPr>
            <w:noProof/>
            <w:webHidden/>
          </w:rPr>
          <w:t>8</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19" w:history="1">
        <w:r w:rsidR="00C41653" w:rsidRPr="00374241">
          <w:rPr>
            <w:rStyle w:val="Hiperpovezava"/>
            <w:noProof/>
          </w:rPr>
          <w:t>Financiranje</w:t>
        </w:r>
        <w:r w:rsidR="00C41653">
          <w:rPr>
            <w:noProof/>
            <w:webHidden/>
          </w:rPr>
          <w:tab/>
        </w:r>
        <w:r>
          <w:rPr>
            <w:noProof/>
            <w:webHidden/>
          </w:rPr>
          <w:fldChar w:fldCharType="begin"/>
        </w:r>
        <w:r w:rsidR="00C41653">
          <w:rPr>
            <w:noProof/>
            <w:webHidden/>
          </w:rPr>
          <w:instrText xml:space="preserve"> PAGEREF _Toc379449819 \h </w:instrText>
        </w:r>
        <w:r>
          <w:rPr>
            <w:noProof/>
            <w:webHidden/>
          </w:rPr>
        </w:r>
        <w:r>
          <w:rPr>
            <w:noProof/>
            <w:webHidden/>
          </w:rPr>
          <w:fldChar w:fldCharType="separate"/>
        </w:r>
        <w:r w:rsidR="00C41653">
          <w:rPr>
            <w:noProof/>
            <w:webHidden/>
          </w:rPr>
          <w:t>10</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20" w:history="1">
        <w:r w:rsidR="00C41653" w:rsidRPr="00374241">
          <w:rPr>
            <w:rStyle w:val="Hiperpovezava"/>
            <w:noProof/>
          </w:rPr>
          <w:t>Učinki OP-TGP-2020</w:t>
        </w:r>
        <w:r w:rsidR="00C41653">
          <w:rPr>
            <w:noProof/>
            <w:webHidden/>
          </w:rPr>
          <w:tab/>
        </w:r>
        <w:r>
          <w:rPr>
            <w:noProof/>
            <w:webHidden/>
          </w:rPr>
          <w:fldChar w:fldCharType="begin"/>
        </w:r>
        <w:r w:rsidR="00C41653">
          <w:rPr>
            <w:noProof/>
            <w:webHidden/>
          </w:rPr>
          <w:instrText xml:space="preserve"> PAGEREF _Toc379449820 \h </w:instrText>
        </w:r>
        <w:r>
          <w:rPr>
            <w:noProof/>
            <w:webHidden/>
          </w:rPr>
        </w:r>
        <w:r>
          <w:rPr>
            <w:noProof/>
            <w:webHidden/>
          </w:rPr>
          <w:fldChar w:fldCharType="separate"/>
        </w:r>
        <w:r w:rsidR="00C41653">
          <w:rPr>
            <w:noProof/>
            <w:webHidden/>
          </w:rPr>
          <w:t>10</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21" w:history="1">
        <w:r w:rsidR="00C41653" w:rsidRPr="00374241">
          <w:rPr>
            <w:rStyle w:val="Hiperpovezava"/>
            <w:noProof/>
          </w:rPr>
          <w:t>Multiplikativnost učinkov izvajanja ukrepov OP-TGP-2020</w:t>
        </w:r>
        <w:r w:rsidR="00C41653">
          <w:rPr>
            <w:noProof/>
            <w:webHidden/>
          </w:rPr>
          <w:tab/>
        </w:r>
        <w:r>
          <w:rPr>
            <w:noProof/>
            <w:webHidden/>
          </w:rPr>
          <w:fldChar w:fldCharType="begin"/>
        </w:r>
        <w:r w:rsidR="00C41653">
          <w:rPr>
            <w:noProof/>
            <w:webHidden/>
          </w:rPr>
          <w:instrText xml:space="preserve"> PAGEREF _Toc379449821 \h </w:instrText>
        </w:r>
        <w:r>
          <w:rPr>
            <w:noProof/>
            <w:webHidden/>
          </w:rPr>
        </w:r>
        <w:r>
          <w:rPr>
            <w:noProof/>
            <w:webHidden/>
          </w:rPr>
          <w:fldChar w:fldCharType="separate"/>
        </w:r>
        <w:r w:rsidR="00C41653">
          <w:rPr>
            <w:noProof/>
            <w:webHidden/>
          </w:rPr>
          <w:t>12</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22" w:history="1">
        <w:r w:rsidR="00C41653" w:rsidRPr="00374241">
          <w:rPr>
            <w:rStyle w:val="Hiperpovezava"/>
            <w:noProof/>
          </w:rPr>
          <w:t>1</w:t>
        </w:r>
        <w:r w:rsidR="00C41653">
          <w:rPr>
            <w:rFonts w:eastAsiaTheme="minorEastAsia" w:cstheme="minorBidi"/>
            <w:b w:val="0"/>
            <w:bCs w:val="0"/>
            <w:caps w:val="0"/>
            <w:noProof/>
            <w:sz w:val="22"/>
            <w:szCs w:val="22"/>
            <w:lang w:val="sl-SI" w:eastAsia="sl-SI"/>
          </w:rPr>
          <w:tab/>
        </w:r>
        <w:r w:rsidR="00C41653" w:rsidRPr="00374241">
          <w:rPr>
            <w:rStyle w:val="Hiperpovezava"/>
            <w:noProof/>
          </w:rPr>
          <w:t>VIZIJA, CILJI IN USMERITVE</w:t>
        </w:r>
        <w:r w:rsidR="00C41653">
          <w:rPr>
            <w:noProof/>
            <w:webHidden/>
          </w:rPr>
          <w:tab/>
        </w:r>
        <w:r>
          <w:rPr>
            <w:noProof/>
            <w:webHidden/>
          </w:rPr>
          <w:fldChar w:fldCharType="begin"/>
        </w:r>
        <w:r w:rsidR="00C41653">
          <w:rPr>
            <w:noProof/>
            <w:webHidden/>
          </w:rPr>
          <w:instrText xml:space="preserve"> PAGEREF _Toc379449822 \h </w:instrText>
        </w:r>
        <w:r>
          <w:rPr>
            <w:noProof/>
            <w:webHidden/>
          </w:rPr>
        </w:r>
        <w:r>
          <w:rPr>
            <w:noProof/>
            <w:webHidden/>
          </w:rPr>
          <w:fldChar w:fldCharType="separate"/>
        </w:r>
        <w:r w:rsidR="00C41653">
          <w:rPr>
            <w:noProof/>
            <w:webHidden/>
          </w:rPr>
          <w:t>20</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23" w:history="1">
        <w:r w:rsidR="00C41653" w:rsidRPr="00374241">
          <w:rPr>
            <w:rStyle w:val="Hiperpovezava"/>
            <w:noProof/>
          </w:rPr>
          <w:t>1.1</w:t>
        </w:r>
        <w:r w:rsidR="00C41653">
          <w:rPr>
            <w:rFonts w:eastAsiaTheme="minorEastAsia" w:cstheme="minorBidi"/>
            <w:smallCaps w:val="0"/>
            <w:noProof/>
            <w:sz w:val="22"/>
            <w:szCs w:val="22"/>
            <w:lang w:val="sl-SI" w:eastAsia="sl-SI"/>
          </w:rPr>
          <w:tab/>
        </w:r>
        <w:r w:rsidR="00C41653" w:rsidRPr="00374241">
          <w:rPr>
            <w:rStyle w:val="Hiperpovezava"/>
            <w:noProof/>
          </w:rPr>
          <w:t>Vizija do leta 2050</w:t>
        </w:r>
        <w:r w:rsidR="00C41653">
          <w:rPr>
            <w:noProof/>
            <w:webHidden/>
          </w:rPr>
          <w:tab/>
        </w:r>
        <w:r>
          <w:rPr>
            <w:noProof/>
            <w:webHidden/>
          </w:rPr>
          <w:fldChar w:fldCharType="begin"/>
        </w:r>
        <w:r w:rsidR="00C41653">
          <w:rPr>
            <w:noProof/>
            <w:webHidden/>
          </w:rPr>
          <w:instrText xml:space="preserve"> PAGEREF _Toc379449823 \h </w:instrText>
        </w:r>
        <w:r>
          <w:rPr>
            <w:noProof/>
            <w:webHidden/>
          </w:rPr>
        </w:r>
        <w:r>
          <w:rPr>
            <w:noProof/>
            <w:webHidden/>
          </w:rPr>
          <w:fldChar w:fldCharType="separate"/>
        </w:r>
        <w:r w:rsidR="00C41653">
          <w:rPr>
            <w:noProof/>
            <w:webHidden/>
          </w:rPr>
          <w:t>20</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24" w:history="1">
        <w:r w:rsidR="00C41653" w:rsidRPr="00374241">
          <w:rPr>
            <w:rStyle w:val="Hiperpovezava"/>
            <w:noProof/>
          </w:rPr>
          <w:t>1.2</w:t>
        </w:r>
        <w:r w:rsidR="00C41653">
          <w:rPr>
            <w:rFonts w:eastAsiaTheme="minorEastAsia" w:cstheme="minorBidi"/>
            <w:smallCaps w:val="0"/>
            <w:noProof/>
            <w:sz w:val="22"/>
            <w:szCs w:val="22"/>
            <w:lang w:val="sl-SI" w:eastAsia="sl-SI"/>
          </w:rPr>
          <w:tab/>
        </w:r>
        <w:r w:rsidR="00C41653" w:rsidRPr="00374241">
          <w:rPr>
            <w:rStyle w:val="Hiperpovezava"/>
            <w:noProof/>
          </w:rPr>
          <w:t>Cilji Slovenije</w:t>
        </w:r>
        <w:r w:rsidR="00C41653">
          <w:rPr>
            <w:noProof/>
            <w:webHidden/>
          </w:rPr>
          <w:tab/>
        </w:r>
        <w:r>
          <w:rPr>
            <w:noProof/>
            <w:webHidden/>
          </w:rPr>
          <w:fldChar w:fldCharType="begin"/>
        </w:r>
        <w:r w:rsidR="00C41653">
          <w:rPr>
            <w:noProof/>
            <w:webHidden/>
          </w:rPr>
          <w:instrText xml:space="preserve"> PAGEREF _Toc379449824 \h </w:instrText>
        </w:r>
        <w:r>
          <w:rPr>
            <w:noProof/>
            <w:webHidden/>
          </w:rPr>
        </w:r>
        <w:r>
          <w:rPr>
            <w:noProof/>
            <w:webHidden/>
          </w:rPr>
          <w:fldChar w:fldCharType="separate"/>
        </w:r>
        <w:r w:rsidR="00C41653">
          <w:rPr>
            <w:noProof/>
            <w:webHidden/>
          </w:rPr>
          <w:t>20</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25" w:history="1">
        <w:r w:rsidR="00C41653" w:rsidRPr="00374241">
          <w:rPr>
            <w:rStyle w:val="Hiperpovezava"/>
            <w:noProof/>
          </w:rPr>
          <w:t>1.3</w:t>
        </w:r>
        <w:r w:rsidR="00C41653">
          <w:rPr>
            <w:rFonts w:eastAsiaTheme="minorEastAsia" w:cstheme="minorBidi"/>
            <w:smallCaps w:val="0"/>
            <w:noProof/>
            <w:sz w:val="22"/>
            <w:szCs w:val="22"/>
            <w:lang w:val="sl-SI" w:eastAsia="sl-SI"/>
          </w:rPr>
          <w:tab/>
        </w:r>
        <w:r w:rsidR="00C41653" w:rsidRPr="00374241">
          <w:rPr>
            <w:rStyle w:val="Hiperpovezava"/>
            <w:noProof/>
          </w:rPr>
          <w:t>Temeljna načela pri blaženju podnebnih sprememb</w:t>
        </w:r>
        <w:r w:rsidR="00C41653">
          <w:rPr>
            <w:noProof/>
            <w:webHidden/>
          </w:rPr>
          <w:tab/>
        </w:r>
        <w:r>
          <w:rPr>
            <w:noProof/>
            <w:webHidden/>
          </w:rPr>
          <w:fldChar w:fldCharType="begin"/>
        </w:r>
        <w:r w:rsidR="00C41653">
          <w:rPr>
            <w:noProof/>
            <w:webHidden/>
          </w:rPr>
          <w:instrText xml:space="preserve"> PAGEREF _Toc379449825 \h </w:instrText>
        </w:r>
        <w:r>
          <w:rPr>
            <w:noProof/>
            <w:webHidden/>
          </w:rPr>
        </w:r>
        <w:r>
          <w:rPr>
            <w:noProof/>
            <w:webHidden/>
          </w:rPr>
          <w:fldChar w:fldCharType="separate"/>
        </w:r>
        <w:r w:rsidR="00C41653">
          <w:rPr>
            <w:noProof/>
            <w:webHidden/>
          </w:rPr>
          <w:t>23</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26" w:history="1">
        <w:r w:rsidR="00C41653" w:rsidRPr="00374241">
          <w:rPr>
            <w:rStyle w:val="Hiperpovezava"/>
            <w:noProof/>
          </w:rPr>
          <w:t>2</w:t>
        </w:r>
        <w:r w:rsidR="00C41653">
          <w:rPr>
            <w:rFonts w:eastAsiaTheme="minorEastAsia" w:cstheme="minorBidi"/>
            <w:b w:val="0"/>
            <w:bCs w:val="0"/>
            <w:caps w:val="0"/>
            <w:noProof/>
            <w:sz w:val="22"/>
            <w:szCs w:val="22"/>
            <w:lang w:val="sl-SI" w:eastAsia="sl-SI"/>
          </w:rPr>
          <w:tab/>
        </w:r>
        <w:r w:rsidR="00C41653" w:rsidRPr="00374241">
          <w:rPr>
            <w:rStyle w:val="Hiperpovezava"/>
            <w:noProof/>
          </w:rPr>
          <w:t>POVZETEK STANJA</w:t>
        </w:r>
        <w:r w:rsidR="00C41653">
          <w:rPr>
            <w:noProof/>
            <w:webHidden/>
          </w:rPr>
          <w:tab/>
        </w:r>
        <w:r>
          <w:rPr>
            <w:noProof/>
            <w:webHidden/>
          </w:rPr>
          <w:fldChar w:fldCharType="begin"/>
        </w:r>
        <w:r w:rsidR="00C41653">
          <w:rPr>
            <w:noProof/>
            <w:webHidden/>
          </w:rPr>
          <w:instrText xml:space="preserve"> PAGEREF _Toc379449826 \h </w:instrText>
        </w:r>
        <w:r>
          <w:rPr>
            <w:noProof/>
            <w:webHidden/>
          </w:rPr>
        </w:r>
        <w:r>
          <w:rPr>
            <w:noProof/>
            <w:webHidden/>
          </w:rPr>
          <w:fldChar w:fldCharType="separate"/>
        </w:r>
        <w:r w:rsidR="00C41653">
          <w:rPr>
            <w:noProof/>
            <w:webHidden/>
          </w:rPr>
          <w:t>26</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27" w:history="1">
        <w:r w:rsidR="00C41653" w:rsidRPr="00374241">
          <w:rPr>
            <w:rStyle w:val="Hiperpovezava"/>
            <w:noProof/>
          </w:rPr>
          <w:t>2.1</w:t>
        </w:r>
        <w:r w:rsidR="00C41653">
          <w:rPr>
            <w:rFonts w:eastAsiaTheme="minorEastAsia" w:cstheme="minorBidi"/>
            <w:smallCaps w:val="0"/>
            <w:noProof/>
            <w:sz w:val="22"/>
            <w:szCs w:val="22"/>
            <w:lang w:val="sl-SI" w:eastAsia="sl-SI"/>
          </w:rPr>
          <w:tab/>
        </w:r>
        <w:r w:rsidR="00C41653" w:rsidRPr="00374241">
          <w:rPr>
            <w:rStyle w:val="Hiperpovezava"/>
            <w:noProof/>
          </w:rPr>
          <w:t>Gibanje in struktura emisij TGP v Sloveniji</w:t>
        </w:r>
        <w:r w:rsidR="00C41653">
          <w:rPr>
            <w:noProof/>
            <w:webHidden/>
          </w:rPr>
          <w:tab/>
        </w:r>
        <w:r>
          <w:rPr>
            <w:noProof/>
            <w:webHidden/>
          </w:rPr>
          <w:fldChar w:fldCharType="begin"/>
        </w:r>
        <w:r w:rsidR="00C41653">
          <w:rPr>
            <w:noProof/>
            <w:webHidden/>
          </w:rPr>
          <w:instrText xml:space="preserve"> PAGEREF _Toc379449827 \h </w:instrText>
        </w:r>
        <w:r>
          <w:rPr>
            <w:noProof/>
            <w:webHidden/>
          </w:rPr>
        </w:r>
        <w:r>
          <w:rPr>
            <w:noProof/>
            <w:webHidden/>
          </w:rPr>
          <w:fldChar w:fldCharType="separate"/>
        </w:r>
        <w:r w:rsidR="00C41653">
          <w:rPr>
            <w:noProof/>
            <w:webHidden/>
          </w:rPr>
          <w:t>26</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28" w:history="1">
        <w:r w:rsidR="00C41653" w:rsidRPr="00374241">
          <w:rPr>
            <w:rStyle w:val="Hiperpovezava"/>
            <w:noProof/>
          </w:rPr>
          <w:t>2.2</w:t>
        </w:r>
        <w:r w:rsidR="00C41653">
          <w:rPr>
            <w:rFonts w:eastAsiaTheme="minorEastAsia" w:cstheme="minorBidi"/>
            <w:smallCaps w:val="0"/>
            <w:noProof/>
            <w:sz w:val="22"/>
            <w:szCs w:val="22"/>
            <w:lang w:val="sl-SI" w:eastAsia="sl-SI"/>
          </w:rPr>
          <w:tab/>
        </w:r>
        <w:r w:rsidR="00C41653" w:rsidRPr="00374241">
          <w:rPr>
            <w:rStyle w:val="Hiperpovezava"/>
            <w:noProof/>
          </w:rPr>
          <w:t>Izvajanje ukrepov OP TGP-1</w:t>
        </w:r>
        <w:r w:rsidR="00C41653">
          <w:rPr>
            <w:noProof/>
            <w:webHidden/>
          </w:rPr>
          <w:tab/>
        </w:r>
        <w:r>
          <w:rPr>
            <w:noProof/>
            <w:webHidden/>
          </w:rPr>
          <w:fldChar w:fldCharType="begin"/>
        </w:r>
        <w:r w:rsidR="00C41653">
          <w:rPr>
            <w:noProof/>
            <w:webHidden/>
          </w:rPr>
          <w:instrText xml:space="preserve"> PAGEREF _Toc379449828 \h </w:instrText>
        </w:r>
        <w:r>
          <w:rPr>
            <w:noProof/>
            <w:webHidden/>
          </w:rPr>
        </w:r>
        <w:r>
          <w:rPr>
            <w:noProof/>
            <w:webHidden/>
          </w:rPr>
          <w:fldChar w:fldCharType="separate"/>
        </w:r>
        <w:r w:rsidR="00C41653">
          <w:rPr>
            <w:noProof/>
            <w:webHidden/>
          </w:rPr>
          <w:t>27</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29" w:history="1">
        <w:r w:rsidR="00C41653" w:rsidRPr="00374241">
          <w:rPr>
            <w:rStyle w:val="Hiperpovezava"/>
            <w:noProof/>
          </w:rPr>
          <w:t>3</w:t>
        </w:r>
        <w:r w:rsidR="00C41653">
          <w:rPr>
            <w:rFonts w:eastAsiaTheme="minorEastAsia" w:cstheme="minorBidi"/>
            <w:b w:val="0"/>
            <w:bCs w:val="0"/>
            <w:caps w:val="0"/>
            <w:noProof/>
            <w:sz w:val="22"/>
            <w:szCs w:val="22"/>
            <w:lang w:val="sl-SI" w:eastAsia="sl-SI"/>
          </w:rPr>
          <w:tab/>
        </w:r>
        <w:r w:rsidR="00C41653" w:rsidRPr="00374241">
          <w:rPr>
            <w:rStyle w:val="Hiperpovezava"/>
            <w:rFonts w:cs="Calibri"/>
            <w:noProof/>
          </w:rPr>
          <w:t>UKREPI DO LETA 2020</w:t>
        </w:r>
        <w:r w:rsidR="00C41653">
          <w:rPr>
            <w:noProof/>
            <w:webHidden/>
          </w:rPr>
          <w:tab/>
        </w:r>
        <w:r>
          <w:rPr>
            <w:noProof/>
            <w:webHidden/>
          </w:rPr>
          <w:fldChar w:fldCharType="begin"/>
        </w:r>
        <w:r w:rsidR="00C41653">
          <w:rPr>
            <w:noProof/>
            <w:webHidden/>
          </w:rPr>
          <w:instrText xml:space="preserve"> PAGEREF _Toc379449829 \h </w:instrText>
        </w:r>
        <w:r>
          <w:rPr>
            <w:noProof/>
            <w:webHidden/>
          </w:rPr>
        </w:r>
        <w:r>
          <w:rPr>
            <w:noProof/>
            <w:webHidden/>
          </w:rPr>
          <w:fldChar w:fldCharType="separate"/>
        </w:r>
        <w:r w:rsidR="00C41653">
          <w:rPr>
            <w:noProof/>
            <w:webHidden/>
          </w:rPr>
          <w:t>29</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30" w:history="1">
        <w:r w:rsidR="00C41653" w:rsidRPr="00374241">
          <w:rPr>
            <w:rStyle w:val="Hiperpovezava"/>
            <w:noProof/>
          </w:rPr>
          <w:t>3.1</w:t>
        </w:r>
        <w:r w:rsidR="00C41653">
          <w:rPr>
            <w:rFonts w:eastAsiaTheme="minorEastAsia" w:cstheme="minorBidi"/>
            <w:smallCaps w:val="0"/>
            <w:noProof/>
            <w:sz w:val="22"/>
            <w:szCs w:val="22"/>
            <w:lang w:val="sl-SI" w:eastAsia="sl-SI"/>
          </w:rPr>
          <w:tab/>
        </w:r>
        <w:r w:rsidR="00C41653" w:rsidRPr="00374241">
          <w:rPr>
            <w:rStyle w:val="Hiperpovezava"/>
            <w:noProof/>
          </w:rPr>
          <w:t>ZELENA RAST GOSPODARSTVA</w:t>
        </w:r>
        <w:r w:rsidR="00C41653">
          <w:rPr>
            <w:noProof/>
            <w:webHidden/>
          </w:rPr>
          <w:tab/>
        </w:r>
        <w:r>
          <w:rPr>
            <w:noProof/>
            <w:webHidden/>
          </w:rPr>
          <w:fldChar w:fldCharType="begin"/>
        </w:r>
        <w:r w:rsidR="00C41653">
          <w:rPr>
            <w:noProof/>
            <w:webHidden/>
          </w:rPr>
          <w:instrText xml:space="preserve"> PAGEREF _Toc379449830 \h </w:instrText>
        </w:r>
        <w:r>
          <w:rPr>
            <w:noProof/>
            <w:webHidden/>
          </w:rPr>
        </w:r>
        <w:r>
          <w:rPr>
            <w:noProof/>
            <w:webHidden/>
          </w:rPr>
          <w:fldChar w:fldCharType="separate"/>
        </w:r>
        <w:r w:rsidR="00C41653">
          <w:rPr>
            <w:noProof/>
            <w:webHidden/>
          </w:rPr>
          <w:t>29</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31" w:history="1">
        <w:r w:rsidR="00C41653" w:rsidRPr="00374241">
          <w:rPr>
            <w:rStyle w:val="Hiperpovezava"/>
            <w:noProof/>
          </w:rPr>
          <w:t>3.2</w:t>
        </w:r>
        <w:r w:rsidR="00C41653">
          <w:rPr>
            <w:rFonts w:eastAsiaTheme="minorEastAsia" w:cstheme="minorBidi"/>
            <w:smallCaps w:val="0"/>
            <w:noProof/>
            <w:sz w:val="22"/>
            <w:szCs w:val="22"/>
            <w:lang w:val="sl-SI" w:eastAsia="sl-SI"/>
          </w:rPr>
          <w:tab/>
        </w:r>
        <w:r w:rsidR="00C41653" w:rsidRPr="00374241">
          <w:rPr>
            <w:rStyle w:val="Hiperpovezava"/>
            <w:noProof/>
          </w:rPr>
          <w:t>STAVBE: Obsežna prenova stavb in nove, energetsko učinkovite stavbe</w:t>
        </w:r>
        <w:r w:rsidR="00C41653">
          <w:rPr>
            <w:noProof/>
            <w:webHidden/>
          </w:rPr>
          <w:tab/>
        </w:r>
        <w:r>
          <w:rPr>
            <w:noProof/>
            <w:webHidden/>
          </w:rPr>
          <w:fldChar w:fldCharType="begin"/>
        </w:r>
        <w:r w:rsidR="00C41653">
          <w:rPr>
            <w:noProof/>
            <w:webHidden/>
          </w:rPr>
          <w:instrText xml:space="preserve"> PAGEREF _Toc379449831 \h </w:instrText>
        </w:r>
        <w:r>
          <w:rPr>
            <w:noProof/>
            <w:webHidden/>
          </w:rPr>
        </w:r>
        <w:r>
          <w:rPr>
            <w:noProof/>
            <w:webHidden/>
          </w:rPr>
          <w:fldChar w:fldCharType="separate"/>
        </w:r>
        <w:r w:rsidR="00C41653">
          <w:rPr>
            <w:noProof/>
            <w:webHidden/>
          </w:rPr>
          <w:t>39</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32" w:history="1">
        <w:r w:rsidR="00C41653" w:rsidRPr="00374241">
          <w:rPr>
            <w:rStyle w:val="Hiperpovezava"/>
            <w:noProof/>
          </w:rPr>
          <w:t>3.3</w:t>
        </w:r>
        <w:r w:rsidR="00C41653">
          <w:rPr>
            <w:rFonts w:eastAsiaTheme="minorEastAsia" w:cstheme="minorBidi"/>
            <w:smallCaps w:val="0"/>
            <w:noProof/>
            <w:sz w:val="22"/>
            <w:szCs w:val="22"/>
            <w:lang w:val="sl-SI" w:eastAsia="sl-SI"/>
          </w:rPr>
          <w:tab/>
        </w:r>
        <w:r w:rsidR="00C41653" w:rsidRPr="00374241">
          <w:rPr>
            <w:rStyle w:val="Hiperpovezava"/>
            <w:noProof/>
          </w:rPr>
          <w:t>PROMET: Izzivi trajnostne mobilnosti</w:t>
        </w:r>
        <w:r w:rsidR="00C41653">
          <w:rPr>
            <w:noProof/>
            <w:webHidden/>
          </w:rPr>
          <w:tab/>
        </w:r>
        <w:r>
          <w:rPr>
            <w:noProof/>
            <w:webHidden/>
          </w:rPr>
          <w:fldChar w:fldCharType="begin"/>
        </w:r>
        <w:r w:rsidR="00C41653">
          <w:rPr>
            <w:noProof/>
            <w:webHidden/>
          </w:rPr>
          <w:instrText xml:space="preserve"> PAGEREF _Toc379449832 \h </w:instrText>
        </w:r>
        <w:r>
          <w:rPr>
            <w:noProof/>
            <w:webHidden/>
          </w:rPr>
        </w:r>
        <w:r>
          <w:rPr>
            <w:noProof/>
            <w:webHidden/>
          </w:rPr>
          <w:fldChar w:fldCharType="separate"/>
        </w:r>
        <w:r w:rsidR="00C41653">
          <w:rPr>
            <w:noProof/>
            <w:webHidden/>
          </w:rPr>
          <w:t>47</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33" w:history="1">
        <w:r w:rsidR="00C41653" w:rsidRPr="00374241">
          <w:rPr>
            <w:rStyle w:val="Hiperpovezava"/>
            <w:noProof/>
          </w:rPr>
          <w:t>3.4</w:t>
        </w:r>
        <w:r w:rsidR="00C41653">
          <w:rPr>
            <w:rFonts w:eastAsiaTheme="minorEastAsia" w:cstheme="minorBidi"/>
            <w:smallCaps w:val="0"/>
            <w:noProof/>
            <w:sz w:val="22"/>
            <w:szCs w:val="22"/>
            <w:lang w:val="sl-SI" w:eastAsia="sl-SI"/>
          </w:rPr>
          <w:tab/>
        </w:r>
        <w:r w:rsidR="00C41653" w:rsidRPr="00374241">
          <w:rPr>
            <w:rStyle w:val="Hiperpovezava"/>
            <w:noProof/>
          </w:rPr>
          <w:t>KMETIJSTVO: Obvladovanje emisij ob povečanju samooskrbe s hrano</w:t>
        </w:r>
        <w:r w:rsidR="00C41653">
          <w:rPr>
            <w:noProof/>
            <w:webHidden/>
          </w:rPr>
          <w:tab/>
        </w:r>
        <w:r>
          <w:rPr>
            <w:noProof/>
            <w:webHidden/>
          </w:rPr>
          <w:fldChar w:fldCharType="begin"/>
        </w:r>
        <w:r w:rsidR="00C41653">
          <w:rPr>
            <w:noProof/>
            <w:webHidden/>
          </w:rPr>
          <w:instrText xml:space="preserve"> PAGEREF _Toc379449833 \h </w:instrText>
        </w:r>
        <w:r>
          <w:rPr>
            <w:noProof/>
            <w:webHidden/>
          </w:rPr>
        </w:r>
        <w:r>
          <w:rPr>
            <w:noProof/>
            <w:webHidden/>
          </w:rPr>
          <w:fldChar w:fldCharType="separate"/>
        </w:r>
        <w:r w:rsidR="00C41653">
          <w:rPr>
            <w:noProof/>
            <w:webHidden/>
          </w:rPr>
          <w:t>52</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34" w:history="1">
        <w:r w:rsidR="00C41653" w:rsidRPr="00374241">
          <w:rPr>
            <w:rStyle w:val="Hiperpovezava"/>
            <w:noProof/>
          </w:rPr>
          <w:t>3.5</w:t>
        </w:r>
        <w:r w:rsidR="00C41653">
          <w:rPr>
            <w:rFonts w:eastAsiaTheme="minorEastAsia" w:cstheme="minorBidi"/>
            <w:smallCaps w:val="0"/>
            <w:noProof/>
            <w:sz w:val="22"/>
            <w:szCs w:val="22"/>
            <w:lang w:val="sl-SI" w:eastAsia="sl-SI"/>
          </w:rPr>
          <w:tab/>
        </w:r>
        <w:r w:rsidR="00C41653" w:rsidRPr="00374241">
          <w:rPr>
            <w:rStyle w:val="Hiperpovezava"/>
            <w:noProof/>
          </w:rPr>
          <w:t>DRUGI SEKTORJI</w:t>
        </w:r>
        <w:r w:rsidR="00C41653">
          <w:rPr>
            <w:noProof/>
            <w:webHidden/>
          </w:rPr>
          <w:tab/>
        </w:r>
        <w:r>
          <w:rPr>
            <w:noProof/>
            <w:webHidden/>
          </w:rPr>
          <w:fldChar w:fldCharType="begin"/>
        </w:r>
        <w:r w:rsidR="00C41653">
          <w:rPr>
            <w:noProof/>
            <w:webHidden/>
          </w:rPr>
          <w:instrText xml:space="preserve"> PAGEREF _Toc379449834 \h </w:instrText>
        </w:r>
        <w:r>
          <w:rPr>
            <w:noProof/>
            <w:webHidden/>
          </w:rPr>
        </w:r>
        <w:r>
          <w:rPr>
            <w:noProof/>
            <w:webHidden/>
          </w:rPr>
          <w:fldChar w:fldCharType="separate"/>
        </w:r>
        <w:r w:rsidR="00C41653">
          <w:rPr>
            <w:noProof/>
            <w:webHidden/>
          </w:rPr>
          <w:t>59</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35" w:history="1">
        <w:r w:rsidR="00C41653" w:rsidRPr="00374241">
          <w:rPr>
            <w:rStyle w:val="Hiperpovezava"/>
            <w:noProof/>
          </w:rPr>
          <w:t>3.6</w:t>
        </w:r>
        <w:r w:rsidR="00C41653">
          <w:rPr>
            <w:rFonts w:eastAsiaTheme="minorEastAsia" w:cstheme="minorBidi"/>
            <w:smallCaps w:val="0"/>
            <w:noProof/>
            <w:sz w:val="22"/>
            <w:szCs w:val="22"/>
            <w:lang w:val="sl-SI" w:eastAsia="sl-SI"/>
          </w:rPr>
          <w:tab/>
        </w:r>
        <w:r w:rsidR="00C41653" w:rsidRPr="00374241">
          <w:rPr>
            <w:rStyle w:val="Hiperpovezava"/>
            <w:noProof/>
          </w:rPr>
          <w:t>IZOBRAŽEVANJE, USPOSABLJANJE, INFORMIRANJE IN OZAVEŠČANJE</w:t>
        </w:r>
        <w:r w:rsidR="00C41653">
          <w:rPr>
            <w:noProof/>
            <w:webHidden/>
          </w:rPr>
          <w:tab/>
        </w:r>
        <w:r>
          <w:rPr>
            <w:noProof/>
            <w:webHidden/>
          </w:rPr>
          <w:fldChar w:fldCharType="begin"/>
        </w:r>
        <w:r w:rsidR="00C41653">
          <w:rPr>
            <w:noProof/>
            <w:webHidden/>
          </w:rPr>
          <w:instrText xml:space="preserve"> PAGEREF _Toc379449835 \h </w:instrText>
        </w:r>
        <w:r>
          <w:rPr>
            <w:noProof/>
            <w:webHidden/>
          </w:rPr>
        </w:r>
        <w:r>
          <w:rPr>
            <w:noProof/>
            <w:webHidden/>
          </w:rPr>
          <w:fldChar w:fldCharType="separate"/>
        </w:r>
        <w:r w:rsidR="00C41653">
          <w:rPr>
            <w:noProof/>
            <w:webHidden/>
          </w:rPr>
          <w:t>71</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36" w:history="1">
        <w:r w:rsidR="00C41653" w:rsidRPr="00374241">
          <w:rPr>
            <w:rStyle w:val="Hiperpovezava"/>
            <w:noProof/>
          </w:rPr>
          <w:t>4</w:t>
        </w:r>
        <w:r w:rsidR="00C41653">
          <w:rPr>
            <w:rFonts w:eastAsiaTheme="minorEastAsia" w:cstheme="minorBidi"/>
            <w:b w:val="0"/>
            <w:bCs w:val="0"/>
            <w:caps w:val="0"/>
            <w:noProof/>
            <w:sz w:val="22"/>
            <w:szCs w:val="22"/>
            <w:lang w:val="sl-SI" w:eastAsia="sl-SI"/>
          </w:rPr>
          <w:tab/>
        </w:r>
        <w:r w:rsidR="00C41653" w:rsidRPr="00374241">
          <w:rPr>
            <w:rStyle w:val="Hiperpovezava"/>
            <w:noProof/>
          </w:rPr>
          <w:t>NAČRT FINANCIRANJA DO LETA 2020</w:t>
        </w:r>
        <w:r w:rsidR="00C41653">
          <w:rPr>
            <w:noProof/>
            <w:webHidden/>
          </w:rPr>
          <w:tab/>
        </w:r>
        <w:r>
          <w:rPr>
            <w:noProof/>
            <w:webHidden/>
          </w:rPr>
          <w:fldChar w:fldCharType="begin"/>
        </w:r>
        <w:r w:rsidR="00C41653">
          <w:rPr>
            <w:noProof/>
            <w:webHidden/>
          </w:rPr>
          <w:instrText xml:space="preserve"> PAGEREF _Toc379449836 \h </w:instrText>
        </w:r>
        <w:r>
          <w:rPr>
            <w:noProof/>
            <w:webHidden/>
          </w:rPr>
        </w:r>
        <w:r>
          <w:rPr>
            <w:noProof/>
            <w:webHidden/>
          </w:rPr>
          <w:fldChar w:fldCharType="separate"/>
        </w:r>
        <w:r w:rsidR="00C41653">
          <w:rPr>
            <w:noProof/>
            <w:webHidden/>
          </w:rPr>
          <w:t>75</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37" w:history="1">
        <w:r w:rsidR="00C41653" w:rsidRPr="00374241">
          <w:rPr>
            <w:rStyle w:val="Hiperpovezava"/>
            <w:noProof/>
          </w:rPr>
          <w:t>5</w:t>
        </w:r>
        <w:r w:rsidR="00C41653">
          <w:rPr>
            <w:rFonts w:eastAsiaTheme="minorEastAsia" w:cstheme="minorBidi"/>
            <w:b w:val="0"/>
            <w:bCs w:val="0"/>
            <w:caps w:val="0"/>
            <w:noProof/>
            <w:sz w:val="22"/>
            <w:szCs w:val="22"/>
            <w:lang w:val="sl-SI" w:eastAsia="sl-SI"/>
          </w:rPr>
          <w:tab/>
        </w:r>
        <w:r w:rsidR="00C41653" w:rsidRPr="00374241">
          <w:rPr>
            <w:rStyle w:val="Hiperpovezava"/>
            <w:noProof/>
          </w:rPr>
          <w:t>ORGANIZACIJA IZVAJANJA</w:t>
        </w:r>
        <w:r w:rsidR="00C41653">
          <w:rPr>
            <w:noProof/>
            <w:webHidden/>
          </w:rPr>
          <w:tab/>
        </w:r>
        <w:r>
          <w:rPr>
            <w:noProof/>
            <w:webHidden/>
          </w:rPr>
          <w:fldChar w:fldCharType="begin"/>
        </w:r>
        <w:r w:rsidR="00C41653">
          <w:rPr>
            <w:noProof/>
            <w:webHidden/>
          </w:rPr>
          <w:instrText xml:space="preserve"> PAGEREF _Toc379449837 \h </w:instrText>
        </w:r>
        <w:r>
          <w:rPr>
            <w:noProof/>
            <w:webHidden/>
          </w:rPr>
        </w:r>
        <w:r>
          <w:rPr>
            <w:noProof/>
            <w:webHidden/>
          </w:rPr>
          <w:fldChar w:fldCharType="separate"/>
        </w:r>
        <w:r w:rsidR="00C41653">
          <w:rPr>
            <w:noProof/>
            <w:webHidden/>
          </w:rPr>
          <w:t>77</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38" w:history="1">
        <w:r w:rsidR="00C41653" w:rsidRPr="00374241">
          <w:rPr>
            <w:rStyle w:val="Hiperpovezava"/>
            <w:noProof/>
          </w:rPr>
          <w:t>6</w:t>
        </w:r>
        <w:r w:rsidR="00C41653">
          <w:rPr>
            <w:rFonts w:eastAsiaTheme="minorEastAsia" w:cstheme="minorBidi"/>
            <w:b w:val="0"/>
            <w:bCs w:val="0"/>
            <w:caps w:val="0"/>
            <w:noProof/>
            <w:sz w:val="22"/>
            <w:szCs w:val="22"/>
            <w:lang w:val="sl-SI" w:eastAsia="sl-SI"/>
          </w:rPr>
          <w:tab/>
        </w:r>
        <w:r w:rsidR="00C41653" w:rsidRPr="00374241">
          <w:rPr>
            <w:rStyle w:val="Hiperpovezava"/>
            <w:noProof/>
          </w:rPr>
          <w:t>SPREMLJANJE IZVAJANJA OP-TGP-2020 IN MEDNARODNO POROČANJE</w:t>
        </w:r>
        <w:r w:rsidR="00C41653">
          <w:rPr>
            <w:noProof/>
            <w:webHidden/>
          </w:rPr>
          <w:tab/>
        </w:r>
        <w:r>
          <w:rPr>
            <w:noProof/>
            <w:webHidden/>
          </w:rPr>
          <w:fldChar w:fldCharType="begin"/>
        </w:r>
        <w:r w:rsidR="00C41653">
          <w:rPr>
            <w:noProof/>
            <w:webHidden/>
          </w:rPr>
          <w:instrText xml:space="preserve"> PAGEREF _Toc379449838 \h </w:instrText>
        </w:r>
        <w:r>
          <w:rPr>
            <w:noProof/>
            <w:webHidden/>
          </w:rPr>
        </w:r>
        <w:r>
          <w:rPr>
            <w:noProof/>
            <w:webHidden/>
          </w:rPr>
          <w:fldChar w:fldCharType="separate"/>
        </w:r>
        <w:r w:rsidR="00C41653">
          <w:rPr>
            <w:noProof/>
            <w:webHidden/>
          </w:rPr>
          <w:t>81</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39" w:history="1">
        <w:r w:rsidR="00C41653" w:rsidRPr="00374241">
          <w:rPr>
            <w:rStyle w:val="Hiperpovezava"/>
            <w:noProof/>
          </w:rPr>
          <w:t>6.1</w:t>
        </w:r>
        <w:r w:rsidR="00C41653">
          <w:rPr>
            <w:rFonts w:eastAsiaTheme="minorEastAsia" w:cstheme="minorBidi"/>
            <w:smallCaps w:val="0"/>
            <w:noProof/>
            <w:sz w:val="22"/>
            <w:szCs w:val="22"/>
            <w:lang w:val="sl-SI" w:eastAsia="sl-SI"/>
          </w:rPr>
          <w:tab/>
        </w:r>
        <w:r w:rsidR="00C41653" w:rsidRPr="00374241">
          <w:rPr>
            <w:rStyle w:val="Hiperpovezava"/>
            <w:noProof/>
          </w:rPr>
          <w:t>Poročila o izvajanju</w:t>
        </w:r>
        <w:r w:rsidR="00C41653">
          <w:rPr>
            <w:noProof/>
            <w:webHidden/>
          </w:rPr>
          <w:tab/>
        </w:r>
        <w:r>
          <w:rPr>
            <w:noProof/>
            <w:webHidden/>
          </w:rPr>
          <w:fldChar w:fldCharType="begin"/>
        </w:r>
        <w:r w:rsidR="00C41653">
          <w:rPr>
            <w:noProof/>
            <w:webHidden/>
          </w:rPr>
          <w:instrText xml:space="preserve"> PAGEREF _Toc379449839 \h </w:instrText>
        </w:r>
        <w:r>
          <w:rPr>
            <w:noProof/>
            <w:webHidden/>
          </w:rPr>
        </w:r>
        <w:r>
          <w:rPr>
            <w:noProof/>
            <w:webHidden/>
          </w:rPr>
          <w:fldChar w:fldCharType="separate"/>
        </w:r>
        <w:r w:rsidR="00C41653">
          <w:rPr>
            <w:noProof/>
            <w:webHidden/>
          </w:rPr>
          <w:t>81</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0" w:history="1">
        <w:r w:rsidR="00C41653" w:rsidRPr="00374241">
          <w:rPr>
            <w:rStyle w:val="Hiperpovezava"/>
            <w:noProof/>
          </w:rPr>
          <w:t>6.2</w:t>
        </w:r>
        <w:r w:rsidR="00C41653">
          <w:rPr>
            <w:rFonts w:eastAsiaTheme="minorEastAsia" w:cstheme="minorBidi"/>
            <w:smallCaps w:val="0"/>
            <w:noProof/>
            <w:sz w:val="22"/>
            <w:szCs w:val="22"/>
            <w:lang w:val="sl-SI" w:eastAsia="sl-SI"/>
          </w:rPr>
          <w:tab/>
        </w:r>
        <w:r w:rsidR="00C41653" w:rsidRPr="00374241">
          <w:rPr>
            <w:rStyle w:val="Hiperpovezava"/>
            <w:noProof/>
          </w:rPr>
          <w:t>Mednarodno poročanje</w:t>
        </w:r>
        <w:r w:rsidR="00C41653">
          <w:rPr>
            <w:noProof/>
            <w:webHidden/>
          </w:rPr>
          <w:tab/>
        </w:r>
        <w:r>
          <w:rPr>
            <w:noProof/>
            <w:webHidden/>
          </w:rPr>
          <w:fldChar w:fldCharType="begin"/>
        </w:r>
        <w:r w:rsidR="00C41653">
          <w:rPr>
            <w:noProof/>
            <w:webHidden/>
          </w:rPr>
          <w:instrText xml:space="preserve"> PAGEREF _Toc379449840 \h </w:instrText>
        </w:r>
        <w:r>
          <w:rPr>
            <w:noProof/>
            <w:webHidden/>
          </w:rPr>
        </w:r>
        <w:r>
          <w:rPr>
            <w:noProof/>
            <w:webHidden/>
          </w:rPr>
          <w:fldChar w:fldCharType="separate"/>
        </w:r>
        <w:r w:rsidR="00C41653">
          <w:rPr>
            <w:noProof/>
            <w:webHidden/>
          </w:rPr>
          <w:t>85</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1" w:history="1">
        <w:r w:rsidR="00C41653" w:rsidRPr="00374241">
          <w:rPr>
            <w:rStyle w:val="Hiperpovezava"/>
            <w:noProof/>
          </w:rPr>
          <w:t>6.3</w:t>
        </w:r>
        <w:r w:rsidR="00C41653">
          <w:rPr>
            <w:rFonts w:eastAsiaTheme="minorEastAsia" w:cstheme="minorBidi"/>
            <w:smallCaps w:val="0"/>
            <w:noProof/>
            <w:sz w:val="22"/>
            <w:szCs w:val="22"/>
            <w:lang w:val="sl-SI" w:eastAsia="sl-SI"/>
          </w:rPr>
          <w:tab/>
        </w:r>
        <w:r w:rsidR="00C41653" w:rsidRPr="00374241">
          <w:rPr>
            <w:rStyle w:val="Hiperpovezava"/>
            <w:noProof/>
          </w:rPr>
          <w:t>Podpora mednarodnem poročanju, pogajanjem ter programiranju politik in ukrepov</w:t>
        </w:r>
        <w:r w:rsidR="00C41653">
          <w:rPr>
            <w:noProof/>
            <w:webHidden/>
          </w:rPr>
          <w:tab/>
        </w:r>
        <w:r>
          <w:rPr>
            <w:noProof/>
            <w:webHidden/>
          </w:rPr>
          <w:fldChar w:fldCharType="begin"/>
        </w:r>
        <w:r w:rsidR="00C41653">
          <w:rPr>
            <w:noProof/>
            <w:webHidden/>
          </w:rPr>
          <w:instrText xml:space="preserve"> PAGEREF _Toc379449841 \h </w:instrText>
        </w:r>
        <w:r>
          <w:rPr>
            <w:noProof/>
            <w:webHidden/>
          </w:rPr>
        </w:r>
        <w:r>
          <w:rPr>
            <w:noProof/>
            <w:webHidden/>
          </w:rPr>
          <w:fldChar w:fldCharType="separate"/>
        </w:r>
        <w:r w:rsidR="00C41653">
          <w:rPr>
            <w:noProof/>
            <w:webHidden/>
          </w:rPr>
          <w:t>86</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42" w:history="1">
        <w:r w:rsidR="00C41653" w:rsidRPr="00374241">
          <w:rPr>
            <w:rStyle w:val="Hiperpovezava"/>
            <w:noProof/>
          </w:rPr>
          <w:t>PRILOGE</w:t>
        </w:r>
        <w:r w:rsidR="00C41653">
          <w:rPr>
            <w:noProof/>
            <w:webHidden/>
          </w:rPr>
          <w:tab/>
        </w:r>
        <w:r>
          <w:rPr>
            <w:noProof/>
            <w:webHidden/>
          </w:rPr>
          <w:fldChar w:fldCharType="begin"/>
        </w:r>
        <w:r w:rsidR="00C41653">
          <w:rPr>
            <w:noProof/>
            <w:webHidden/>
          </w:rPr>
          <w:instrText xml:space="preserve"> PAGEREF _Toc379449842 \h </w:instrText>
        </w:r>
        <w:r>
          <w:rPr>
            <w:noProof/>
            <w:webHidden/>
          </w:rPr>
        </w:r>
        <w:r>
          <w:rPr>
            <w:noProof/>
            <w:webHidden/>
          </w:rPr>
          <w:fldChar w:fldCharType="separate"/>
        </w:r>
        <w:r w:rsidR="00C41653">
          <w:rPr>
            <w:noProof/>
            <w:webHidden/>
          </w:rPr>
          <w:t>88</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43" w:history="1">
        <w:r w:rsidR="00C41653" w:rsidRPr="00374241">
          <w:rPr>
            <w:rStyle w:val="Hiperpovezava"/>
            <w:noProof/>
          </w:rPr>
          <w:t>A.</w:t>
        </w:r>
        <w:r w:rsidR="00C41653">
          <w:rPr>
            <w:rFonts w:eastAsiaTheme="minorEastAsia" w:cstheme="minorBidi"/>
            <w:b w:val="0"/>
            <w:bCs w:val="0"/>
            <w:caps w:val="0"/>
            <w:noProof/>
            <w:sz w:val="22"/>
            <w:szCs w:val="22"/>
            <w:lang w:val="sl-SI" w:eastAsia="sl-SI"/>
          </w:rPr>
          <w:tab/>
        </w:r>
        <w:r w:rsidR="00C41653" w:rsidRPr="00374241">
          <w:rPr>
            <w:rStyle w:val="Hiperpovezava"/>
            <w:noProof/>
          </w:rPr>
          <w:t>PRILOGA A: OCENA STANJA IN IZVAJANJA OP TGP-1</w:t>
        </w:r>
        <w:r w:rsidR="00C41653">
          <w:rPr>
            <w:noProof/>
            <w:webHidden/>
          </w:rPr>
          <w:tab/>
        </w:r>
        <w:r>
          <w:rPr>
            <w:noProof/>
            <w:webHidden/>
          </w:rPr>
          <w:fldChar w:fldCharType="begin"/>
        </w:r>
        <w:r w:rsidR="00C41653">
          <w:rPr>
            <w:noProof/>
            <w:webHidden/>
          </w:rPr>
          <w:instrText xml:space="preserve"> PAGEREF _Toc379449843 \h </w:instrText>
        </w:r>
        <w:r>
          <w:rPr>
            <w:noProof/>
            <w:webHidden/>
          </w:rPr>
        </w:r>
        <w:r>
          <w:rPr>
            <w:noProof/>
            <w:webHidden/>
          </w:rPr>
          <w:fldChar w:fldCharType="separate"/>
        </w:r>
        <w:r w:rsidR="00C41653">
          <w:rPr>
            <w:noProof/>
            <w:webHidden/>
          </w:rPr>
          <w:t>88</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4" w:history="1">
        <w:r w:rsidR="00C41653" w:rsidRPr="00374241">
          <w:rPr>
            <w:rStyle w:val="Hiperpovezava"/>
            <w:noProof/>
          </w:rPr>
          <w:t>A.1</w:t>
        </w:r>
        <w:r w:rsidR="00C41653">
          <w:rPr>
            <w:rFonts w:eastAsiaTheme="minorEastAsia" w:cstheme="minorBidi"/>
            <w:smallCaps w:val="0"/>
            <w:noProof/>
            <w:sz w:val="22"/>
            <w:szCs w:val="22"/>
            <w:lang w:val="sl-SI" w:eastAsia="sl-SI"/>
          </w:rPr>
          <w:tab/>
        </w:r>
        <w:r w:rsidR="00C41653" w:rsidRPr="00374241">
          <w:rPr>
            <w:rStyle w:val="Hiperpovezava"/>
            <w:noProof/>
          </w:rPr>
          <w:t>Doseganje cilja Kjotskega protokola</w:t>
        </w:r>
        <w:r w:rsidR="00C41653">
          <w:rPr>
            <w:noProof/>
            <w:webHidden/>
          </w:rPr>
          <w:tab/>
        </w:r>
        <w:r>
          <w:rPr>
            <w:noProof/>
            <w:webHidden/>
          </w:rPr>
          <w:fldChar w:fldCharType="begin"/>
        </w:r>
        <w:r w:rsidR="00C41653">
          <w:rPr>
            <w:noProof/>
            <w:webHidden/>
          </w:rPr>
          <w:instrText xml:space="preserve"> PAGEREF _Toc379449844 \h </w:instrText>
        </w:r>
        <w:r>
          <w:rPr>
            <w:noProof/>
            <w:webHidden/>
          </w:rPr>
        </w:r>
        <w:r>
          <w:rPr>
            <w:noProof/>
            <w:webHidden/>
          </w:rPr>
          <w:fldChar w:fldCharType="separate"/>
        </w:r>
        <w:r w:rsidR="00C41653">
          <w:rPr>
            <w:noProof/>
            <w:webHidden/>
          </w:rPr>
          <w:t>88</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5" w:history="1">
        <w:r w:rsidR="00C41653" w:rsidRPr="00374241">
          <w:rPr>
            <w:rStyle w:val="Hiperpovezava"/>
            <w:noProof/>
          </w:rPr>
          <w:t>A.2</w:t>
        </w:r>
        <w:r w:rsidR="00C41653">
          <w:rPr>
            <w:rFonts w:eastAsiaTheme="minorEastAsia" w:cstheme="minorBidi"/>
            <w:smallCaps w:val="0"/>
            <w:noProof/>
            <w:sz w:val="22"/>
            <w:szCs w:val="22"/>
            <w:lang w:val="sl-SI" w:eastAsia="sl-SI"/>
          </w:rPr>
          <w:tab/>
        </w:r>
        <w:r w:rsidR="00C41653" w:rsidRPr="00374241">
          <w:rPr>
            <w:rStyle w:val="Hiperpovezava"/>
            <w:noProof/>
          </w:rPr>
          <w:t>Emisije TGP</w:t>
        </w:r>
        <w:r w:rsidR="00C41653">
          <w:rPr>
            <w:noProof/>
            <w:webHidden/>
          </w:rPr>
          <w:tab/>
        </w:r>
        <w:r>
          <w:rPr>
            <w:noProof/>
            <w:webHidden/>
          </w:rPr>
          <w:fldChar w:fldCharType="begin"/>
        </w:r>
        <w:r w:rsidR="00C41653">
          <w:rPr>
            <w:noProof/>
            <w:webHidden/>
          </w:rPr>
          <w:instrText xml:space="preserve"> PAGEREF _Toc379449845 \h </w:instrText>
        </w:r>
        <w:r>
          <w:rPr>
            <w:noProof/>
            <w:webHidden/>
          </w:rPr>
        </w:r>
        <w:r>
          <w:rPr>
            <w:noProof/>
            <w:webHidden/>
          </w:rPr>
          <w:fldChar w:fldCharType="separate"/>
        </w:r>
        <w:r w:rsidR="00C41653">
          <w:rPr>
            <w:noProof/>
            <w:webHidden/>
          </w:rPr>
          <w:t>90</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6" w:history="1">
        <w:r w:rsidR="00C41653" w:rsidRPr="00374241">
          <w:rPr>
            <w:rStyle w:val="Hiperpovezava"/>
            <w:noProof/>
          </w:rPr>
          <w:t>A.3</w:t>
        </w:r>
        <w:r w:rsidR="00C41653">
          <w:rPr>
            <w:rFonts w:eastAsiaTheme="minorEastAsia" w:cstheme="minorBidi"/>
            <w:smallCaps w:val="0"/>
            <w:noProof/>
            <w:sz w:val="22"/>
            <w:szCs w:val="22"/>
            <w:lang w:val="sl-SI" w:eastAsia="sl-SI"/>
          </w:rPr>
          <w:tab/>
        </w:r>
        <w:r w:rsidR="00C41653" w:rsidRPr="00374241">
          <w:rPr>
            <w:rStyle w:val="Hiperpovezava"/>
            <w:noProof/>
          </w:rPr>
          <w:t>Pregled izvajanja ukrepov OP TGP-1</w:t>
        </w:r>
        <w:r w:rsidR="00C41653">
          <w:rPr>
            <w:noProof/>
            <w:webHidden/>
          </w:rPr>
          <w:tab/>
        </w:r>
        <w:r>
          <w:rPr>
            <w:noProof/>
            <w:webHidden/>
          </w:rPr>
          <w:fldChar w:fldCharType="begin"/>
        </w:r>
        <w:r w:rsidR="00C41653">
          <w:rPr>
            <w:noProof/>
            <w:webHidden/>
          </w:rPr>
          <w:instrText xml:space="preserve"> PAGEREF _Toc379449846 \h </w:instrText>
        </w:r>
        <w:r>
          <w:rPr>
            <w:noProof/>
            <w:webHidden/>
          </w:rPr>
        </w:r>
        <w:r>
          <w:rPr>
            <w:noProof/>
            <w:webHidden/>
          </w:rPr>
          <w:fldChar w:fldCharType="separate"/>
        </w:r>
        <w:r w:rsidR="00C41653">
          <w:rPr>
            <w:noProof/>
            <w:webHidden/>
          </w:rPr>
          <w:t>106</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7" w:history="1">
        <w:r w:rsidR="00C41653" w:rsidRPr="00374241">
          <w:rPr>
            <w:rStyle w:val="Hiperpovezava"/>
            <w:noProof/>
          </w:rPr>
          <w:t>A.4</w:t>
        </w:r>
        <w:r w:rsidR="00C41653">
          <w:rPr>
            <w:rFonts w:eastAsiaTheme="minorEastAsia" w:cstheme="minorBidi"/>
            <w:smallCaps w:val="0"/>
            <w:noProof/>
            <w:sz w:val="22"/>
            <w:szCs w:val="22"/>
            <w:lang w:val="sl-SI" w:eastAsia="sl-SI"/>
          </w:rPr>
          <w:tab/>
        </w:r>
        <w:r w:rsidR="00C41653" w:rsidRPr="00374241">
          <w:rPr>
            <w:rStyle w:val="Hiperpovezava"/>
            <w:noProof/>
          </w:rPr>
          <w:t>Analiza stroškov, učinkov in vrzeli pri izvajanju ukrepov v obdobju 2008−2012</w:t>
        </w:r>
        <w:r w:rsidR="00C41653">
          <w:rPr>
            <w:noProof/>
            <w:webHidden/>
          </w:rPr>
          <w:tab/>
        </w:r>
        <w:r>
          <w:rPr>
            <w:noProof/>
            <w:webHidden/>
          </w:rPr>
          <w:fldChar w:fldCharType="begin"/>
        </w:r>
        <w:r w:rsidR="00C41653">
          <w:rPr>
            <w:noProof/>
            <w:webHidden/>
          </w:rPr>
          <w:instrText xml:space="preserve"> PAGEREF _Toc379449847 \h </w:instrText>
        </w:r>
        <w:r>
          <w:rPr>
            <w:noProof/>
            <w:webHidden/>
          </w:rPr>
        </w:r>
        <w:r>
          <w:rPr>
            <w:noProof/>
            <w:webHidden/>
          </w:rPr>
          <w:fldChar w:fldCharType="separate"/>
        </w:r>
        <w:r w:rsidR="00C41653">
          <w:rPr>
            <w:noProof/>
            <w:webHidden/>
          </w:rPr>
          <w:t>114</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8" w:history="1">
        <w:r w:rsidR="00C41653" w:rsidRPr="00374241">
          <w:rPr>
            <w:rStyle w:val="Hiperpovezava"/>
            <w:noProof/>
          </w:rPr>
          <w:t>A.5</w:t>
        </w:r>
        <w:r w:rsidR="00C41653">
          <w:rPr>
            <w:rFonts w:eastAsiaTheme="minorEastAsia" w:cstheme="minorBidi"/>
            <w:smallCaps w:val="0"/>
            <w:noProof/>
            <w:sz w:val="22"/>
            <w:szCs w:val="22"/>
            <w:lang w:val="sl-SI" w:eastAsia="sl-SI"/>
          </w:rPr>
          <w:tab/>
        </w:r>
        <w:r w:rsidR="00C41653" w:rsidRPr="00374241">
          <w:rPr>
            <w:rStyle w:val="Hiperpovezava"/>
            <w:noProof/>
          </w:rPr>
          <w:t>Viri sredstev in dinamika financiranja OP TGP-1</w:t>
        </w:r>
        <w:r w:rsidR="00C41653">
          <w:rPr>
            <w:noProof/>
            <w:webHidden/>
          </w:rPr>
          <w:tab/>
        </w:r>
        <w:r>
          <w:rPr>
            <w:noProof/>
            <w:webHidden/>
          </w:rPr>
          <w:fldChar w:fldCharType="begin"/>
        </w:r>
        <w:r w:rsidR="00C41653">
          <w:rPr>
            <w:noProof/>
            <w:webHidden/>
          </w:rPr>
          <w:instrText xml:space="preserve"> PAGEREF _Toc379449848 \h </w:instrText>
        </w:r>
        <w:r>
          <w:rPr>
            <w:noProof/>
            <w:webHidden/>
          </w:rPr>
        </w:r>
        <w:r>
          <w:rPr>
            <w:noProof/>
            <w:webHidden/>
          </w:rPr>
          <w:fldChar w:fldCharType="separate"/>
        </w:r>
        <w:r w:rsidR="00C41653">
          <w:rPr>
            <w:noProof/>
            <w:webHidden/>
          </w:rPr>
          <w:t>123</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49" w:history="1">
        <w:r w:rsidR="00C41653" w:rsidRPr="00374241">
          <w:rPr>
            <w:rStyle w:val="Hiperpovezava"/>
            <w:noProof/>
          </w:rPr>
          <w:t>A.6</w:t>
        </w:r>
        <w:r w:rsidR="00C41653">
          <w:rPr>
            <w:rFonts w:eastAsiaTheme="minorEastAsia" w:cstheme="minorBidi"/>
            <w:smallCaps w:val="0"/>
            <w:noProof/>
            <w:sz w:val="22"/>
            <w:szCs w:val="22"/>
            <w:lang w:val="sl-SI" w:eastAsia="sl-SI"/>
          </w:rPr>
          <w:tab/>
        </w:r>
        <w:r w:rsidR="00C41653" w:rsidRPr="00374241">
          <w:rPr>
            <w:rStyle w:val="Hiperpovezava"/>
            <w:noProof/>
          </w:rPr>
          <w:t>Državne subvencije, ki so v nasprotju s cilji zmanjševanja emisij TGP</w:t>
        </w:r>
        <w:r w:rsidR="00C41653">
          <w:rPr>
            <w:noProof/>
            <w:webHidden/>
          </w:rPr>
          <w:tab/>
        </w:r>
        <w:r>
          <w:rPr>
            <w:noProof/>
            <w:webHidden/>
          </w:rPr>
          <w:fldChar w:fldCharType="begin"/>
        </w:r>
        <w:r w:rsidR="00C41653">
          <w:rPr>
            <w:noProof/>
            <w:webHidden/>
          </w:rPr>
          <w:instrText xml:space="preserve"> PAGEREF _Toc379449849 \h </w:instrText>
        </w:r>
        <w:r>
          <w:rPr>
            <w:noProof/>
            <w:webHidden/>
          </w:rPr>
        </w:r>
        <w:r>
          <w:rPr>
            <w:noProof/>
            <w:webHidden/>
          </w:rPr>
          <w:fldChar w:fldCharType="separate"/>
        </w:r>
        <w:r w:rsidR="00C41653">
          <w:rPr>
            <w:noProof/>
            <w:webHidden/>
          </w:rPr>
          <w:t>125</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50" w:history="1">
        <w:r w:rsidR="00C41653" w:rsidRPr="00374241">
          <w:rPr>
            <w:rStyle w:val="Hiperpovezava"/>
            <w:noProof/>
          </w:rPr>
          <w:t>B.</w:t>
        </w:r>
        <w:r w:rsidR="00C41653">
          <w:rPr>
            <w:rFonts w:eastAsiaTheme="minorEastAsia" w:cstheme="minorBidi"/>
            <w:b w:val="0"/>
            <w:bCs w:val="0"/>
            <w:caps w:val="0"/>
            <w:noProof/>
            <w:sz w:val="22"/>
            <w:szCs w:val="22"/>
            <w:lang w:val="sl-SI" w:eastAsia="sl-SI"/>
          </w:rPr>
          <w:tab/>
        </w:r>
        <w:r w:rsidR="00C41653" w:rsidRPr="00374241">
          <w:rPr>
            <w:rStyle w:val="Hiperpovezava"/>
            <w:noProof/>
          </w:rPr>
          <w:t>PRILOGA B: IZHODIŠČA OP-TGP-2020</w:t>
        </w:r>
        <w:r w:rsidR="00C41653">
          <w:rPr>
            <w:noProof/>
            <w:webHidden/>
          </w:rPr>
          <w:tab/>
        </w:r>
        <w:r>
          <w:rPr>
            <w:noProof/>
            <w:webHidden/>
          </w:rPr>
          <w:fldChar w:fldCharType="begin"/>
        </w:r>
        <w:r w:rsidR="00C41653">
          <w:rPr>
            <w:noProof/>
            <w:webHidden/>
          </w:rPr>
          <w:instrText xml:space="preserve"> PAGEREF _Toc379449850 \h </w:instrText>
        </w:r>
        <w:r>
          <w:rPr>
            <w:noProof/>
            <w:webHidden/>
          </w:rPr>
        </w:r>
        <w:r>
          <w:rPr>
            <w:noProof/>
            <w:webHidden/>
          </w:rPr>
          <w:fldChar w:fldCharType="separate"/>
        </w:r>
        <w:r w:rsidR="00C41653">
          <w:rPr>
            <w:noProof/>
            <w:webHidden/>
          </w:rPr>
          <w:t>127</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51" w:history="1">
        <w:r w:rsidR="00C41653" w:rsidRPr="00374241">
          <w:rPr>
            <w:rStyle w:val="Hiperpovezava"/>
            <w:noProof/>
          </w:rPr>
          <w:t>B.1</w:t>
        </w:r>
        <w:r w:rsidR="00C41653">
          <w:rPr>
            <w:rFonts w:eastAsiaTheme="minorEastAsia" w:cstheme="minorBidi"/>
            <w:smallCaps w:val="0"/>
            <w:noProof/>
            <w:sz w:val="22"/>
            <w:szCs w:val="22"/>
            <w:lang w:val="sl-SI" w:eastAsia="sl-SI"/>
          </w:rPr>
          <w:tab/>
        </w:r>
        <w:r w:rsidR="00C41653" w:rsidRPr="00374241">
          <w:rPr>
            <w:rStyle w:val="Hiperpovezava"/>
            <w:noProof/>
          </w:rPr>
          <w:t>Možni viri financiranja v obdobju 2014−2020</w:t>
        </w:r>
        <w:r w:rsidR="00C41653">
          <w:rPr>
            <w:noProof/>
            <w:webHidden/>
          </w:rPr>
          <w:tab/>
        </w:r>
        <w:r>
          <w:rPr>
            <w:noProof/>
            <w:webHidden/>
          </w:rPr>
          <w:fldChar w:fldCharType="begin"/>
        </w:r>
        <w:r w:rsidR="00C41653">
          <w:rPr>
            <w:noProof/>
            <w:webHidden/>
          </w:rPr>
          <w:instrText xml:space="preserve"> PAGEREF _Toc379449851 \h </w:instrText>
        </w:r>
        <w:r>
          <w:rPr>
            <w:noProof/>
            <w:webHidden/>
          </w:rPr>
        </w:r>
        <w:r>
          <w:rPr>
            <w:noProof/>
            <w:webHidden/>
          </w:rPr>
          <w:fldChar w:fldCharType="separate"/>
        </w:r>
        <w:r w:rsidR="00C41653">
          <w:rPr>
            <w:noProof/>
            <w:webHidden/>
          </w:rPr>
          <w:t>127</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52" w:history="1">
        <w:r w:rsidR="00C41653" w:rsidRPr="00374241">
          <w:rPr>
            <w:rStyle w:val="Hiperpovezava"/>
            <w:noProof/>
          </w:rPr>
          <w:t>B.2</w:t>
        </w:r>
        <w:r w:rsidR="00C41653">
          <w:rPr>
            <w:rFonts w:eastAsiaTheme="minorEastAsia" w:cstheme="minorBidi"/>
            <w:smallCaps w:val="0"/>
            <w:noProof/>
            <w:sz w:val="22"/>
            <w:szCs w:val="22"/>
            <w:lang w:val="sl-SI" w:eastAsia="sl-SI"/>
          </w:rPr>
          <w:tab/>
        </w:r>
        <w:r w:rsidR="00C41653" w:rsidRPr="00374241">
          <w:rPr>
            <w:rStyle w:val="Hiperpovezava"/>
            <w:noProof/>
          </w:rPr>
          <w:t>Cilji zmanjševanja emisij TGP</w:t>
        </w:r>
        <w:r w:rsidR="00C41653">
          <w:rPr>
            <w:noProof/>
            <w:webHidden/>
          </w:rPr>
          <w:tab/>
        </w:r>
        <w:r>
          <w:rPr>
            <w:noProof/>
            <w:webHidden/>
          </w:rPr>
          <w:fldChar w:fldCharType="begin"/>
        </w:r>
        <w:r w:rsidR="00C41653">
          <w:rPr>
            <w:noProof/>
            <w:webHidden/>
          </w:rPr>
          <w:instrText xml:space="preserve"> PAGEREF _Toc379449852 \h </w:instrText>
        </w:r>
        <w:r>
          <w:rPr>
            <w:noProof/>
            <w:webHidden/>
          </w:rPr>
        </w:r>
        <w:r>
          <w:rPr>
            <w:noProof/>
            <w:webHidden/>
          </w:rPr>
          <w:fldChar w:fldCharType="separate"/>
        </w:r>
        <w:r w:rsidR="00C41653">
          <w:rPr>
            <w:noProof/>
            <w:webHidden/>
          </w:rPr>
          <w:t>135</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53" w:history="1">
        <w:r w:rsidR="00C41653" w:rsidRPr="00374241">
          <w:rPr>
            <w:rStyle w:val="Hiperpovezava"/>
            <w:noProof/>
          </w:rPr>
          <w:t>B.3</w:t>
        </w:r>
        <w:r w:rsidR="00C41653">
          <w:rPr>
            <w:rFonts w:eastAsiaTheme="minorEastAsia" w:cstheme="minorBidi"/>
            <w:smallCaps w:val="0"/>
            <w:noProof/>
            <w:sz w:val="22"/>
            <w:szCs w:val="22"/>
            <w:lang w:val="sl-SI" w:eastAsia="sl-SI"/>
          </w:rPr>
          <w:tab/>
        </w:r>
        <w:r w:rsidR="00C41653" w:rsidRPr="00374241">
          <w:rPr>
            <w:rStyle w:val="Hiperpovezava"/>
            <w:noProof/>
          </w:rPr>
          <w:t>Druge pravne in strateške podlage</w:t>
        </w:r>
        <w:r w:rsidR="00C41653">
          <w:rPr>
            <w:noProof/>
            <w:webHidden/>
          </w:rPr>
          <w:tab/>
        </w:r>
        <w:r>
          <w:rPr>
            <w:noProof/>
            <w:webHidden/>
          </w:rPr>
          <w:fldChar w:fldCharType="begin"/>
        </w:r>
        <w:r w:rsidR="00C41653">
          <w:rPr>
            <w:noProof/>
            <w:webHidden/>
          </w:rPr>
          <w:instrText xml:space="preserve"> PAGEREF _Toc379449853 \h </w:instrText>
        </w:r>
        <w:r>
          <w:rPr>
            <w:noProof/>
            <w:webHidden/>
          </w:rPr>
        </w:r>
        <w:r>
          <w:rPr>
            <w:noProof/>
            <w:webHidden/>
          </w:rPr>
          <w:fldChar w:fldCharType="separate"/>
        </w:r>
        <w:r w:rsidR="00C41653">
          <w:rPr>
            <w:noProof/>
            <w:webHidden/>
          </w:rPr>
          <w:t>140</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54" w:history="1">
        <w:r w:rsidR="00C41653" w:rsidRPr="00374241">
          <w:rPr>
            <w:rStyle w:val="Hiperpovezava"/>
            <w:noProof/>
          </w:rPr>
          <w:t>C.</w:t>
        </w:r>
        <w:r w:rsidR="00C41653">
          <w:rPr>
            <w:rFonts w:eastAsiaTheme="minorEastAsia" w:cstheme="minorBidi"/>
            <w:b w:val="0"/>
            <w:bCs w:val="0"/>
            <w:caps w:val="0"/>
            <w:noProof/>
            <w:sz w:val="22"/>
            <w:szCs w:val="22"/>
            <w:lang w:val="sl-SI" w:eastAsia="sl-SI"/>
          </w:rPr>
          <w:tab/>
        </w:r>
        <w:r w:rsidR="00C41653" w:rsidRPr="00374241">
          <w:rPr>
            <w:rStyle w:val="Hiperpovezava"/>
            <w:noProof/>
          </w:rPr>
          <w:t>PRILOGA C: OCENA UČINKOV OP-TGP-2020</w:t>
        </w:r>
        <w:r w:rsidR="00C41653">
          <w:rPr>
            <w:noProof/>
            <w:webHidden/>
          </w:rPr>
          <w:tab/>
        </w:r>
        <w:r>
          <w:rPr>
            <w:noProof/>
            <w:webHidden/>
          </w:rPr>
          <w:fldChar w:fldCharType="begin"/>
        </w:r>
        <w:r w:rsidR="00C41653">
          <w:rPr>
            <w:noProof/>
            <w:webHidden/>
          </w:rPr>
          <w:instrText xml:space="preserve"> PAGEREF _Toc379449854 \h </w:instrText>
        </w:r>
        <w:r>
          <w:rPr>
            <w:noProof/>
            <w:webHidden/>
          </w:rPr>
        </w:r>
        <w:r>
          <w:rPr>
            <w:noProof/>
            <w:webHidden/>
          </w:rPr>
          <w:fldChar w:fldCharType="separate"/>
        </w:r>
        <w:r w:rsidR="00C41653">
          <w:rPr>
            <w:noProof/>
            <w:webHidden/>
          </w:rPr>
          <w:t>151</w:t>
        </w:r>
        <w:r>
          <w:rPr>
            <w:noProof/>
            <w:webHidden/>
          </w:rPr>
          <w:fldChar w:fldCharType="end"/>
        </w:r>
      </w:hyperlink>
    </w:p>
    <w:p w:rsidR="00C41653" w:rsidRDefault="00941416">
      <w:pPr>
        <w:pStyle w:val="Kazalovsebine2"/>
        <w:rPr>
          <w:rFonts w:eastAsiaTheme="minorEastAsia" w:cstheme="minorBidi"/>
          <w:smallCaps w:val="0"/>
          <w:noProof/>
          <w:sz w:val="22"/>
          <w:szCs w:val="22"/>
          <w:lang w:val="sl-SI" w:eastAsia="sl-SI"/>
        </w:rPr>
      </w:pPr>
      <w:hyperlink w:anchor="_Toc379449855" w:history="1">
        <w:r w:rsidR="00C41653" w:rsidRPr="00374241">
          <w:rPr>
            <w:rStyle w:val="Hiperpovezava"/>
            <w:noProof/>
          </w:rPr>
          <w:t>C.1</w:t>
        </w:r>
        <w:r w:rsidR="00C41653">
          <w:rPr>
            <w:rFonts w:eastAsiaTheme="minorEastAsia" w:cstheme="minorBidi"/>
            <w:smallCaps w:val="0"/>
            <w:noProof/>
            <w:sz w:val="22"/>
            <w:szCs w:val="22"/>
            <w:lang w:val="sl-SI" w:eastAsia="sl-SI"/>
          </w:rPr>
          <w:tab/>
        </w:r>
        <w:r w:rsidR="00C41653" w:rsidRPr="00374241">
          <w:rPr>
            <w:rStyle w:val="Hiperpovezava"/>
            <w:noProof/>
          </w:rPr>
          <w:t>Projekcije emisij toplogrednih plinov</w:t>
        </w:r>
        <w:r w:rsidR="00C41653">
          <w:rPr>
            <w:noProof/>
            <w:webHidden/>
          </w:rPr>
          <w:tab/>
        </w:r>
        <w:r>
          <w:rPr>
            <w:noProof/>
            <w:webHidden/>
          </w:rPr>
          <w:fldChar w:fldCharType="begin"/>
        </w:r>
        <w:r w:rsidR="00C41653">
          <w:rPr>
            <w:noProof/>
            <w:webHidden/>
          </w:rPr>
          <w:instrText xml:space="preserve"> PAGEREF _Toc379449855 \h </w:instrText>
        </w:r>
        <w:r>
          <w:rPr>
            <w:noProof/>
            <w:webHidden/>
          </w:rPr>
        </w:r>
        <w:r>
          <w:rPr>
            <w:noProof/>
            <w:webHidden/>
          </w:rPr>
          <w:fldChar w:fldCharType="separate"/>
        </w:r>
        <w:r w:rsidR="00C41653">
          <w:rPr>
            <w:noProof/>
            <w:webHidden/>
          </w:rPr>
          <w:t>151</w:t>
        </w:r>
        <w:r>
          <w:rPr>
            <w:noProof/>
            <w:webHidden/>
          </w:rPr>
          <w:fldChar w:fldCharType="end"/>
        </w:r>
      </w:hyperlink>
    </w:p>
    <w:p w:rsidR="00C41653" w:rsidRDefault="00941416">
      <w:pPr>
        <w:pStyle w:val="Kazalovsebine1"/>
        <w:rPr>
          <w:rFonts w:eastAsiaTheme="minorEastAsia" w:cstheme="minorBidi"/>
          <w:b w:val="0"/>
          <w:bCs w:val="0"/>
          <w:caps w:val="0"/>
          <w:noProof/>
          <w:sz w:val="22"/>
          <w:szCs w:val="22"/>
          <w:lang w:val="sl-SI" w:eastAsia="sl-SI"/>
        </w:rPr>
      </w:pPr>
      <w:hyperlink w:anchor="_Toc379449856" w:history="1">
        <w:r w:rsidR="00C41653" w:rsidRPr="00374241">
          <w:rPr>
            <w:rStyle w:val="Hiperpovezava"/>
            <w:noProof/>
          </w:rPr>
          <w:t>D.</w:t>
        </w:r>
        <w:r w:rsidR="00C41653">
          <w:rPr>
            <w:rFonts w:eastAsiaTheme="minorEastAsia" w:cstheme="minorBidi"/>
            <w:b w:val="0"/>
            <w:bCs w:val="0"/>
            <w:caps w:val="0"/>
            <w:noProof/>
            <w:sz w:val="22"/>
            <w:szCs w:val="22"/>
            <w:lang w:val="sl-SI" w:eastAsia="sl-SI"/>
          </w:rPr>
          <w:tab/>
        </w:r>
        <w:r w:rsidR="00C41653" w:rsidRPr="00374241">
          <w:rPr>
            <w:rStyle w:val="Hiperpovezava"/>
            <w:noProof/>
          </w:rPr>
          <w:t>PRILOGA D: SEZNAMI VIROV, OZNAK, SLIK IN TABEL</w:t>
        </w:r>
        <w:r w:rsidR="00C41653">
          <w:rPr>
            <w:noProof/>
            <w:webHidden/>
          </w:rPr>
          <w:tab/>
        </w:r>
        <w:r>
          <w:rPr>
            <w:noProof/>
            <w:webHidden/>
          </w:rPr>
          <w:fldChar w:fldCharType="begin"/>
        </w:r>
        <w:r w:rsidR="00C41653">
          <w:rPr>
            <w:noProof/>
            <w:webHidden/>
          </w:rPr>
          <w:instrText xml:space="preserve"> PAGEREF _Toc379449856 \h </w:instrText>
        </w:r>
        <w:r>
          <w:rPr>
            <w:noProof/>
            <w:webHidden/>
          </w:rPr>
        </w:r>
        <w:r>
          <w:rPr>
            <w:noProof/>
            <w:webHidden/>
          </w:rPr>
          <w:fldChar w:fldCharType="separate"/>
        </w:r>
        <w:r w:rsidR="00C41653">
          <w:rPr>
            <w:noProof/>
            <w:webHidden/>
          </w:rPr>
          <w:t>166</w:t>
        </w:r>
        <w:r>
          <w:rPr>
            <w:noProof/>
            <w:webHidden/>
          </w:rPr>
          <w:fldChar w:fldCharType="end"/>
        </w:r>
      </w:hyperlink>
    </w:p>
    <w:p w:rsidR="00D93C12" w:rsidRDefault="00941416" w:rsidP="004335C9">
      <w:pPr>
        <w:pStyle w:val="Odstavekseznama"/>
        <w:rPr>
          <w:rFonts w:ascii="Cambria" w:hAnsi="Cambria" w:cs="Calibri"/>
          <w:b/>
          <w:bCs/>
          <w:i/>
          <w:iCs/>
          <w:caps/>
          <w:sz w:val="24"/>
          <w:szCs w:val="24"/>
          <w:lang w:val="sl-SI"/>
        </w:rPr>
      </w:pPr>
      <w:r>
        <w:rPr>
          <w:rFonts w:ascii="Cambria" w:hAnsi="Cambria" w:cs="Calibri"/>
          <w:b/>
          <w:bCs/>
          <w:i/>
          <w:iCs/>
          <w:caps/>
          <w:sz w:val="24"/>
          <w:szCs w:val="24"/>
          <w:lang w:val="sl-SI"/>
        </w:rPr>
        <w:fldChar w:fldCharType="end"/>
      </w:r>
    </w:p>
    <w:p w:rsidR="00D93C12" w:rsidRDefault="00D93C12" w:rsidP="00D93C12">
      <w:pPr>
        <w:rPr>
          <w:lang w:val="sl-SI"/>
        </w:rPr>
      </w:pPr>
      <w:r>
        <w:rPr>
          <w:lang w:val="sl-SI"/>
        </w:rPr>
        <w:br w:type="page"/>
      </w:r>
    </w:p>
    <w:p w:rsidR="005528C9" w:rsidRDefault="005528C9" w:rsidP="00693B65">
      <w:pPr>
        <w:pStyle w:val="Naslov1"/>
        <w:numPr>
          <w:ilvl w:val="0"/>
          <w:numId w:val="0"/>
        </w:numPr>
        <w:ind w:left="432" w:hanging="432"/>
        <w:rPr>
          <w:noProof/>
        </w:rPr>
      </w:pPr>
      <w:bookmarkStart w:id="1" w:name="_Toc371950866"/>
      <w:bookmarkStart w:id="2" w:name="_Toc379449815"/>
      <w:bookmarkStart w:id="3" w:name="_Toc338086323"/>
      <w:r>
        <w:rPr>
          <w:noProof/>
        </w:rPr>
        <w:lastRenderedPageBreak/>
        <w:t>POVZETEK</w:t>
      </w:r>
      <w:bookmarkEnd w:id="1"/>
      <w:bookmarkEnd w:id="2"/>
    </w:p>
    <w:p w:rsidR="00F54DE1" w:rsidRDefault="00260F90" w:rsidP="00F54DE1">
      <w:pPr>
        <w:pStyle w:val="Naslov20"/>
        <w:pageBreakBefore w:val="0"/>
        <w:numPr>
          <w:ilvl w:val="0"/>
          <w:numId w:val="0"/>
        </w:numPr>
        <w:ind w:left="576" w:hanging="576"/>
      </w:pPr>
      <w:bookmarkStart w:id="4" w:name="_Toc379449816"/>
      <w:bookmarkStart w:id="5" w:name="_Toc335307907"/>
      <w:bookmarkStart w:id="6" w:name="_Toc338086324"/>
      <w:bookmarkEnd w:id="3"/>
      <w:r>
        <w:t>V</w:t>
      </w:r>
      <w:r w:rsidR="00F54F7F">
        <w:t>izija</w:t>
      </w:r>
      <w:bookmarkEnd w:id="4"/>
    </w:p>
    <w:p w:rsidR="0050703D" w:rsidRPr="0050703D" w:rsidRDefault="0050703D" w:rsidP="0050703D">
      <w:pPr>
        <w:rPr>
          <w:b/>
          <w:bCs/>
          <w:iCs/>
          <w:noProof/>
          <w:lang w:val="sl-SI"/>
        </w:rPr>
      </w:pPr>
      <w:r w:rsidRPr="0050703D">
        <w:rPr>
          <w:b/>
          <w:bCs/>
          <w:iCs/>
          <w:noProof/>
          <w:lang w:val="sl-SI"/>
        </w:rPr>
        <w:t>Slovenija</w:t>
      </w:r>
      <w:r w:rsidR="005F4242">
        <w:rPr>
          <w:b/>
          <w:bCs/>
          <w:iCs/>
          <w:noProof/>
          <w:lang w:val="sl-SI"/>
        </w:rPr>
        <w:t xml:space="preserve"> </w:t>
      </w:r>
      <w:r w:rsidRPr="0050703D">
        <w:rPr>
          <w:b/>
          <w:bCs/>
          <w:iCs/>
          <w:noProof/>
          <w:lang w:val="sl-SI"/>
        </w:rPr>
        <w:t>podpira mednarodno vizijo preprečiti nevarne posledice podnebnih sprememb in zadržati rast globalne temperature pod mejo 2 °C. Aktivno bo prispevala k realizaciji te vizije s</w:t>
      </w:r>
      <w:r w:rsidRPr="0050703D">
        <w:rPr>
          <w:noProof/>
          <w:lang w:val="sl-SI"/>
        </w:rPr>
        <w:t xml:space="preserve"> </w:t>
      </w:r>
      <w:r w:rsidRPr="0050703D">
        <w:rPr>
          <w:b/>
          <w:bCs/>
          <w:iCs/>
          <w:noProof/>
          <w:lang w:val="sl-SI"/>
        </w:rPr>
        <w:t xml:space="preserve">prehodom na gospodarstvo, ki v celoti ločuje gospodarsko rast od emisij TGP: z učinkovitostjo in inovacijami zmanjšuje emisije </w:t>
      </w:r>
      <w:r w:rsidR="00D1541C">
        <w:rPr>
          <w:b/>
          <w:bCs/>
          <w:iCs/>
          <w:noProof/>
          <w:lang w:val="sl-SI"/>
        </w:rPr>
        <w:t xml:space="preserve">toplogrednih plinov </w:t>
      </w:r>
      <w:r w:rsidRPr="0050703D">
        <w:rPr>
          <w:b/>
          <w:bCs/>
          <w:iCs/>
          <w:noProof/>
          <w:lang w:val="sl-SI"/>
        </w:rPr>
        <w:t>in rabo naravni</w:t>
      </w:r>
      <w:r w:rsidR="00E721CD">
        <w:rPr>
          <w:b/>
          <w:bCs/>
          <w:iCs/>
          <w:noProof/>
          <w:lang w:val="sl-SI"/>
        </w:rPr>
        <w:t>h</w:t>
      </w:r>
      <w:r w:rsidRPr="0050703D">
        <w:rPr>
          <w:b/>
          <w:bCs/>
          <w:iCs/>
          <w:noProof/>
          <w:lang w:val="sl-SI"/>
        </w:rPr>
        <w:t xml:space="preserve"> virov, izboljšuje konkurenčnost ter spodbuja rast in zaposlenost.</w:t>
      </w:r>
    </w:p>
    <w:p w:rsidR="0050703D" w:rsidRDefault="0050703D" w:rsidP="0050703D">
      <w:pPr>
        <w:rPr>
          <w:noProof/>
          <w:lang w:val="sl-SI"/>
        </w:rPr>
      </w:pPr>
      <w:r w:rsidRPr="00D1541C">
        <w:rPr>
          <w:noProof/>
          <w:lang w:val="sl-SI"/>
        </w:rPr>
        <w:t>U</w:t>
      </w:r>
      <w:r w:rsidR="00D1541C" w:rsidRPr="00D1541C">
        <w:rPr>
          <w:noProof/>
          <w:lang w:val="sl-SI"/>
        </w:rPr>
        <w:t>krepi za zmanjševanje emisij toplogrednih plinov opredeljenih v tem Operativnem programu</w:t>
      </w:r>
      <w:r w:rsidRPr="00D1541C">
        <w:rPr>
          <w:noProof/>
          <w:lang w:val="sl-SI"/>
        </w:rPr>
        <w:t xml:space="preserve"> so </w:t>
      </w:r>
      <w:r w:rsidR="00D1541C" w:rsidRPr="00D1541C">
        <w:rPr>
          <w:noProof/>
          <w:lang w:val="sl-SI"/>
        </w:rPr>
        <w:t>hkrati</w:t>
      </w:r>
      <w:r w:rsidRPr="00D1541C">
        <w:rPr>
          <w:noProof/>
          <w:lang w:val="sl-SI"/>
        </w:rPr>
        <w:t xml:space="preserve"> ukrepi za kakovostno </w:t>
      </w:r>
      <w:r w:rsidR="00D1541C">
        <w:rPr>
          <w:noProof/>
          <w:lang w:val="sl-SI"/>
        </w:rPr>
        <w:t xml:space="preserve">dolgoročno trajnostno </w:t>
      </w:r>
      <w:r w:rsidRPr="00D1541C">
        <w:rPr>
          <w:noProof/>
          <w:lang w:val="sl-SI"/>
        </w:rPr>
        <w:t>rast gospodarstva</w:t>
      </w:r>
      <w:r>
        <w:rPr>
          <w:noProof/>
          <w:lang w:val="sl-SI"/>
        </w:rPr>
        <w:t>.</w:t>
      </w:r>
      <w:r w:rsidRPr="00CC199E">
        <w:rPr>
          <w:noProof/>
          <w:lang w:val="sl-SI"/>
        </w:rPr>
        <w:t xml:space="preserve"> </w:t>
      </w:r>
    </w:p>
    <w:p w:rsidR="00260F90" w:rsidRDefault="00260F90" w:rsidP="00260F90">
      <w:pPr>
        <w:pStyle w:val="Naslov20"/>
        <w:pageBreakBefore w:val="0"/>
        <w:numPr>
          <w:ilvl w:val="0"/>
          <w:numId w:val="0"/>
        </w:numPr>
        <w:ind w:left="576" w:hanging="576"/>
      </w:pPr>
      <w:bookmarkStart w:id="7" w:name="_Toc379449817"/>
      <w:r>
        <w:t xml:space="preserve">Cilji </w:t>
      </w:r>
      <w:r w:rsidR="00A12565">
        <w:t>zmanjšanja emisij toplogrednih plinov</w:t>
      </w:r>
      <w:bookmarkEnd w:id="7"/>
    </w:p>
    <w:p w:rsidR="003E2C91" w:rsidRDefault="003F0790" w:rsidP="003F0790">
      <w:pPr>
        <w:rPr>
          <w:lang w:val="sl-SI"/>
        </w:rPr>
      </w:pPr>
      <w:r w:rsidRPr="00AA27E5">
        <w:rPr>
          <w:lang w:val="sl-SI"/>
        </w:rPr>
        <w:t xml:space="preserve">V okviru podnebno-energetskega </w:t>
      </w:r>
      <w:r w:rsidR="00D1541C">
        <w:rPr>
          <w:lang w:val="sl-SI"/>
        </w:rPr>
        <w:t xml:space="preserve">zakonodajnega </w:t>
      </w:r>
      <w:r w:rsidRPr="00AA27E5">
        <w:rPr>
          <w:lang w:val="sl-SI"/>
        </w:rPr>
        <w:t xml:space="preserve">paketa, ki je bil sprejet </w:t>
      </w:r>
      <w:r w:rsidR="005F4242" w:rsidRPr="00AA27E5">
        <w:rPr>
          <w:lang w:val="sl-SI"/>
        </w:rPr>
        <w:t xml:space="preserve">v </w:t>
      </w:r>
      <w:r w:rsidR="00D1541C">
        <w:rPr>
          <w:lang w:val="sl-SI"/>
        </w:rPr>
        <w:t>konec</w:t>
      </w:r>
      <w:r w:rsidR="005F4242" w:rsidRPr="00AA27E5">
        <w:rPr>
          <w:lang w:val="sl-SI"/>
        </w:rPr>
        <w:t xml:space="preserve"> leta </w:t>
      </w:r>
      <w:r w:rsidRPr="00AA27E5">
        <w:rPr>
          <w:lang w:val="sl-SI"/>
        </w:rPr>
        <w:t>200</w:t>
      </w:r>
      <w:r w:rsidR="00D1541C">
        <w:rPr>
          <w:lang w:val="sl-SI"/>
        </w:rPr>
        <w:t>8</w:t>
      </w:r>
      <w:r w:rsidRPr="00AA27E5">
        <w:rPr>
          <w:lang w:val="sl-SI"/>
        </w:rPr>
        <w:t>, je Slovenija sprejela nove pravno obvezujoče cilje za zmanjševanje emisij toplogrednih plinov do leta 2020</w:t>
      </w:r>
      <w:r w:rsidR="0050703D" w:rsidRPr="00AA27E5">
        <w:rPr>
          <w:lang w:val="sl-SI"/>
        </w:rPr>
        <w:t>.</w:t>
      </w:r>
      <w:r w:rsidR="005F4242" w:rsidRPr="00AA27E5">
        <w:rPr>
          <w:lang w:val="sl-SI"/>
        </w:rPr>
        <w:t xml:space="preserve"> </w:t>
      </w:r>
      <w:r w:rsidR="0050703D" w:rsidRPr="00AA27E5">
        <w:rPr>
          <w:lang w:val="sl-SI"/>
        </w:rPr>
        <w:t>V skladu z Odločbo 406/2009/ES</w:t>
      </w:r>
      <w:r w:rsidR="0050703D" w:rsidRPr="00AA27E5">
        <w:rPr>
          <w:rStyle w:val="Sprotnaopomba-sklic"/>
          <w:rFonts w:ascii="Arial" w:hAnsi="Arial" w:cs="Arial"/>
          <w:lang w:val="sl-SI"/>
        </w:rPr>
        <w:footnoteReference w:id="2"/>
      </w:r>
      <w:r w:rsidR="0050703D" w:rsidRPr="00AA27E5">
        <w:rPr>
          <w:lang w:val="sl-SI"/>
        </w:rPr>
        <w:t xml:space="preserve"> se obveznost zmanjšanja (omejevanja) emisij toplogrednih plinov nanaša samo na emisije sektorjev, ki niso vključeni v</w:t>
      </w:r>
      <w:r w:rsidR="003E2C91">
        <w:rPr>
          <w:lang w:val="sl-SI"/>
        </w:rPr>
        <w:t xml:space="preserve"> shemo trgovanja s</w:t>
      </w:r>
      <w:r w:rsidR="004D3299">
        <w:rPr>
          <w:lang w:val="sl-SI"/>
        </w:rPr>
        <w:t xml:space="preserve"> </w:t>
      </w:r>
      <w:r w:rsidR="003E2C91">
        <w:rPr>
          <w:lang w:val="sl-SI"/>
        </w:rPr>
        <w:t xml:space="preserve">pravicami do </w:t>
      </w:r>
      <w:r w:rsidR="004D3299">
        <w:rPr>
          <w:lang w:val="sl-SI"/>
        </w:rPr>
        <w:t>emisij</w:t>
      </w:r>
      <w:r w:rsidR="003E2C91">
        <w:rPr>
          <w:lang w:val="sl-SI"/>
        </w:rPr>
        <w:t>e</w:t>
      </w:r>
      <w:r w:rsidR="004D3299">
        <w:rPr>
          <w:lang w:val="sl-SI"/>
        </w:rPr>
        <w:t>i toplogrednih plinov</w:t>
      </w:r>
      <w:r w:rsidR="0050703D" w:rsidRPr="00AA27E5">
        <w:rPr>
          <w:lang w:val="sl-SI"/>
        </w:rPr>
        <w:t xml:space="preserve"> </w:t>
      </w:r>
      <w:r w:rsidR="00D1541C">
        <w:rPr>
          <w:lang w:val="sl-SI"/>
        </w:rPr>
        <w:t xml:space="preserve">v </w:t>
      </w:r>
      <w:r w:rsidR="0050703D" w:rsidRPr="00AA27E5">
        <w:rPr>
          <w:lang w:val="sl-SI"/>
        </w:rPr>
        <w:t>skladu z Direktivo 2009/29/ES</w:t>
      </w:r>
      <w:r w:rsidR="0050703D" w:rsidRPr="00AA27E5">
        <w:rPr>
          <w:vertAlign w:val="superscript"/>
          <w:lang w:val="sl-SI"/>
        </w:rPr>
        <w:footnoteReference w:id="3"/>
      </w:r>
      <w:r w:rsidR="0050703D" w:rsidRPr="00AA27E5">
        <w:rPr>
          <w:lang w:val="sl-SI"/>
        </w:rPr>
        <w:t xml:space="preserve">. </w:t>
      </w:r>
    </w:p>
    <w:p w:rsidR="003E2C91" w:rsidRDefault="003E2C91" w:rsidP="003F0790">
      <w:pPr>
        <w:rPr>
          <w:lang w:val="sl-SI"/>
        </w:rPr>
      </w:pPr>
      <w:r>
        <w:rPr>
          <w:lang w:val="sl-SI"/>
        </w:rPr>
        <w:t xml:space="preserve">Obveznost zmanjšanja emisij toplogrednih plinov iz Odločne 406/2009/ES se nanaša na: </w:t>
      </w:r>
    </w:p>
    <w:p w:rsidR="003E2C91" w:rsidRDefault="00793800" w:rsidP="003E2C91">
      <w:pPr>
        <w:pStyle w:val="Odstavekseznama"/>
        <w:numPr>
          <w:ilvl w:val="0"/>
          <w:numId w:val="63"/>
        </w:numPr>
        <w:rPr>
          <w:lang w:val="sl-SI"/>
        </w:rPr>
      </w:pPr>
      <w:r>
        <w:rPr>
          <w:lang w:val="sl-SI"/>
        </w:rPr>
        <w:t>emisije iz rabe goriv  v gospodin</w:t>
      </w:r>
      <w:r w:rsidR="003E2C91" w:rsidRPr="003E2C91">
        <w:rPr>
          <w:lang w:val="sl-SI"/>
        </w:rPr>
        <w:t>j</w:t>
      </w:r>
      <w:r>
        <w:rPr>
          <w:lang w:val="sl-SI"/>
        </w:rPr>
        <w:t>s</w:t>
      </w:r>
      <w:r w:rsidR="003E2C91" w:rsidRPr="003E2C91">
        <w:rPr>
          <w:lang w:val="sl-SI"/>
        </w:rPr>
        <w:t xml:space="preserve">tvih in storitvenem sektorju, </w:t>
      </w:r>
    </w:p>
    <w:p w:rsidR="003F0790" w:rsidRDefault="003E2C91" w:rsidP="003E2C91">
      <w:pPr>
        <w:pStyle w:val="Odstavekseznama"/>
        <w:numPr>
          <w:ilvl w:val="0"/>
          <w:numId w:val="63"/>
        </w:numPr>
        <w:rPr>
          <w:lang w:val="sl-SI"/>
        </w:rPr>
      </w:pPr>
      <w:r w:rsidRPr="003E2C91">
        <w:rPr>
          <w:lang w:val="sl-SI"/>
        </w:rPr>
        <w:t>emisije iz rabe goriv v prometu</w:t>
      </w:r>
      <w:r>
        <w:rPr>
          <w:lang w:val="sl-SI"/>
        </w:rPr>
        <w:t>,</w:t>
      </w:r>
    </w:p>
    <w:p w:rsidR="00793800" w:rsidRDefault="00793800" w:rsidP="00793800">
      <w:pPr>
        <w:pStyle w:val="Odstavekseznama"/>
        <w:numPr>
          <w:ilvl w:val="0"/>
          <w:numId w:val="63"/>
        </w:numPr>
        <w:rPr>
          <w:lang w:val="sl-SI"/>
        </w:rPr>
      </w:pPr>
      <w:r w:rsidRPr="003E2C91">
        <w:rPr>
          <w:lang w:val="sl-SI"/>
        </w:rPr>
        <w:t xml:space="preserve">emisije iz rabe goriv </w:t>
      </w:r>
      <w:r>
        <w:rPr>
          <w:lang w:val="sl-SI"/>
        </w:rPr>
        <w:t>(</w:t>
      </w:r>
      <w:r w:rsidRPr="003E2C91">
        <w:rPr>
          <w:lang w:val="sl-SI"/>
        </w:rPr>
        <w:t>v</w:t>
      </w:r>
      <w:r>
        <w:rPr>
          <w:lang w:val="sl-SI"/>
        </w:rPr>
        <w:t xml:space="preserve"> malih in srednjevelikih podjetjih v industriji in energetiki),</w:t>
      </w:r>
    </w:p>
    <w:p w:rsidR="004913D9" w:rsidRDefault="004913D9" w:rsidP="003E2C91">
      <w:pPr>
        <w:pStyle w:val="Odstavekseznama"/>
        <w:numPr>
          <w:ilvl w:val="0"/>
          <w:numId w:val="63"/>
        </w:numPr>
        <w:rPr>
          <w:lang w:val="sl-SI"/>
        </w:rPr>
      </w:pPr>
      <w:r>
        <w:rPr>
          <w:lang w:val="sl-SI"/>
        </w:rPr>
        <w:t>ubežne emisije iz energetike,</w:t>
      </w:r>
    </w:p>
    <w:p w:rsidR="004913D9" w:rsidRDefault="004913D9" w:rsidP="003E2C91">
      <w:pPr>
        <w:pStyle w:val="Odstavekseznama"/>
        <w:numPr>
          <w:ilvl w:val="0"/>
          <w:numId w:val="63"/>
        </w:numPr>
        <w:rPr>
          <w:lang w:val="sl-SI"/>
        </w:rPr>
      </w:pPr>
      <w:r>
        <w:rPr>
          <w:lang w:val="sl-SI"/>
        </w:rPr>
        <w:t>procesne emisije iz industrijskih postopkov,</w:t>
      </w:r>
    </w:p>
    <w:p w:rsidR="004913D9" w:rsidRDefault="004913D9" w:rsidP="003E2C91">
      <w:pPr>
        <w:pStyle w:val="Odstavekseznama"/>
        <w:numPr>
          <w:ilvl w:val="0"/>
          <w:numId w:val="63"/>
        </w:numPr>
        <w:rPr>
          <w:lang w:val="sl-SI"/>
        </w:rPr>
      </w:pPr>
      <w:r>
        <w:rPr>
          <w:lang w:val="sl-SI"/>
        </w:rPr>
        <w:t>raba topil in drugih proizvodov,</w:t>
      </w:r>
    </w:p>
    <w:p w:rsidR="003E2C91" w:rsidRDefault="003E2C91" w:rsidP="003E2C91">
      <w:pPr>
        <w:pStyle w:val="Odstavekseznama"/>
        <w:numPr>
          <w:ilvl w:val="0"/>
          <w:numId w:val="63"/>
        </w:numPr>
        <w:rPr>
          <w:lang w:val="sl-SI"/>
        </w:rPr>
      </w:pPr>
      <w:r>
        <w:rPr>
          <w:lang w:val="sl-SI"/>
        </w:rPr>
        <w:t>emisije it kmetijstva ,</w:t>
      </w:r>
    </w:p>
    <w:p w:rsidR="003E2C91" w:rsidRPr="003E2C91" w:rsidRDefault="003E2C91" w:rsidP="003E2C91">
      <w:pPr>
        <w:pStyle w:val="Odstavekseznama"/>
        <w:numPr>
          <w:ilvl w:val="0"/>
          <w:numId w:val="63"/>
        </w:numPr>
        <w:rPr>
          <w:lang w:val="sl-SI"/>
        </w:rPr>
      </w:pPr>
      <w:r>
        <w:rPr>
          <w:lang w:val="sl-SI"/>
        </w:rPr>
        <w:t>emisije iz ravnanja z odpadki.</w:t>
      </w:r>
    </w:p>
    <w:p w:rsidR="0050703D" w:rsidRDefault="0050703D" w:rsidP="0050703D">
      <w:pPr>
        <w:rPr>
          <w:b/>
          <w:noProof/>
        </w:rPr>
      </w:pPr>
      <w:r w:rsidRPr="0050703D">
        <w:rPr>
          <w:b/>
          <w:noProof/>
        </w:rPr>
        <w:t xml:space="preserve">Cilj Slovenije </w:t>
      </w:r>
      <w:r w:rsidR="00642070">
        <w:rPr>
          <w:b/>
          <w:noProof/>
        </w:rPr>
        <w:t xml:space="preserve">do leta </w:t>
      </w:r>
      <w:r w:rsidRPr="0050703D">
        <w:rPr>
          <w:b/>
          <w:noProof/>
        </w:rPr>
        <w:t xml:space="preserve"> 2020 je, da se emisije </w:t>
      </w:r>
      <w:r w:rsidR="00D1541C">
        <w:rPr>
          <w:b/>
          <w:noProof/>
        </w:rPr>
        <w:t xml:space="preserve">toplogrednih plinov </w:t>
      </w:r>
      <w:r w:rsidR="00972948">
        <w:rPr>
          <w:b/>
          <w:noProof/>
        </w:rPr>
        <w:t xml:space="preserve"> </w:t>
      </w:r>
      <w:r w:rsidRPr="0050703D">
        <w:rPr>
          <w:b/>
          <w:noProof/>
        </w:rPr>
        <w:t xml:space="preserve">ne bodo povečale za več kot 4 % glede na leto 2005 oz. da bodo leta 2020 manjše od </w:t>
      </w:r>
      <w:r w:rsidRPr="002D4167">
        <w:rPr>
          <w:b/>
          <w:noProof/>
        </w:rPr>
        <w:t>vrednosti 12.</w:t>
      </w:r>
      <w:r w:rsidR="002D4167" w:rsidRPr="002D4167">
        <w:rPr>
          <w:b/>
          <w:noProof/>
        </w:rPr>
        <w:t>117</w:t>
      </w:r>
      <w:r w:rsidRPr="002D4167">
        <w:rPr>
          <w:b/>
          <w:noProof/>
        </w:rPr>
        <w:t> kt CO</w:t>
      </w:r>
      <w:r w:rsidRPr="002D4167">
        <w:rPr>
          <w:b/>
          <w:noProof/>
          <w:vertAlign w:val="subscript"/>
        </w:rPr>
        <w:t>2</w:t>
      </w:r>
      <w:r w:rsidRPr="0050703D">
        <w:rPr>
          <w:b/>
          <w:noProof/>
        </w:rPr>
        <w:t xml:space="preserve"> ekv</w:t>
      </w:r>
      <w:r w:rsidR="00D1541C" w:rsidRPr="00AA27E5">
        <w:rPr>
          <w:rStyle w:val="Sprotnaopomba-sklic"/>
          <w:rFonts w:ascii="Arial" w:hAnsi="Arial" w:cs="Arial"/>
          <w:lang w:val="sl-SI"/>
        </w:rPr>
        <w:footnoteReference w:id="4"/>
      </w:r>
      <w:r w:rsidRPr="0050703D">
        <w:rPr>
          <w:b/>
          <w:noProof/>
        </w:rPr>
        <w:t>.</w:t>
      </w:r>
      <w:r w:rsidR="005F4242">
        <w:rPr>
          <w:b/>
          <w:noProof/>
        </w:rPr>
        <w:t xml:space="preserve"> </w:t>
      </w:r>
      <w:r w:rsidR="003E2C91">
        <w:rPr>
          <w:b/>
          <w:noProof/>
        </w:rPr>
        <w:t xml:space="preserve">Obveznost zmanjšanja emisij toplogrednih plinov se ne nanaša na obdobje do leta 2020, ampak ima </w:t>
      </w:r>
      <w:r w:rsidRPr="0050703D">
        <w:rPr>
          <w:b/>
          <w:noProof/>
        </w:rPr>
        <w:t xml:space="preserve"> Slovenija tudi pravno </w:t>
      </w:r>
      <w:r w:rsidRPr="0050703D">
        <w:rPr>
          <w:b/>
          <w:noProof/>
        </w:rPr>
        <w:lastRenderedPageBreak/>
        <w:t>obvezujoče letne cilje, saj emisije</w:t>
      </w:r>
      <w:r w:rsidR="00642070">
        <w:rPr>
          <w:b/>
          <w:noProof/>
        </w:rPr>
        <w:t xml:space="preserve"> toplogrednih plinov</w:t>
      </w:r>
      <w:r w:rsidRPr="0050703D">
        <w:rPr>
          <w:b/>
          <w:noProof/>
        </w:rPr>
        <w:t xml:space="preserve"> v obdobju 2013−2020 ne smejo biti večje od ciljnih letnih emisij</w:t>
      </w:r>
      <w:r w:rsidR="003E2C91" w:rsidRPr="00AA27E5">
        <w:rPr>
          <w:rStyle w:val="Sprotnaopomba-sklic"/>
          <w:rFonts w:ascii="Arial" w:hAnsi="Arial" w:cs="Arial"/>
          <w:lang w:val="sl-SI"/>
        </w:rPr>
        <w:footnoteReference w:id="5"/>
      </w:r>
      <w:r w:rsidRPr="0050703D">
        <w:rPr>
          <w:b/>
          <w:noProof/>
        </w:rPr>
        <w:t xml:space="preserve"> določenih z</w:t>
      </w:r>
      <w:r w:rsidR="005F4242">
        <w:rPr>
          <w:b/>
          <w:noProof/>
        </w:rPr>
        <w:t xml:space="preserve"> </w:t>
      </w:r>
      <w:r w:rsidRPr="0050703D">
        <w:rPr>
          <w:b/>
          <w:noProof/>
        </w:rPr>
        <w:t xml:space="preserve">linearno </w:t>
      </w:r>
      <w:r w:rsidR="00F76926">
        <w:rPr>
          <w:b/>
          <w:noProof/>
        </w:rPr>
        <w:t>trajektorijo</w:t>
      </w:r>
      <w:r w:rsidRPr="0050703D">
        <w:rPr>
          <w:b/>
          <w:noProof/>
        </w:rPr>
        <w:t xml:space="preserve"> do cilja v letu 2020.</w:t>
      </w:r>
    </w:p>
    <w:p w:rsidR="002D4167" w:rsidRPr="0050703D" w:rsidRDefault="002D4167" w:rsidP="0050703D">
      <w:pPr>
        <w:rPr>
          <w:b/>
          <w:noProof/>
        </w:rPr>
      </w:pPr>
      <w:r>
        <w:rPr>
          <w:b/>
          <w:noProof/>
        </w:rPr>
        <w:t>Od leta 2015 dalje bodo izračuni emisij toplogrednih plinov upoštevali vrednost potenciala globalnega segrevanja iz 4. Poročila Medvalnega foruma o podnebnih spremembah (IPCC), kar posledično pomeni, da bo potrebno ustrezno uskladiti izračune absolutnih letnih obveznosti zmanjšanja emsij toplogrednih plinov.</w:t>
      </w:r>
    </w:p>
    <w:p w:rsidR="00BA1997" w:rsidRPr="00A15CFA" w:rsidRDefault="00BA1997" w:rsidP="00BA1997">
      <w:pPr>
        <w:spacing w:before="240" w:after="0"/>
        <w:rPr>
          <w:lang w:val="sl-SI"/>
        </w:rPr>
      </w:pPr>
      <w:r w:rsidRPr="00A15CFA">
        <w:rPr>
          <w:noProof/>
          <w:lang w:val="sl-SI" w:eastAsia="sl-SI"/>
        </w:rPr>
        <w:drawing>
          <wp:inline distT="0" distB="0" distL="0" distR="0">
            <wp:extent cx="4799496" cy="2282024"/>
            <wp:effectExtent l="0" t="0" r="1270" b="4445"/>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66" r="597" b="4076"/>
                    <a:stretch>
                      <a:fillRect/>
                    </a:stretch>
                  </pic:blipFill>
                  <pic:spPr bwMode="auto">
                    <a:xfrm>
                      <a:off x="0" y="0"/>
                      <a:ext cx="4814397" cy="2289109"/>
                    </a:xfrm>
                    <a:prstGeom prst="rect">
                      <a:avLst/>
                    </a:prstGeom>
                    <a:noFill/>
                    <a:ln>
                      <a:noFill/>
                    </a:ln>
                  </pic:spPr>
                </pic:pic>
              </a:graphicData>
            </a:graphic>
          </wp:inline>
        </w:drawing>
      </w:r>
    </w:p>
    <w:p w:rsidR="00BA1997" w:rsidRPr="00A15CFA" w:rsidRDefault="00BA1997" w:rsidP="00BA1997">
      <w:pPr>
        <w:pStyle w:val="Napis"/>
        <w:rPr>
          <w:lang w:val="sl-SI"/>
        </w:rPr>
      </w:pPr>
      <w:bookmarkStart w:id="8" w:name="_Toc379449857"/>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w:t>
      </w:r>
      <w:r w:rsidR="00941416" w:rsidRPr="00A15CFA">
        <w:rPr>
          <w:noProof/>
          <w:lang w:val="sl-SI"/>
        </w:rPr>
        <w:fldChar w:fldCharType="end"/>
      </w:r>
      <w:r w:rsidRPr="00A15CFA">
        <w:rPr>
          <w:lang w:val="sl-SI"/>
        </w:rPr>
        <w:t xml:space="preserve">: </w:t>
      </w:r>
      <w:r>
        <w:rPr>
          <w:lang w:val="sl-SI"/>
        </w:rPr>
        <w:tab/>
      </w:r>
      <w:r w:rsidR="00A3701F">
        <w:rPr>
          <w:lang w:val="sl-SI"/>
        </w:rPr>
        <w:t>Emisije toplogrednih plinov v sektorjih, ki niso vključeni v shemo trgovanja z emisijskimi kuponi</w:t>
      </w:r>
      <w:r w:rsidRPr="00A15CFA">
        <w:rPr>
          <w:lang w:val="sl-SI"/>
        </w:rPr>
        <w:t xml:space="preserve"> v letih od 2005 do 2011 in </w:t>
      </w:r>
      <w:r w:rsidR="00DF3FDC">
        <w:rPr>
          <w:lang w:val="sl-SI"/>
        </w:rPr>
        <w:t xml:space="preserve">letni cilji na </w:t>
      </w:r>
      <w:r w:rsidR="00AA27E5">
        <w:rPr>
          <w:lang w:val="sl-SI"/>
        </w:rPr>
        <w:t>linearni</w:t>
      </w:r>
      <w:r w:rsidR="00DF3FDC">
        <w:rPr>
          <w:lang w:val="sl-SI"/>
        </w:rPr>
        <w:t xml:space="preserve"> </w:t>
      </w:r>
      <w:r w:rsidR="00AA27E5">
        <w:rPr>
          <w:lang w:val="sl-SI"/>
        </w:rPr>
        <w:t>trajektoriji</w:t>
      </w:r>
      <w:r w:rsidR="00DF3FDC">
        <w:rPr>
          <w:lang w:val="sl-SI"/>
        </w:rPr>
        <w:t xml:space="preserve"> </w:t>
      </w:r>
      <w:r w:rsidRPr="00A15CFA">
        <w:rPr>
          <w:lang w:val="sl-SI"/>
        </w:rPr>
        <w:t>do leta 2020</w:t>
      </w:r>
      <w:r w:rsidR="00670CAC">
        <w:rPr>
          <w:lang w:val="sl-SI"/>
        </w:rPr>
        <w:t>.</w:t>
      </w:r>
      <w:bookmarkEnd w:id="8"/>
      <w:r w:rsidR="00670CAC">
        <w:rPr>
          <w:lang w:val="sl-SI"/>
        </w:rPr>
        <w:t xml:space="preserve"> </w:t>
      </w:r>
    </w:p>
    <w:p w:rsidR="00A12565" w:rsidRPr="00A12565" w:rsidRDefault="00A12565" w:rsidP="00A12565">
      <w:pPr>
        <w:rPr>
          <w:lang w:val="sl-SI"/>
        </w:rPr>
      </w:pPr>
      <w:r>
        <w:rPr>
          <w:lang w:val="sl-SI"/>
        </w:rPr>
        <w:t xml:space="preserve">Obveznost zmanjšanja emisij toplogrednih plinov  iz Odločbe </w:t>
      </w:r>
      <w:r w:rsidRPr="00AA27E5">
        <w:rPr>
          <w:lang w:val="sl-SI"/>
        </w:rPr>
        <w:t xml:space="preserve"> 406/2009/ES</w:t>
      </w:r>
      <w:r>
        <w:rPr>
          <w:lang w:val="sl-SI"/>
        </w:rPr>
        <w:t xml:space="preserve"> se nanaša na  </w:t>
      </w:r>
      <w:r w:rsidRPr="00A12565">
        <w:rPr>
          <w:lang w:val="sl-SI"/>
        </w:rPr>
        <w:t>emisijo ogljikovega dioksida (CO</w:t>
      </w:r>
      <w:r>
        <w:rPr>
          <w:lang w:val="sl-SI"/>
        </w:rPr>
        <w:t>2</w:t>
      </w:r>
      <w:r w:rsidRPr="00A12565">
        <w:rPr>
          <w:lang w:val="sl-SI"/>
        </w:rPr>
        <w:t>), metana (CH</w:t>
      </w:r>
      <w:r>
        <w:rPr>
          <w:lang w:val="sl-SI"/>
        </w:rPr>
        <w:t>4</w:t>
      </w:r>
      <w:r w:rsidRPr="00A12565">
        <w:rPr>
          <w:lang w:val="sl-SI"/>
        </w:rPr>
        <w:t>), dušikovega oksida (NO</w:t>
      </w:r>
      <w:r>
        <w:rPr>
          <w:lang w:val="sl-SI"/>
        </w:rPr>
        <w:t>2</w:t>
      </w:r>
      <w:r w:rsidRPr="00A12565">
        <w:rPr>
          <w:lang w:val="sl-SI"/>
        </w:rPr>
        <w:t>), fluoriranih ogljikovodikov (HFCs), perfluoriranih ogljikovo</w:t>
      </w:r>
      <w:r w:rsidRPr="00A12565">
        <w:rPr>
          <w:lang w:val="sl-SI"/>
        </w:rPr>
        <w:softHyphen/>
        <w:t>dikov (PFCs) in žveplovega heksafluorida (SF) izraženih v tonah ekvivalenta ogljikove</w:t>
      </w:r>
      <w:r w:rsidRPr="00A12565">
        <w:rPr>
          <w:lang w:val="sl-SI"/>
        </w:rPr>
        <w:softHyphen/>
        <w:t xml:space="preserve"> ga dioksida</w:t>
      </w:r>
      <w:r>
        <w:rPr>
          <w:lang w:val="sl-SI"/>
        </w:rPr>
        <w:t xml:space="preserve"> iz zgorevanja goriv in ubežnih emisij iz goriv, industrijskih procesov, uporabe toplil in drugih proizvodov, kmetijstva in odpadkov.</w:t>
      </w:r>
    </w:p>
    <w:p w:rsidR="002D4167" w:rsidRDefault="00DF3FDC" w:rsidP="00376D46">
      <w:pPr>
        <w:rPr>
          <w:lang w:val="sl-SI"/>
        </w:rPr>
      </w:pPr>
      <w:r w:rsidRPr="00AA27E5">
        <w:rPr>
          <w:lang w:val="sl-SI"/>
        </w:rPr>
        <w:t xml:space="preserve">Za </w:t>
      </w:r>
      <w:r w:rsidR="009E0F27">
        <w:rPr>
          <w:lang w:val="sl-SI"/>
        </w:rPr>
        <w:t xml:space="preserve">določitev </w:t>
      </w:r>
      <w:r w:rsidRPr="00AA27E5">
        <w:rPr>
          <w:lang w:val="sl-SI"/>
        </w:rPr>
        <w:t xml:space="preserve">ukrepov zmanjšanja emisij toplogrednih plinov do leta 2020 so pomembne tudi dolgoročne ambicije podnebne politike do leta </w:t>
      </w:r>
      <w:smartTag w:uri="urn:schemas-microsoft-com:office:smarttags" w:element="metricconverter">
        <w:smartTagPr>
          <w:attr w:name="ProductID" w:val="2030 in"/>
        </w:smartTagPr>
        <w:r w:rsidRPr="00AA27E5">
          <w:rPr>
            <w:lang w:val="sl-SI"/>
          </w:rPr>
          <w:t>2030 in</w:t>
        </w:r>
      </w:smartTag>
      <w:r w:rsidR="009E0F27">
        <w:rPr>
          <w:lang w:val="sl-SI"/>
        </w:rPr>
        <w:t xml:space="preserve"> do leta 2050. </w:t>
      </w:r>
      <w:r w:rsidR="00AA27E5" w:rsidRPr="00AA27E5">
        <w:rPr>
          <w:lang w:val="sl-SI"/>
        </w:rPr>
        <w:t>Ukrepi OP-TGP-2020 so zasnovani tako, da bi zagotovili čim</w:t>
      </w:r>
      <w:r w:rsidR="00AA27E5">
        <w:rPr>
          <w:lang w:val="sl-SI"/>
        </w:rPr>
        <w:t xml:space="preserve"> </w:t>
      </w:r>
      <w:r w:rsidR="00AA27E5" w:rsidRPr="00AA27E5">
        <w:rPr>
          <w:lang w:val="sl-SI"/>
        </w:rPr>
        <w:t>nižje stroške podnebne politike tudi v daljšem časovnem obdobju do leta 2030, usklajene tudi</w:t>
      </w:r>
      <w:r w:rsidR="00A3701F">
        <w:rPr>
          <w:lang w:val="sl-SI"/>
        </w:rPr>
        <w:t xml:space="preserve"> z vizijo zmanjšanja emisij toplogrednih plinov </w:t>
      </w:r>
      <w:r w:rsidR="00AA27E5" w:rsidRPr="00AA27E5">
        <w:rPr>
          <w:lang w:val="sl-SI"/>
        </w:rPr>
        <w:t>do leta 2050, ki izhaja iz Načrta EU za prehod na konkurenčno gospodarstvo z nizkimi emisijami do leta 20</w:t>
      </w:r>
      <w:r w:rsidR="009E0F27">
        <w:rPr>
          <w:lang w:val="sl-SI"/>
        </w:rPr>
        <w:t>5</w:t>
      </w:r>
      <w:r w:rsidR="00AA27E5" w:rsidRPr="00AA27E5">
        <w:rPr>
          <w:lang w:val="sl-SI"/>
        </w:rPr>
        <w:t>0</w:t>
      </w:r>
      <w:r w:rsidR="00A3701F" w:rsidRPr="00AA27E5">
        <w:rPr>
          <w:rStyle w:val="Sprotnaopomba-sklic"/>
          <w:rFonts w:ascii="Arial" w:hAnsi="Arial" w:cs="Arial"/>
          <w:lang w:val="sl-SI"/>
        </w:rPr>
        <w:footnoteReference w:id="6"/>
      </w:r>
      <w:r w:rsidR="00A3701F" w:rsidRPr="0050703D">
        <w:rPr>
          <w:b/>
          <w:noProof/>
        </w:rPr>
        <w:t>.</w:t>
      </w:r>
      <w:r w:rsidR="00AA27E5" w:rsidRPr="00AA27E5">
        <w:rPr>
          <w:lang w:val="sl-SI"/>
        </w:rPr>
        <w:t xml:space="preserve"> </w:t>
      </w:r>
    </w:p>
    <w:p w:rsidR="00B41810" w:rsidRPr="00793800" w:rsidRDefault="00616E92" w:rsidP="00376D46">
      <w:pPr>
        <w:rPr>
          <w:noProof/>
          <w:lang w:val="sl-SI"/>
        </w:rPr>
      </w:pPr>
      <w:r>
        <w:rPr>
          <w:lang w:val="sl-SI"/>
        </w:rPr>
        <w:t>Dolgoročna v</w:t>
      </w:r>
      <w:r w:rsidR="00C9300E" w:rsidRPr="00AA27E5">
        <w:rPr>
          <w:lang w:val="sl-SI"/>
        </w:rPr>
        <w:t xml:space="preserve">izija upošteva tudi učinke tehnoloških rešitev, ki so še v razvoju.  </w:t>
      </w:r>
      <w:r w:rsidR="004F6C0D" w:rsidRPr="00793800">
        <w:rPr>
          <w:lang w:val="sl-SI"/>
        </w:rPr>
        <w:t xml:space="preserve">Indikativni </w:t>
      </w:r>
      <w:r w:rsidR="00AA27E5" w:rsidRPr="00793800">
        <w:rPr>
          <w:lang w:val="sl-SI"/>
        </w:rPr>
        <w:t>sektorski</w:t>
      </w:r>
      <w:r w:rsidR="004F6C0D" w:rsidRPr="00793800">
        <w:rPr>
          <w:lang w:val="sl-SI"/>
        </w:rPr>
        <w:t xml:space="preserve"> cilji zmanjšanja emisij </w:t>
      </w:r>
      <w:r w:rsidRPr="00793800">
        <w:rPr>
          <w:lang w:val="sl-SI"/>
        </w:rPr>
        <w:t>toplogrednih plinov</w:t>
      </w:r>
      <w:r w:rsidR="004F6C0D" w:rsidRPr="00793800">
        <w:rPr>
          <w:lang w:val="sl-SI"/>
        </w:rPr>
        <w:t>, ki to omogočajo, so naslednji:</w:t>
      </w:r>
    </w:p>
    <w:p w:rsidR="00CC058E" w:rsidRPr="00793800" w:rsidRDefault="00CC058E" w:rsidP="00D94D93">
      <w:pPr>
        <w:pStyle w:val="Odstavekseznama"/>
        <w:numPr>
          <w:ilvl w:val="0"/>
          <w:numId w:val="7"/>
        </w:numPr>
        <w:rPr>
          <w:noProof/>
          <w:lang w:val="sl-SI"/>
        </w:rPr>
      </w:pPr>
      <w:r w:rsidRPr="00793800">
        <w:rPr>
          <w:noProof/>
          <w:lang w:val="sl-SI"/>
        </w:rPr>
        <w:t xml:space="preserve">v prometu </w:t>
      </w:r>
      <w:r w:rsidR="002D4167" w:rsidRPr="00793800">
        <w:rPr>
          <w:noProof/>
          <w:lang w:val="sl-SI"/>
        </w:rPr>
        <w:t>zaustaviti hitro rast emisij, da se ne bodo povečale za več kot</w:t>
      </w:r>
      <w:r w:rsidR="004F6C0D" w:rsidRPr="00793800">
        <w:rPr>
          <w:noProof/>
          <w:lang w:val="sl-SI"/>
        </w:rPr>
        <w:t xml:space="preserve"> </w:t>
      </w:r>
      <w:r w:rsidR="002D4167" w:rsidRPr="00793800">
        <w:rPr>
          <w:noProof/>
          <w:lang w:val="sl-SI"/>
        </w:rPr>
        <w:t>18</w:t>
      </w:r>
      <w:r w:rsidR="004F6C0D" w:rsidRPr="00793800">
        <w:rPr>
          <w:noProof/>
          <w:lang w:val="sl-SI"/>
        </w:rPr>
        <w:t xml:space="preserve"> % </w:t>
      </w:r>
      <w:r w:rsidR="006A5709" w:rsidRPr="00793800">
        <w:rPr>
          <w:noProof/>
          <w:lang w:val="sl-SI"/>
        </w:rPr>
        <w:t xml:space="preserve">do leta 2030 </w:t>
      </w:r>
      <w:r w:rsidR="004F6C0D" w:rsidRPr="00793800">
        <w:rPr>
          <w:noProof/>
          <w:lang w:val="sl-SI"/>
        </w:rPr>
        <w:t>glede na leto 2005 (</w:t>
      </w:r>
      <w:r w:rsidR="002D4167" w:rsidRPr="00793800">
        <w:rPr>
          <w:noProof/>
          <w:lang w:val="sl-SI"/>
        </w:rPr>
        <w:t xml:space="preserve">kar pomeni </w:t>
      </w:r>
      <w:r w:rsidRPr="00793800">
        <w:rPr>
          <w:noProof/>
          <w:lang w:val="sl-SI"/>
        </w:rPr>
        <w:t>zmanjšanje za 1</w:t>
      </w:r>
      <w:r w:rsidR="00A713AC" w:rsidRPr="00793800">
        <w:rPr>
          <w:noProof/>
          <w:lang w:val="sl-SI"/>
        </w:rPr>
        <w:t>5</w:t>
      </w:r>
      <w:r w:rsidRPr="00793800">
        <w:rPr>
          <w:noProof/>
          <w:lang w:val="sl-SI"/>
        </w:rPr>
        <w:t> % do leta 2030 glede na leto 2008</w:t>
      </w:r>
      <w:r w:rsidR="004F6C0D" w:rsidRPr="00793800">
        <w:rPr>
          <w:noProof/>
          <w:lang w:val="sl-SI"/>
        </w:rPr>
        <w:t>)</w:t>
      </w:r>
      <w:r w:rsidRPr="00793800">
        <w:rPr>
          <w:noProof/>
          <w:lang w:val="sl-SI"/>
        </w:rPr>
        <w:t xml:space="preserve"> z vizijo zmanjšanja emisij do leta 2050 za 90 %; </w:t>
      </w:r>
    </w:p>
    <w:p w:rsidR="00CC058E" w:rsidRPr="00793800" w:rsidRDefault="00CC058E" w:rsidP="00D94D93">
      <w:pPr>
        <w:pStyle w:val="Odstavekseznama"/>
        <w:numPr>
          <w:ilvl w:val="0"/>
          <w:numId w:val="7"/>
        </w:numPr>
        <w:rPr>
          <w:noProof/>
          <w:lang w:val="sl-SI"/>
        </w:rPr>
      </w:pPr>
      <w:r w:rsidRPr="00793800">
        <w:rPr>
          <w:noProof/>
          <w:lang w:val="sl-SI"/>
        </w:rPr>
        <w:t>v široki rabi zamanjšanje za 6</w:t>
      </w:r>
      <w:r w:rsidR="00A713AC" w:rsidRPr="00793800">
        <w:rPr>
          <w:noProof/>
          <w:lang w:val="sl-SI"/>
        </w:rPr>
        <w:t>6</w:t>
      </w:r>
      <w:r w:rsidRPr="00793800">
        <w:rPr>
          <w:noProof/>
          <w:lang w:val="sl-SI"/>
        </w:rPr>
        <w:t xml:space="preserve"> % do 2030 </w:t>
      </w:r>
      <w:r w:rsidR="007F4639" w:rsidRPr="00793800">
        <w:rPr>
          <w:noProof/>
          <w:lang w:val="sl-SI"/>
        </w:rPr>
        <w:t xml:space="preserve">glede </w:t>
      </w:r>
      <w:r w:rsidRPr="00793800">
        <w:rPr>
          <w:noProof/>
          <w:lang w:val="sl-SI"/>
        </w:rPr>
        <w:t>na leto 2005 z vizijo brezogljične rabe energije v sektorju do leta 2050;</w:t>
      </w:r>
    </w:p>
    <w:p w:rsidR="00CC058E" w:rsidRPr="00793800" w:rsidRDefault="00CC058E" w:rsidP="00D94D93">
      <w:pPr>
        <w:pStyle w:val="Odstavekseznama"/>
        <w:numPr>
          <w:ilvl w:val="0"/>
          <w:numId w:val="7"/>
        </w:numPr>
        <w:rPr>
          <w:noProof/>
          <w:lang w:val="sl-SI"/>
        </w:rPr>
      </w:pPr>
      <w:r w:rsidRPr="00793800">
        <w:rPr>
          <w:noProof/>
          <w:lang w:val="sl-SI"/>
        </w:rPr>
        <w:t>v kmetijstvu je cilj obvladovanje emisj TGP na ravni do največ +</w:t>
      </w:r>
      <w:r w:rsidR="00A713AC" w:rsidRPr="00793800">
        <w:rPr>
          <w:noProof/>
          <w:lang w:val="sl-SI"/>
        </w:rPr>
        <w:t>6</w:t>
      </w:r>
      <w:r w:rsidRPr="00793800">
        <w:rPr>
          <w:noProof/>
          <w:lang w:val="sl-SI"/>
        </w:rPr>
        <w:t> % do leta 20</w:t>
      </w:r>
      <w:r w:rsidR="00A713AC" w:rsidRPr="00793800">
        <w:rPr>
          <w:noProof/>
          <w:lang w:val="sl-SI"/>
        </w:rPr>
        <w:t>3</w:t>
      </w:r>
      <w:r w:rsidRPr="00793800">
        <w:rPr>
          <w:noProof/>
          <w:lang w:val="sl-SI"/>
        </w:rPr>
        <w:t>0 glede na leto 2005 ob hkratnem povečanju samooskrbe Slovenije s hrano;</w:t>
      </w:r>
    </w:p>
    <w:p w:rsidR="00CC058E" w:rsidRPr="00793800" w:rsidRDefault="00CC058E" w:rsidP="00D94D93">
      <w:pPr>
        <w:pStyle w:val="Odstavekseznama"/>
        <w:numPr>
          <w:ilvl w:val="0"/>
          <w:numId w:val="7"/>
        </w:numPr>
        <w:rPr>
          <w:noProof/>
          <w:lang w:val="sl-SI"/>
        </w:rPr>
      </w:pPr>
      <w:r w:rsidRPr="00793800">
        <w:rPr>
          <w:noProof/>
          <w:lang w:val="sl-SI"/>
        </w:rPr>
        <w:t>v industriji</w:t>
      </w:r>
      <w:bookmarkStart w:id="9" w:name="_Ref377729800"/>
      <w:r w:rsidR="00A713AC" w:rsidRPr="00793800">
        <w:rPr>
          <w:rStyle w:val="Sprotnaopomba-sklic"/>
          <w:noProof/>
          <w:sz w:val="18"/>
          <w:lang w:val="sl-SI"/>
        </w:rPr>
        <w:footnoteReference w:id="7"/>
      </w:r>
      <w:bookmarkEnd w:id="9"/>
      <w:r w:rsidRPr="00793800">
        <w:rPr>
          <w:noProof/>
          <w:lang w:val="sl-SI"/>
        </w:rPr>
        <w:t xml:space="preserve"> zmanjšanje emisij za </w:t>
      </w:r>
      <w:r w:rsidR="00A713AC" w:rsidRPr="00793800">
        <w:rPr>
          <w:noProof/>
          <w:lang w:val="sl-SI"/>
        </w:rPr>
        <w:t>3</w:t>
      </w:r>
      <w:r w:rsidRPr="00793800">
        <w:rPr>
          <w:noProof/>
          <w:lang w:val="sl-SI"/>
        </w:rPr>
        <w:t>2 % do 2030 glede na leto 2005 z vizijo zmanjšanja do leta 2050 za 90 %;</w:t>
      </w:r>
    </w:p>
    <w:p w:rsidR="004913D9" w:rsidRPr="00793800" w:rsidRDefault="00CC058E" w:rsidP="004913D9">
      <w:pPr>
        <w:pStyle w:val="Odstavekseznama"/>
        <w:numPr>
          <w:ilvl w:val="0"/>
          <w:numId w:val="7"/>
        </w:numPr>
        <w:rPr>
          <w:noProof/>
          <w:lang w:val="sl-SI"/>
        </w:rPr>
      </w:pPr>
      <w:r w:rsidRPr="00793800">
        <w:rPr>
          <w:noProof/>
          <w:lang w:val="sl-SI"/>
        </w:rPr>
        <w:t xml:space="preserve">pri ravnanju z odpadki zmanjšanje za </w:t>
      </w:r>
      <w:r w:rsidR="00A713AC" w:rsidRPr="00793800">
        <w:rPr>
          <w:noProof/>
          <w:lang w:val="sl-SI"/>
        </w:rPr>
        <w:t>57</w:t>
      </w:r>
      <w:r w:rsidRPr="00793800">
        <w:rPr>
          <w:noProof/>
          <w:lang w:val="sl-SI"/>
        </w:rPr>
        <w:t> % do leta 2030 glede na leto 2005;</w:t>
      </w:r>
      <w:r w:rsidR="004913D9" w:rsidRPr="00793800">
        <w:rPr>
          <w:noProof/>
          <w:lang w:val="sl-SI"/>
        </w:rPr>
        <w:t xml:space="preserve"> z vizijo zmanjšanja emisij do leta 2050 za 90 %; </w:t>
      </w:r>
    </w:p>
    <w:p w:rsidR="00CC058E" w:rsidRPr="00793800" w:rsidRDefault="00CC058E" w:rsidP="00D94D93">
      <w:pPr>
        <w:pStyle w:val="Odstavekseznama"/>
        <w:numPr>
          <w:ilvl w:val="0"/>
          <w:numId w:val="7"/>
        </w:numPr>
        <w:rPr>
          <w:noProof/>
          <w:lang w:val="sl-SI"/>
        </w:rPr>
      </w:pPr>
      <w:r w:rsidRPr="00793800">
        <w:rPr>
          <w:noProof/>
          <w:lang w:val="sl-SI"/>
        </w:rPr>
        <w:t>v energetiki</w:t>
      </w:r>
      <w:bookmarkStart w:id="10" w:name="_Ref377729813"/>
      <w:r w:rsidR="00A713AC" w:rsidRPr="00793800">
        <w:rPr>
          <w:rStyle w:val="Sprotnaopomba-sklic"/>
          <w:noProof/>
          <w:sz w:val="18"/>
          <w:lang w:val="sl-SI"/>
        </w:rPr>
        <w:footnoteReference w:id="8"/>
      </w:r>
      <w:bookmarkEnd w:id="10"/>
      <w:r w:rsidRPr="00793800">
        <w:rPr>
          <w:noProof/>
          <w:lang w:val="sl-SI"/>
        </w:rPr>
        <w:t xml:space="preserve"> </w:t>
      </w:r>
      <w:r w:rsidR="00793800" w:rsidRPr="00793800">
        <w:rPr>
          <w:noProof/>
          <w:lang w:val="sl-SI"/>
        </w:rPr>
        <w:t xml:space="preserve">(zgorevanje goriv in ubežne emisije) cilj, da se emisije ne povečajo za več kot </w:t>
      </w:r>
      <w:r w:rsidR="006B57FB" w:rsidRPr="00793800">
        <w:rPr>
          <w:noProof/>
          <w:lang w:val="sl-SI"/>
        </w:rPr>
        <w:t xml:space="preserve"> </w:t>
      </w:r>
      <w:r w:rsidRPr="00793800">
        <w:rPr>
          <w:noProof/>
          <w:lang w:val="sl-SI"/>
        </w:rPr>
        <w:t xml:space="preserve"> </w:t>
      </w:r>
      <w:r w:rsidR="00A713AC" w:rsidRPr="00793800">
        <w:rPr>
          <w:noProof/>
          <w:lang w:val="sl-SI"/>
        </w:rPr>
        <w:t>27</w:t>
      </w:r>
      <w:r w:rsidRPr="00793800">
        <w:rPr>
          <w:noProof/>
          <w:lang w:val="sl-SI"/>
        </w:rPr>
        <w:t xml:space="preserve"> % </w:t>
      </w:r>
      <w:r w:rsidR="00F41A6C" w:rsidRPr="00793800">
        <w:rPr>
          <w:noProof/>
          <w:lang w:val="sl-SI"/>
        </w:rPr>
        <w:t>do leta 2030</w:t>
      </w:r>
      <w:r w:rsidR="00793800" w:rsidRPr="00793800">
        <w:rPr>
          <w:noProof/>
          <w:lang w:val="sl-SI"/>
        </w:rPr>
        <w:t xml:space="preserve"> z vizijo brezogljične oskrbe z energijo do leta 2050.</w:t>
      </w:r>
    </w:p>
    <w:p w:rsidR="007F4639" w:rsidRPr="00A15CFA" w:rsidRDefault="007F4639" w:rsidP="00B00205">
      <w:pPr>
        <w:pStyle w:val="Napis"/>
        <w:rPr>
          <w:lang w:val="sl-SI"/>
        </w:rPr>
      </w:pPr>
      <w:bookmarkStart w:id="11" w:name="_Toc379449895"/>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1</w:t>
      </w:r>
      <w:r w:rsidR="00941416" w:rsidRPr="00A15CFA">
        <w:rPr>
          <w:noProof/>
          <w:lang w:val="sl-SI"/>
        </w:rPr>
        <w:fldChar w:fldCharType="end"/>
      </w:r>
      <w:r w:rsidRPr="00A15CFA">
        <w:rPr>
          <w:lang w:val="sl-SI"/>
        </w:rPr>
        <w:t>:</w:t>
      </w:r>
      <w:r>
        <w:rPr>
          <w:lang w:val="sl-SI"/>
        </w:rPr>
        <w:tab/>
        <w:t>Indikativni sektorski cilji zmanjšanja emisij TGP do leta 2020 in 2030 glede na leto 2005 ter dolgoročna vizija do leta 2050</w:t>
      </w:r>
      <w:r w:rsidR="00253AB5">
        <w:rPr>
          <w:lang w:val="sl-SI"/>
        </w:rPr>
        <w:t>, ki si jih Slovenija zastavlja s tem programom</w:t>
      </w:r>
      <w:bookmarkEnd w:id="11"/>
    </w:p>
    <w:tbl>
      <w:tblPr>
        <w:tblStyle w:val="LightList-Accent1111"/>
        <w:tblW w:w="0" w:type="auto"/>
        <w:tblLook w:val="00A0"/>
      </w:tblPr>
      <w:tblGrid>
        <w:gridCol w:w="1809"/>
        <w:gridCol w:w="1975"/>
        <w:gridCol w:w="1965"/>
        <w:gridCol w:w="2438"/>
      </w:tblGrid>
      <w:tr w:rsidR="00CC058E" w:rsidRPr="00B41810" w:rsidTr="007F4639">
        <w:trPr>
          <w:cnfStyle w:val="100000000000"/>
          <w:tblHeader/>
        </w:trPr>
        <w:tc>
          <w:tcPr>
            <w:cnfStyle w:val="001000000000"/>
            <w:tcW w:w="1809" w:type="dxa"/>
          </w:tcPr>
          <w:p w:rsidR="00CC058E" w:rsidRPr="00B41810" w:rsidRDefault="00CC058E" w:rsidP="00B41810">
            <w:pPr>
              <w:spacing w:after="0"/>
              <w:rPr>
                <w:noProof/>
                <w:sz w:val="18"/>
              </w:rPr>
            </w:pPr>
          </w:p>
        </w:tc>
        <w:tc>
          <w:tcPr>
            <w:cnfStyle w:val="000010000000"/>
            <w:tcW w:w="3940" w:type="dxa"/>
            <w:gridSpan w:val="2"/>
            <w:vAlign w:val="center"/>
          </w:tcPr>
          <w:p w:rsidR="00CC058E" w:rsidRPr="00B41810" w:rsidRDefault="007F4639" w:rsidP="00D6314D">
            <w:pPr>
              <w:spacing w:after="0"/>
              <w:jc w:val="center"/>
              <w:rPr>
                <w:noProof/>
                <w:sz w:val="18"/>
              </w:rPr>
            </w:pPr>
            <w:r>
              <w:rPr>
                <w:noProof/>
                <w:sz w:val="18"/>
              </w:rPr>
              <w:t>I</w:t>
            </w:r>
            <w:r w:rsidR="00CC058E">
              <w:rPr>
                <w:noProof/>
                <w:sz w:val="18"/>
              </w:rPr>
              <w:t>ndikativni</w:t>
            </w:r>
            <w:r w:rsidR="00CC058E" w:rsidRPr="00B41810">
              <w:rPr>
                <w:noProof/>
                <w:sz w:val="18"/>
              </w:rPr>
              <w:t xml:space="preserve"> cilji</w:t>
            </w:r>
            <w:r w:rsidR="00CC058E">
              <w:rPr>
                <w:noProof/>
                <w:sz w:val="18"/>
              </w:rPr>
              <w:t xml:space="preserve"> zmanjšanja glede na leto 2005</w:t>
            </w:r>
          </w:p>
        </w:tc>
        <w:tc>
          <w:tcPr>
            <w:tcW w:w="2438" w:type="dxa"/>
            <w:vAlign w:val="center"/>
          </w:tcPr>
          <w:p w:rsidR="00CC058E" w:rsidRPr="00B41810" w:rsidRDefault="007F4639" w:rsidP="007F4639">
            <w:pPr>
              <w:spacing w:after="0"/>
              <w:jc w:val="center"/>
              <w:cnfStyle w:val="100000000000"/>
              <w:rPr>
                <w:noProof/>
                <w:sz w:val="18"/>
              </w:rPr>
            </w:pPr>
            <w:r>
              <w:rPr>
                <w:noProof/>
                <w:sz w:val="18"/>
              </w:rPr>
              <w:t>Dolgoročna v</w:t>
            </w:r>
            <w:r w:rsidR="00CC058E" w:rsidRPr="00B41810">
              <w:rPr>
                <w:noProof/>
                <w:sz w:val="18"/>
              </w:rPr>
              <w:t>izija</w:t>
            </w:r>
          </w:p>
        </w:tc>
      </w:tr>
      <w:tr w:rsidR="00B41810" w:rsidRPr="00B41810" w:rsidTr="007F4639">
        <w:trPr>
          <w:cnfStyle w:val="100000000000"/>
          <w:tblHeader/>
        </w:trPr>
        <w:tc>
          <w:tcPr>
            <w:cnfStyle w:val="001000000000"/>
            <w:tcW w:w="1809" w:type="dxa"/>
          </w:tcPr>
          <w:p w:rsidR="00B41810" w:rsidRPr="00B41810" w:rsidRDefault="00B41810" w:rsidP="00B41810">
            <w:pPr>
              <w:spacing w:after="0"/>
              <w:rPr>
                <w:noProof/>
                <w:sz w:val="18"/>
              </w:rPr>
            </w:pPr>
          </w:p>
        </w:tc>
        <w:tc>
          <w:tcPr>
            <w:cnfStyle w:val="000010000000"/>
            <w:tcW w:w="1975" w:type="dxa"/>
          </w:tcPr>
          <w:p w:rsidR="00B41810" w:rsidRPr="00B41810" w:rsidRDefault="007F4639" w:rsidP="00CC058E">
            <w:pPr>
              <w:spacing w:after="0"/>
              <w:jc w:val="center"/>
              <w:rPr>
                <w:noProof/>
                <w:sz w:val="18"/>
              </w:rPr>
            </w:pPr>
            <w:r>
              <w:rPr>
                <w:noProof/>
                <w:sz w:val="18"/>
              </w:rPr>
              <w:t>v</w:t>
            </w:r>
            <w:r w:rsidR="00CC058E">
              <w:rPr>
                <w:noProof/>
                <w:sz w:val="18"/>
              </w:rPr>
              <w:t xml:space="preserve"> letu </w:t>
            </w:r>
            <w:r w:rsidR="00B41810" w:rsidRPr="00B41810">
              <w:rPr>
                <w:noProof/>
                <w:sz w:val="18"/>
              </w:rPr>
              <w:t>2020</w:t>
            </w:r>
          </w:p>
        </w:tc>
        <w:tc>
          <w:tcPr>
            <w:tcW w:w="1965" w:type="dxa"/>
            <w:vAlign w:val="center"/>
          </w:tcPr>
          <w:p w:rsidR="00B41810" w:rsidRPr="00B41810" w:rsidRDefault="007F4639" w:rsidP="007F4639">
            <w:pPr>
              <w:spacing w:after="0"/>
              <w:jc w:val="center"/>
              <w:cnfStyle w:val="100000000000"/>
              <w:rPr>
                <w:noProof/>
                <w:sz w:val="18"/>
              </w:rPr>
            </w:pPr>
            <w:r>
              <w:rPr>
                <w:noProof/>
                <w:sz w:val="18"/>
              </w:rPr>
              <w:t>v</w:t>
            </w:r>
            <w:r w:rsidR="00CC058E">
              <w:rPr>
                <w:noProof/>
                <w:sz w:val="18"/>
              </w:rPr>
              <w:t xml:space="preserve"> letu</w:t>
            </w:r>
            <w:r w:rsidR="00B41810" w:rsidRPr="00B41810">
              <w:rPr>
                <w:noProof/>
                <w:sz w:val="18"/>
              </w:rPr>
              <w:t xml:space="preserve"> 2030</w:t>
            </w:r>
          </w:p>
        </w:tc>
        <w:tc>
          <w:tcPr>
            <w:cnfStyle w:val="000010000000"/>
            <w:tcW w:w="2438" w:type="dxa"/>
            <w:vAlign w:val="center"/>
          </w:tcPr>
          <w:p w:rsidR="00B41810" w:rsidRPr="00B41810" w:rsidRDefault="007F4639" w:rsidP="007F4639">
            <w:pPr>
              <w:spacing w:after="0"/>
              <w:jc w:val="center"/>
              <w:rPr>
                <w:noProof/>
                <w:sz w:val="18"/>
              </w:rPr>
            </w:pPr>
            <w:r>
              <w:rPr>
                <w:noProof/>
                <w:sz w:val="18"/>
              </w:rPr>
              <w:t>do leta 2050</w:t>
            </w:r>
            <w:r w:rsidR="00972948">
              <w:rPr>
                <w:rStyle w:val="Sprotnaopomba-sklic"/>
                <w:noProof/>
                <w:sz w:val="18"/>
              </w:rPr>
              <w:footnoteReference w:id="9"/>
            </w:r>
          </w:p>
        </w:tc>
      </w:tr>
      <w:tr w:rsidR="00B41810" w:rsidRPr="00B41810" w:rsidTr="007F4639">
        <w:trPr>
          <w:cnfStyle w:val="000000100000"/>
        </w:trPr>
        <w:tc>
          <w:tcPr>
            <w:cnfStyle w:val="001000000000"/>
            <w:tcW w:w="1809" w:type="dxa"/>
          </w:tcPr>
          <w:p w:rsidR="00B41810" w:rsidRPr="00B41810" w:rsidRDefault="00B41810" w:rsidP="00B41810">
            <w:pPr>
              <w:spacing w:after="0"/>
              <w:rPr>
                <w:noProof/>
                <w:sz w:val="18"/>
              </w:rPr>
            </w:pPr>
            <w:r w:rsidRPr="00B41810">
              <w:rPr>
                <w:noProof/>
                <w:sz w:val="18"/>
              </w:rPr>
              <w:t>Promet</w:t>
            </w:r>
          </w:p>
        </w:tc>
        <w:tc>
          <w:tcPr>
            <w:cnfStyle w:val="000010000000"/>
            <w:tcW w:w="1975" w:type="dxa"/>
          </w:tcPr>
          <w:p w:rsidR="00B41810" w:rsidRPr="00CC058E" w:rsidRDefault="00E6067F" w:rsidP="007F4639">
            <w:pPr>
              <w:spacing w:after="0"/>
              <w:jc w:val="center"/>
              <w:rPr>
                <w:noProof/>
                <w:sz w:val="18"/>
              </w:rPr>
            </w:pPr>
            <w:r>
              <w:rPr>
                <w:noProof/>
                <w:sz w:val="18"/>
              </w:rPr>
              <w:t>+ 27</w:t>
            </w:r>
            <w:r w:rsidR="00CC058E" w:rsidRPr="00CC058E">
              <w:rPr>
                <w:noProof/>
                <w:sz w:val="18"/>
              </w:rPr>
              <w:t xml:space="preserve"> %</w:t>
            </w:r>
          </w:p>
        </w:tc>
        <w:tc>
          <w:tcPr>
            <w:tcW w:w="1965" w:type="dxa"/>
          </w:tcPr>
          <w:p w:rsidR="00B41810" w:rsidRPr="00B41810" w:rsidRDefault="00B41810" w:rsidP="00E6067F">
            <w:pPr>
              <w:spacing w:after="0"/>
              <w:jc w:val="center"/>
              <w:cnfStyle w:val="000000100000"/>
              <w:rPr>
                <w:noProof/>
                <w:sz w:val="18"/>
              </w:rPr>
            </w:pPr>
            <w:r w:rsidRPr="00B41810">
              <w:rPr>
                <w:noProof/>
                <w:sz w:val="18"/>
              </w:rPr>
              <w:t>+</w:t>
            </w:r>
            <w:r w:rsidR="00E6067F">
              <w:rPr>
                <w:noProof/>
                <w:sz w:val="18"/>
              </w:rPr>
              <w:t> 18</w:t>
            </w:r>
            <w:r>
              <w:rPr>
                <w:noProof/>
                <w:sz w:val="18"/>
              </w:rPr>
              <w:t xml:space="preserve"> </w:t>
            </w:r>
            <w:r w:rsidR="00CC058E">
              <w:rPr>
                <w:noProof/>
                <w:sz w:val="18"/>
              </w:rPr>
              <w:t>%</w:t>
            </w:r>
          </w:p>
        </w:tc>
        <w:tc>
          <w:tcPr>
            <w:cnfStyle w:val="000010000000"/>
            <w:tcW w:w="2438" w:type="dxa"/>
          </w:tcPr>
          <w:p w:rsidR="00B41810" w:rsidRPr="001C6055" w:rsidRDefault="001C6055" w:rsidP="007F4639">
            <w:pPr>
              <w:spacing w:after="0"/>
              <w:jc w:val="center"/>
              <w:rPr>
                <w:noProof/>
                <w:sz w:val="18"/>
              </w:rPr>
            </w:pPr>
            <w:r w:rsidRPr="001C6055">
              <w:rPr>
                <w:noProof/>
                <w:sz w:val="18"/>
              </w:rPr>
              <w:t>-</w:t>
            </w:r>
            <w:r>
              <w:rPr>
                <w:noProof/>
                <w:sz w:val="18"/>
              </w:rPr>
              <w:t xml:space="preserve"> </w:t>
            </w:r>
            <w:r w:rsidR="00B41810" w:rsidRPr="001C6055">
              <w:rPr>
                <w:noProof/>
                <w:sz w:val="18"/>
              </w:rPr>
              <w:t>90 %</w:t>
            </w:r>
          </w:p>
        </w:tc>
      </w:tr>
      <w:tr w:rsidR="00B41810" w:rsidRPr="00B41810" w:rsidTr="007F4639">
        <w:tc>
          <w:tcPr>
            <w:cnfStyle w:val="001000000000"/>
            <w:tcW w:w="1809" w:type="dxa"/>
          </w:tcPr>
          <w:p w:rsidR="00B41810" w:rsidRPr="00B41810" w:rsidRDefault="00B41810" w:rsidP="00B41810">
            <w:pPr>
              <w:spacing w:after="0"/>
              <w:rPr>
                <w:noProof/>
                <w:sz w:val="18"/>
              </w:rPr>
            </w:pPr>
            <w:r w:rsidRPr="00B41810">
              <w:rPr>
                <w:noProof/>
                <w:sz w:val="18"/>
              </w:rPr>
              <w:t>Široka raba</w:t>
            </w:r>
          </w:p>
        </w:tc>
        <w:tc>
          <w:tcPr>
            <w:cnfStyle w:val="000010000000"/>
            <w:tcW w:w="1975" w:type="dxa"/>
          </w:tcPr>
          <w:p w:rsidR="00B41810" w:rsidRPr="00B41810" w:rsidRDefault="00CC058E" w:rsidP="00E6067F">
            <w:pPr>
              <w:spacing w:after="0"/>
              <w:jc w:val="center"/>
              <w:rPr>
                <w:noProof/>
                <w:sz w:val="18"/>
              </w:rPr>
            </w:pPr>
            <w:r>
              <w:rPr>
                <w:noProof/>
                <w:sz w:val="18"/>
              </w:rPr>
              <w:t>- 5</w:t>
            </w:r>
            <w:r w:rsidR="00E6067F">
              <w:rPr>
                <w:noProof/>
                <w:sz w:val="18"/>
              </w:rPr>
              <w:t>3</w:t>
            </w:r>
            <w:r>
              <w:rPr>
                <w:noProof/>
                <w:sz w:val="18"/>
              </w:rPr>
              <w:t> %</w:t>
            </w:r>
          </w:p>
        </w:tc>
        <w:tc>
          <w:tcPr>
            <w:tcW w:w="1965" w:type="dxa"/>
          </w:tcPr>
          <w:p w:rsidR="00B41810" w:rsidRPr="00B41810" w:rsidRDefault="00B41810" w:rsidP="00E6067F">
            <w:pPr>
              <w:spacing w:after="0"/>
              <w:jc w:val="center"/>
              <w:cnfStyle w:val="000000000000"/>
              <w:rPr>
                <w:noProof/>
                <w:sz w:val="18"/>
              </w:rPr>
            </w:pPr>
            <w:r>
              <w:rPr>
                <w:noProof/>
                <w:sz w:val="18"/>
              </w:rPr>
              <w:t>-</w:t>
            </w:r>
            <w:r w:rsidR="00CC058E">
              <w:rPr>
                <w:noProof/>
                <w:sz w:val="18"/>
              </w:rPr>
              <w:t> </w:t>
            </w:r>
            <w:r>
              <w:rPr>
                <w:noProof/>
                <w:sz w:val="18"/>
              </w:rPr>
              <w:t>6</w:t>
            </w:r>
            <w:r w:rsidR="00E6067F">
              <w:rPr>
                <w:noProof/>
                <w:sz w:val="18"/>
              </w:rPr>
              <w:t>6</w:t>
            </w:r>
            <w:r>
              <w:rPr>
                <w:noProof/>
                <w:sz w:val="18"/>
              </w:rPr>
              <w:t xml:space="preserve"> %</w:t>
            </w:r>
          </w:p>
        </w:tc>
        <w:tc>
          <w:tcPr>
            <w:cnfStyle w:val="000010000000"/>
            <w:tcW w:w="2438" w:type="dxa"/>
          </w:tcPr>
          <w:p w:rsidR="00B41810" w:rsidRPr="00B41810" w:rsidRDefault="00B41810" w:rsidP="007F4639">
            <w:pPr>
              <w:spacing w:after="0"/>
              <w:jc w:val="center"/>
              <w:rPr>
                <w:noProof/>
                <w:sz w:val="18"/>
              </w:rPr>
            </w:pPr>
            <w:r>
              <w:rPr>
                <w:noProof/>
                <w:sz w:val="18"/>
              </w:rPr>
              <w:t>brezogljična raba energije</w:t>
            </w:r>
          </w:p>
        </w:tc>
      </w:tr>
      <w:tr w:rsidR="00B41810" w:rsidRPr="00B41810" w:rsidTr="007F4639">
        <w:trPr>
          <w:cnfStyle w:val="000000100000"/>
        </w:trPr>
        <w:tc>
          <w:tcPr>
            <w:cnfStyle w:val="001000000000"/>
            <w:tcW w:w="1809" w:type="dxa"/>
          </w:tcPr>
          <w:p w:rsidR="00B41810" w:rsidRPr="00B41810" w:rsidRDefault="00B41810" w:rsidP="00B41810">
            <w:pPr>
              <w:spacing w:after="0"/>
              <w:rPr>
                <w:noProof/>
                <w:sz w:val="18"/>
              </w:rPr>
            </w:pPr>
            <w:r w:rsidRPr="00B41810">
              <w:rPr>
                <w:noProof/>
                <w:sz w:val="18"/>
              </w:rPr>
              <w:t>Kmetijstvo</w:t>
            </w:r>
          </w:p>
        </w:tc>
        <w:tc>
          <w:tcPr>
            <w:cnfStyle w:val="000010000000"/>
            <w:tcW w:w="1975" w:type="dxa"/>
          </w:tcPr>
          <w:p w:rsidR="00B41810" w:rsidRPr="00B41810" w:rsidRDefault="00CC058E" w:rsidP="007F4639">
            <w:pPr>
              <w:spacing w:after="0"/>
              <w:jc w:val="center"/>
              <w:rPr>
                <w:noProof/>
                <w:sz w:val="18"/>
              </w:rPr>
            </w:pPr>
            <w:r>
              <w:rPr>
                <w:noProof/>
                <w:sz w:val="18"/>
              </w:rPr>
              <w:t>+5 %</w:t>
            </w:r>
          </w:p>
        </w:tc>
        <w:tc>
          <w:tcPr>
            <w:tcW w:w="1965" w:type="dxa"/>
          </w:tcPr>
          <w:p w:rsidR="00B41810" w:rsidRPr="00B41810" w:rsidRDefault="00B41810" w:rsidP="007F4639">
            <w:pPr>
              <w:spacing w:after="0"/>
              <w:jc w:val="center"/>
              <w:cnfStyle w:val="000000100000"/>
              <w:rPr>
                <w:noProof/>
                <w:sz w:val="18"/>
              </w:rPr>
            </w:pPr>
            <w:r>
              <w:rPr>
                <w:noProof/>
                <w:sz w:val="18"/>
              </w:rPr>
              <w:t>+</w:t>
            </w:r>
            <w:r w:rsidR="00CC058E">
              <w:rPr>
                <w:noProof/>
                <w:sz w:val="18"/>
              </w:rPr>
              <w:t> 6</w:t>
            </w:r>
            <w:r>
              <w:rPr>
                <w:noProof/>
                <w:sz w:val="18"/>
              </w:rPr>
              <w:t> %</w:t>
            </w:r>
          </w:p>
        </w:tc>
        <w:tc>
          <w:tcPr>
            <w:cnfStyle w:val="000010000000"/>
            <w:tcW w:w="2438" w:type="dxa"/>
          </w:tcPr>
          <w:p w:rsidR="00B41810" w:rsidRPr="00B41810" w:rsidRDefault="00B41810" w:rsidP="007F4639">
            <w:pPr>
              <w:spacing w:after="0"/>
              <w:jc w:val="center"/>
              <w:rPr>
                <w:noProof/>
                <w:sz w:val="18"/>
              </w:rPr>
            </w:pPr>
            <w:r>
              <w:rPr>
                <w:noProof/>
                <w:sz w:val="18"/>
              </w:rPr>
              <w:t>- 42 do -49</w:t>
            </w:r>
            <w:r w:rsidR="001C6055">
              <w:rPr>
                <w:noProof/>
                <w:sz w:val="18"/>
              </w:rPr>
              <w:t> </w:t>
            </w:r>
            <w:r>
              <w:rPr>
                <w:noProof/>
                <w:sz w:val="18"/>
              </w:rPr>
              <w:t>%</w:t>
            </w:r>
          </w:p>
        </w:tc>
      </w:tr>
      <w:tr w:rsidR="00B41810" w:rsidRPr="00B41810" w:rsidTr="007F4639">
        <w:tc>
          <w:tcPr>
            <w:cnfStyle w:val="001000000000"/>
            <w:tcW w:w="1809" w:type="dxa"/>
          </w:tcPr>
          <w:p w:rsidR="00B41810" w:rsidRPr="00B41810" w:rsidRDefault="00B41810" w:rsidP="00B41810">
            <w:pPr>
              <w:spacing w:after="0"/>
              <w:rPr>
                <w:noProof/>
                <w:sz w:val="18"/>
              </w:rPr>
            </w:pPr>
            <w:r w:rsidRPr="00B41810">
              <w:rPr>
                <w:noProof/>
                <w:sz w:val="18"/>
              </w:rPr>
              <w:t>Ravnanje z odpadki</w:t>
            </w:r>
          </w:p>
        </w:tc>
        <w:tc>
          <w:tcPr>
            <w:cnfStyle w:val="000010000000"/>
            <w:tcW w:w="1975" w:type="dxa"/>
          </w:tcPr>
          <w:p w:rsidR="00B41810" w:rsidRPr="00B41810" w:rsidRDefault="00CC058E" w:rsidP="00E6067F">
            <w:pPr>
              <w:spacing w:after="0"/>
              <w:jc w:val="center"/>
              <w:rPr>
                <w:noProof/>
                <w:sz w:val="18"/>
              </w:rPr>
            </w:pPr>
            <w:r>
              <w:rPr>
                <w:noProof/>
                <w:sz w:val="18"/>
              </w:rPr>
              <w:t xml:space="preserve">- </w:t>
            </w:r>
            <w:r w:rsidR="00E6067F">
              <w:rPr>
                <w:noProof/>
                <w:sz w:val="18"/>
              </w:rPr>
              <w:t>44</w:t>
            </w:r>
            <w:r>
              <w:rPr>
                <w:noProof/>
                <w:sz w:val="18"/>
              </w:rPr>
              <w:t xml:space="preserve"> %</w:t>
            </w:r>
          </w:p>
        </w:tc>
        <w:tc>
          <w:tcPr>
            <w:tcW w:w="1965" w:type="dxa"/>
          </w:tcPr>
          <w:p w:rsidR="00B41810" w:rsidRPr="00B41810" w:rsidRDefault="00B41810" w:rsidP="00E6067F">
            <w:pPr>
              <w:spacing w:after="0"/>
              <w:jc w:val="center"/>
              <w:cnfStyle w:val="000000000000"/>
              <w:rPr>
                <w:noProof/>
                <w:sz w:val="18"/>
              </w:rPr>
            </w:pPr>
            <w:r>
              <w:rPr>
                <w:noProof/>
                <w:sz w:val="18"/>
              </w:rPr>
              <w:t>-</w:t>
            </w:r>
            <w:r w:rsidR="00CC058E">
              <w:rPr>
                <w:noProof/>
                <w:sz w:val="18"/>
              </w:rPr>
              <w:t> </w:t>
            </w:r>
            <w:r w:rsidR="00E6067F">
              <w:rPr>
                <w:noProof/>
                <w:sz w:val="18"/>
              </w:rPr>
              <w:t>57</w:t>
            </w:r>
            <w:r>
              <w:rPr>
                <w:noProof/>
                <w:sz w:val="18"/>
              </w:rPr>
              <w:t> %</w:t>
            </w:r>
          </w:p>
        </w:tc>
        <w:tc>
          <w:tcPr>
            <w:cnfStyle w:val="000010000000"/>
            <w:tcW w:w="2438" w:type="dxa"/>
          </w:tcPr>
          <w:p w:rsidR="00B41810" w:rsidRPr="00B41810" w:rsidRDefault="001C6055" w:rsidP="007F4639">
            <w:pPr>
              <w:spacing w:after="0"/>
              <w:jc w:val="center"/>
              <w:rPr>
                <w:noProof/>
                <w:sz w:val="18"/>
              </w:rPr>
            </w:pPr>
            <w:r>
              <w:rPr>
                <w:noProof/>
                <w:sz w:val="18"/>
              </w:rPr>
              <w:t>- 90 %</w:t>
            </w:r>
          </w:p>
        </w:tc>
      </w:tr>
      <w:tr w:rsidR="00B41810" w:rsidRPr="00B41810" w:rsidTr="007F4639">
        <w:trPr>
          <w:cnfStyle w:val="000000100000"/>
        </w:trPr>
        <w:tc>
          <w:tcPr>
            <w:cnfStyle w:val="001000000000"/>
            <w:tcW w:w="1809" w:type="dxa"/>
          </w:tcPr>
          <w:p w:rsidR="00CC058E" w:rsidRPr="00B41810" w:rsidRDefault="00B41810" w:rsidP="009B6D4F">
            <w:pPr>
              <w:spacing w:after="0"/>
              <w:rPr>
                <w:noProof/>
                <w:sz w:val="18"/>
              </w:rPr>
            </w:pPr>
            <w:r>
              <w:rPr>
                <w:noProof/>
                <w:sz w:val="18"/>
              </w:rPr>
              <w:t>Industrija</w:t>
            </w:r>
            <w:fldSimple w:instr=" NOTEREF _Ref377729800 \h  \* MERGEFORMAT ">
              <w:r w:rsidR="00C41653">
                <w:rPr>
                  <w:noProof/>
                  <w:sz w:val="18"/>
                  <w:vertAlign w:val="superscript"/>
                </w:rPr>
                <w:t>6</w:t>
              </w:r>
            </w:fldSimple>
          </w:p>
        </w:tc>
        <w:tc>
          <w:tcPr>
            <w:cnfStyle w:val="000010000000"/>
            <w:tcW w:w="1975" w:type="dxa"/>
          </w:tcPr>
          <w:p w:rsidR="00CC058E" w:rsidRPr="00B41810" w:rsidRDefault="00CC058E" w:rsidP="00E6067F">
            <w:pPr>
              <w:spacing w:after="0"/>
              <w:jc w:val="center"/>
              <w:rPr>
                <w:noProof/>
                <w:sz w:val="18"/>
              </w:rPr>
            </w:pPr>
            <w:r>
              <w:rPr>
                <w:noProof/>
                <w:sz w:val="18"/>
              </w:rPr>
              <w:t>- 4</w:t>
            </w:r>
            <w:r w:rsidR="00E6067F">
              <w:rPr>
                <w:noProof/>
                <w:sz w:val="18"/>
              </w:rPr>
              <w:t>2</w:t>
            </w:r>
            <w:r w:rsidR="009B6D4F">
              <w:rPr>
                <w:noProof/>
                <w:sz w:val="18"/>
              </w:rPr>
              <w:t xml:space="preserve"> %</w:t>
            </w:r>
          </w:p>
        </w:tc>
        <w:tc>
          <w:tcPr>
            <w:tcW w:w="1965" w:type="dxa"/>
          </w:tcPr>
          <w:p w:rsidR="00CC058E" w:rsidRPr="00B41810" w:rsidRDefault="009B6D4F" w:rsidP="007F4639">
            <w:pPr>
              <w:spacing w:after="0"/>
              <w:jc w:val="center"/>
              <w:cnfStyle w:val="000000100000"/>
              <w:rPr>
                <w:noProof/>
                <w:sz w:val="18"/>
              </w:rPr>
            </w:pPr>
            <w:r>
              <w:rPr>
                <w:noProof/>
                <w:sz w:val="18"/>
              </w:rPr>
              <w:t>- 32 %</w:t>
            </w:r>
          </w:p>
        </w:tc>
        <w:tc>
          <w:tcPr>
            <w:cnfStyle w:val="000010000000"/>
            <w:tcW w:w="2438" w:type="dxa"/>
          </w:tcPr>
          <w:p w:rsidR="00B41810" w:rsidRPr="00B41810" w:rsidRDefault="00B41810" w:rsidP="007F4639">
            <w:pPr>
              <w:spacing w:after="0"/>
              <w:jc w:val="center"/>
              <w:rPr>
                <w:noProof/>
                <w:sz w:val="18"/>
              </w:rPr>
            </w:pPr>
            <w:r>
              <w:rPr>
                <w:noProof/>
                <w:sz w:val="18"/>
              </w:rPr>
              <w:t>-</w:t>
            </w:r>
            <w:r w:rsidR="001C6055">
              <w:rPr>
                <w:noProof/>
                <w:sz w:val="18"/>
              </w:rPr>
              <w:t xml:space="preserve"> 90 </w:t>
            </w:r>
            <w:r>
              <w:rPr>
                <w:noProof/>
                <w:sz w:val="18"/>
              </w:rPr>
              <w:t>%</w:t>
            </w:r>
          </w:p>
        </w:tc>
      </w:tr>
      <w:tr w:rsidR="00B41810" w:rsidRPr="00B41810" w:rsidTr="007F4639">
        <w:tc>
          <w:tcPr>
            <w:cnfStyle w:val="001000000000"/>
            <w:tcW w:w="1809" w:type="dxa"/>
          </w:tcPr>
          <w:p w:rsidR="00CC058E" w:rsidRPr="00B41810" w:rsidRDefault="00B41810" w:rsidP="009B6D4F">
            <w:pPr>
              <w:spacing w:after="0"/>
              <w:rPr>
                <w:noProof/>
                <w:sz w:val="18"/>
              </w:rPr>
            </w:pPr>
            <w:r w:rsidRPr="00B41810">
              <w:rPr>
                <w:noProof/>
                <w:sz w:val="18"/>
              </w:rPr>
              <w:t>Energetika</w:t>
            </w:r>
            <w:fldSimple w:instr=" NOTEREF _Ref377729813 \h  \* MERGEFORMAT ">
              <w:r w:rsidR="00C41653">
                <w:rPr>
                  <w:noProof/>
                  <w:sz w:val="18"/>
                  <w:vertAlign w:val="superscript"/>
                </w:rPr>
                <w:t>7</w:t>
              </w:r>
            </w:fldSimple>
          </w:p>
        </w:tc>
        <w:tc>
          <w:tcPr>
            <w:cnfStyle w:val="000010000000"/>
            <w:tcW w:w="1975" w:type="dxa"/>
          </w:tcPr>
          <w:p w:rsidR="00CC058E" w:rsidRPr="00B41810" w:rsidRDefault="009B6D4F" w:rsidP="009B6D4F">
            <w:pPr>
              <w:spacing w:after="0"/>
              <w:ind w:firstLine="33"/>
              <w:jc w:val="center"/>
              <w:rPr>
                <w:noProof/>
                <w:sz w:val="18"/>
              </w:rPr>
            </w:pPr>
            <w:r>
              <w:rPr>
                <w:noProof/>
                <w:sz w:val="18"/>
              </w:rPr>
              <w:t xml:space="preserve"> + 53 %</w:t>
            </w:r>
          </w:p>
        </w:tc>
        <w:tc>
          <w:tcPr>
            <w:tcW w:w="1965" w:type="dxa"/>
          </w:tcPr>
          <w:p w:rsidR="00CC058E" w:rsidRPr="00444A60" w:rsidRDefault="009B6D4F" w:rsidP="009B6D4F">
            <w:pPr>
              <w:spacing w:after="0"/>
              <w:jc w:val="center"/>
              <w:cnfStyle w:val="000000000000"/>
              <w:rPr>
                <w:noProof/>
                <w:sz w:val="18"/>
              </w:rPr>
            </w:pPr>
            <w:r>
              <w:rPr>
                <w:noProof/>
                <w:sz w:val="18"/>
              </w:rPr>
              <w:t xml:space="preserve"> + 27 %</w:t>
            </w:r>
          </w:p>
        </w:tc>
        <w:tc>
          <w:tcPr>
            <w:cnfStyle w:val="000010000000"/>
            <w:tcW w:w="2438" w:type="dxa"/>
          </w:tcPr>
          <w:p w:rsidR="00B41810" w:rsidRPr="00B41810" w:rsidRDefault="00B41810" w:rsidP="007F4639">
            <w:pPr>
              <w:spacing w:after="0"/>
              <w:jc w:val="center"/>
              <w:rPr>
                <w:noProof/>
                <w:sz w:val="18"/>
              </w:rPr>
            </w:pPr>
            <w:r>
              <w:rPr>
                <w:noProof/>
                <w:sz w:val="18"/>
              </w:rPr>
              <w:t>brezogljična oskrba z energijo</w:t>
            </w:r>
          </w:p>
        </w:tc>
      </w:tr>
    </w:tbl>
    <w:p w:rsidR="0033099A" w:rsidRDefault="0033099A" w:rsidP="00AE7BF1">
      <w:bookmarkStart w:id="12" w:name="_Toc371950869"/>
    </w:p>
    <w:p w:rsidR="00AE7BF1" w:rsidRDefault="00AE7BF1" w:rsidP="00AE7BF1"/>
    <w:p w:rsidR="0033099A" w:rsidRPr="0033099A" w:rsidRDefault="0033099A" w:rsidP="0033099A">
      <w:pPr>
        <w:rPr>
          <w:b/>
          <w:bCs/>
          <w:color w:val="4F81BD"/>
          <w:sz w:val="40"/>
          <w:szCs w:val="26"/>
          <w:lang w:val="sl-SI"/>
        </w:rPr>
      </w:pPr>
      <w:r w:rsidRPr="0033099A">
        <w:rPr>
          <w:b/>
          <w:bCs/>
          <w:color w:val="4F81BD"/>
          <w:sz w:val="40"/>
          <w:szCs w:val="26"/>
          <w:lang w:val="sl-SI"/>
        </w:rPr>
        <w:t>Stanje</w:t>
      </w:r>
    </w:p>
    <w:p w:rsidR="0033099A" w:rsidRDefault="0033099A" w:rsidP="0033099A">
      <w:pPr>
        <w:rPr>
          <w:lang w:val="sl-SI"/>
        </w:rPr>
      </w:pPr>
      <w:r>
        <w:rPr>
          <w:lang w:val="sl-SI"/>
        </w:rPr>
        <w:t>Emisije toplogrednih plinov iz sektorjev, za katere velja obveznost iz Odločbe</w:t>
      </w:r>
      <w:r w:rsidRPr="00A15CFA">
        <w:rPr>
          <w:lang w:val="sl-SI"/>
        </w:rPr>
        <w:t xml:space="preserve"> </w:t>
      </w:r>
      <w:r>
        <w:rPr>
          <w:lang w:val="sl-SI"/>
        </w:rPr>
        <w:t xml:space="preserve">406/2009/ES so leta </w:t>
      </w:r>
      <w:r w:rsidRPr="009B6D4F">
        <w:rPr>
          <w:lang w:val="sl-SI"/>
        </w:rPr>
        <w:t>2011</w:t>
      </w:r>
      <w:r w:rsidR="009B6D4F">
        <w:rPr>
          <w:rStyle w:val="Sprotnaopomba-sklic"/>
          <w:lang w:val="sl-SI"/>
        </w:rPr>
        <w:footnoteReference w:id="10"/>
      </w:r>
      <w:r>
        <w:rPr>
          <w:lang w:val="sl-SI"/>
        </w:rPr>
        <w:t xml:space="preserve"> </w:t>
      </w:r>
      <w:r w:rsidRPr="00A15CFA">
        <w:rPr>
          <w:lang w:val="sl-SI"/>
        </w:rPr>
        <w:t>znašale 11.515 kt CO</w:t>
      </w:r>
      <w:r w:rsidRPr="00A15CFA">
        <w:rPr>
          <w:vertAlign w:val="subscript"/>
          <w:lang w:val="sl-SI"/>
        </w:rPr>
        <w:t>2</w:t>
      </w:r>
      <w:r w:rsidRPr="00A15CFA">
        <w:rPr>
          <w:lang w:val="sl-SI"/>
        </w:rPr>
        <w:t xml:space="preserve"> ekv</w:t>
      </w:r>
      <w:r>
        <w:rPr>
          <w:lang w:val="sl-SI"/>
        </w:rPr>
        <w:t xml:space="preserve"> in so predstavljale 59 % skupnih emisij toplogrednih plinov</w:t>
      </w:r>
      <w:r w:rsidR="004D3A3A">
        <w:rPr>
          <w:lang w:val="sl-SI"/>
        </w:rPr>
        <w:t xml:space="preserve"> Republike Slovenije</w:t>
      </w:r>
      <w:r>
        <w:rPr>
          <w:lang w:val="sl-SI"/>
        </w:rPr>
        <w:t xml:space="preserve">. Skupno je bilo v </w:t>
      </w:r>
      <w:r w:rsidRPr="009B6D4F">
        <w:rPr>
          <w:lang w:val="sl-SI"/>
        </w:rPr>
        <w:t>letu 2011</w:t>
      </w:r>
      <w:r>
        <w:rPr>
          <w:lang w:val="sl-SI"/>
        </w:rPr>
        <w:t xml:space="preserve"> </w:t>
      </w:r>
      <w:r w:rsidRPr="00A15CFA">
        <w:rPr>
          <w:lang w:val="sl-SI"/>
        </w:rPr>
        <w:t>v</w:t>
      </w:r>
      <w:r>
        <w:rPr>
          <w:lang w:val="sl-SI"/>
        </w:rPr>
        <w:t xml:space="preserve"> Sloveniji v </w:t>
      </w:r>
      <w:r w:rsidRPr="00A15CFA">
        <w:rPr>
          <w:lang w:val="sl-SI"/>
        </w:rPr>
        <w:t>ozračje emitiranih 19.509 kt CO</w:t>
      </w:r>
      <w:r w:rsidRPr="00A15CFA">
        <w:rPr>
          <w:vertAlign w:val="subscript"/>
          <w:lang w:val="sl-SI"/>
        </w:rPr>
        <w:t>2</w:t>
      </w:r>
      <w:r>
        <w:rPr>
          <w:lang w:val="sl-SI"/>
        </w:rPr>
        <w:t xml:space="preserve"> ekv emisij toplogrednih plinov. </w:t>
      </w:r>
    </w:p>
    <w:p w:rsidR="004D3A3A" w:rsidRPr="0033099A" w:rsidRDefault="004D3A3A" w:rsidP="004D3A3A">
      <w:pPr>
        <w:rPr>
          <w:lang w:val="sl-SI"/>
        </w:rPr>
      </w:pPr>
      <w:r>
        <w:rPr>
          <w:lang w:val="sl-SI"/>
        </w:rPr>
        <w:t>V strukturi emisij</w:t>
      </w:r>
      <w:r w:rsidRPr="00A15CFA">
        <w:rPr>
          <w:lang w:val="sl-SI"/>
        </w:rPr>
        <w:t xml:space="preserve"> toplogrednih plinov za leto 2011 ima največji delež CO</w:t>
      </w:r>
      <w:r w:rsidRPr="0033099A">
        <w:rPr>
          <w:lang w:val="sl-SI"/>
        </w:rPr>
        <w:t>2</w:t>
      </w:r>
      <w:r w:rsidRPr="00A15CFA">
        <w:rPr>
          <w:lang w:val="sl-SI"/>
        </w:rPr>
        <w:t xml:space="preserve"> (82,9</w:t>
      </w:r>
      <w:r>
        <w:rPr>
          <w:lang w:val="sl-SI"/>
        </w:rPr>
        <w:t> %</w:t>
      </w:r>
      <w:r w:rsidRPr="00A15CFA">
        <w:rPr>
          <w:lang w:val="sl-SI"/>
        </w:rPr>
        <w:t>), katerega glavni vir je proizvodnja električne energije in toplote, sledi promet. CH</w:t>
      </w:r>
      <w:r w:rsidRPr="0033099A">
        <w:rPr>
          <w:lang w:val="sl-SI"/>
        </w:rPr>
        <w:t>4</w:t>
      </w:r>
      <w:r w:rsidRPr="00A15CFA">
        <w:rPr>
          <w:lang w:val="sl-SI"/>
        </w:rPr>
        <w:t xml:space="preserve"> predstavlja 10,1</w:t>
      </w:r>
      <w:r>
        <w:rPr>
          <w:lang w:val="sl-SI"/>
        </w:rPr>
        <w:t> %</w:t>
      </w:r>
      <w:r w:rsidRPr="00A15CFA">
        <w:rPr>
          <w:lang w:val="sl-SI"/>
        </w:rPr>
        <w:t>, glavna vira sta kmetijstvo in ravnanje z odpadki. N</w:t>
      </w:r>
      <w:r w:rsidRPr="0033099A">
        <w:rPr>
          <w:lang w:val="sl-SI"/>
        </w:rPr>
        <w:t>2</w:t>
      </w:r>
      <w:r w:rsidRPr="00A15CFA">
        <w:rPr>
          <w:lang w:val="sl-SI"/>
        </w:rPr>
        <w:t>O prispeva 5,7</w:t>
      </w:r>
      <w:r>
        <w:rPr>
          <w:lang w:val="sl-SI"/>
        </w:rPr>
        <w:t> %</w:t>
      </w:r>
      <w:r w:rsidRPr="00A15CFA">
        <w:rPr>
          <w:lang w:val="sl-SI"/>
        </w:rPr>
        <w:t>, glavni vir je kmetijstvo. Emisije F-plinov (HFC, PFC in SF</w:t>
      </w:r>
      <w:r w:rsidRPr="0033099A">
        <w:rPr>
          <w:lang w:val="sl-SI"/>
        </w:rPr>
        <w:t>6</w:t>
      </w:r>
      <w:r w:rsidRPr="00A15CFA">
        <w:rPr>
          <w:lang w:val="sl-SI"/>
        </w:rPr>
        <w:t>) predstavljajo 1,3</w:t>
      </w:r>
      <w:r>
        <w:rPr>
          <w:lang w:val="sl-SI"/>
        </w:rPr>
        <w:t> %</w:t>
      </w:r>
      <w:r w:rsidRPr="00A15CFA">
        <w:rPr>
          <w:lang w:val="sl-SI"/>
        </w:rPr>
        <w:t xml:space="preserve"> vseh emisij, glavni vir so industrijski procesi.</w:t>
      </w:r>
    </w:p>
    <w:p w:rsidR="004D3A3A" w:rsidRDefault="004D3A3A" w:rsidP="004D3A3A">
      <w:pPr>
        <w:rPr>
          <w:lang w:val="sl-SI"/>
        </w:rPr>
      </w:pPr>
      <w:r w:rsidRPr="00A15CFA">
        <w:rPr>
          <w:lang w:val="sl-SI"/>
        </w:rPr>
        <w:t xml:space="preserve">Med emisijami </w:t>
      </w:r>
      <w:r>
        <w:rPr>
          <w:lang w:val="sl-SI"/>
        </w:rPr>
        <w:t>iz sektorjev, za katere velja Odločba 406/2009/ES</w:t>
      </w:r>
      <w:r w:rsidRPr="00A15CFA">
        <w:rPr>
          <w:lang w:val="sl-SI"/>
        </w:rPr>
        <w:t xml:space="preserve"> je imel v letu 2011 največji delež sektor promet</w:t>
      </w:r>
      <w:r>
        <w:rPr>
          <w:lang w:val="sl-SI"/>
        </w:rPr>
        <w:t>:</w:t>
      </w:r>
      <w:r w:rsidRPr="00A15CFA">
        <w:rPr>
          <w:lang w:val="sl-SI"/>
        </w:rPr>
        <w:t xml:space="preserve"> 49,5</w:t>
      </w:r>
      <w:r>
        <w:rPr>
          <w:lang w:val="sl-SI"/>
        </w:rPr>
        <w:t> %</w:t>
      </w:r>
      <w:r w:rsidRPr="00A15CFA">
        <w:rPr>
          <w:lang w:val="sl-SI"/>
        </w:rPr>
        <w:t>, sledita raba goriv v gospodinjstvih in storitvenih dejavnostih s 17,0</w:t>
      </w:r>
      <w:r>
        <w:rPr>
          <w:lang w:val="sl-SI"/>
        </w:rPr>
        <w:t> %</w:t>
      </w:r>
      <w:r w:rsidRPr="00A15CFA">
        <w:rPr>
          <w:lang w:val="sl-SI"/>
        </w:rPr>
        <w:t xml:space="preserve"> in kmetijstvo s 16,5</w:t>
      </w:r>
      <w:r>
        <w:rPr>
          <w:lang w:val="sl-SI"/>
        </w:rPr>
        <w:t> %. OP-TGP-2020 se zato posebej posveča ukrepom zmanjšanja emisij v teh sektorjih. Gibanje emisij je zelo različno po sektorjih: o</w:t>
      </w:r>
      <w:r w:rsidRPr="00A15CFA">
        <w:rPr>
          <w:lang w:val="sl-SI"/>
        </w:rPr>
        <w:t xml:space="preserve">d leta 2005 do 2011 so se povečale emisije iz prometa </w:t>
      </w:r>
      <w:r>
        <w:rPr>
          <w:lang w:val="sl-SI"/>
        </w:rPr>
        <w:t xml:space="preserve">in sicer </w:t>
      </w:r>
      <w:r w:rsidRPr="00A15CFA">
        <w:rPr>
          <w:lang w:val="sl-SI"/>
        </w:rPr>
        <w:t>za 28,7</w:t>
      </w:r>
      <w:r>
        <w:rPr>
          <w:lang w:val="sl-SI"/>
        </w:rPr>
        <w:t> %</w:t>
      </w:r>
      <w:r w:rsidRPr="00A15CFA">
        <w:rPr>
          <w:lang w:val="sl-SI"/>
        </w:rPr>
        <w:t xml:space="preserve">, zmanjšale </w:t>
      </w:r>
      <w:r>
        <w:rPr>
          <w:lang w:val="sl-SI"/>
        </w:rPr>
        <w:t xml:space="preserve">pa so se </w:t>
      </w:r>
      <w:r w:rsidRPr="00A15CFA">
        <w:rPr>
          <w:lang w:val="sl-SI"/>
        </w:rPr>
        <w:t>emisije iz rabe goriv v gospodinjstvih in storitvenih dejavnostih za 24,4</w:t>
      </w:r>
      <w:r>
        <w:rPr>
          <w:lang w:val="sl-SI"/>
        </w:rPr>
        <w:t xml:space="preserve"> % in </w:t>
      </w:r>
      <w:r w:rsidRPr="00A15CFA">
        <w:rPr>
          <w:lang w:val="sl-SI"/>
        </w:rPr>
        <w:t>kmetijstva za 5,1</w:t>
      </w:r>
      <w:r>
        <w:rPr>
          <w:lang w:val="sl-SI"/>
        </w:rPr>
        <w:t> %</w:t>
      </w:r>
      <w:r w:rsidRPr="00A15CFA">
        <w:rPr>
          <w:lang w:val="sl-SI"/>
        </w:rPr>
        <w:t xml:space="preserve">. </w:t>
      </w:r>
    </w:p>
    <w:p w:rsidR="0033099A" w:rsidRDefault="0033099A" w:rsidP="0033099A">
      <w:pPr>
        <w:rPr>
          <w:lang w:val="sl-SI"/>
        </w:rPr>
      </w:pPr>
    </w:p>
    <w:p w:rsidR="0033099A" w:rsidRDefault="0033099A" w:rsidP="00AE7BF1"/>
    <w:p w:rsidR="007710F4" w:rsidRDefault="007710F4" w:rsidP="00F54DE1">
      <w:pPr>
        <w:pStyle w:val="Naslov20"/>
        <w:pageBreakBefore w:val="0"/>
        <w:numPr>
          <w:ilvl w:val="0"/>
          <w:numId w:val="0"/>
        </w:numPr>
        <w:ind w:left="578" w:hanging="578"/>
      </w:pPr>
      <w:bookmarkStart w:id="13" w:name="_Toc379449818"/>
      <w:r>
        <w:t>Ukrep</w:t>
      </w:r>
      <w:r w:rsidR="00253AB5">
        <w:t>i</w:t>
      </w:r>
      <w:r>
        <w:t xml:space="preserve"> </w:t>
      </w:r>
      <w:r w:rsidR="00253AB5">
        <w:t xml:space="preserve">za </w:t>
      </w:r>
      <w:r w:rsidR="00B71353">
        <w:t>zmanjšanje</w:t>
      </w:r>
      <w:r>
        <w:t xml:space="preserve"> emisij </w:t>
      </w:r>
      <w:r w:rsidR="00A12565">
        <w:t>toplogrednih plinov</w:t>
      </w:r>
      <w:bookmarkEnd w:id="13"/>
    </w:p>
    <w:p w:rsidR="00A12565" w:rsidRDefault="00642070" w:rsidP="00DB270F">
      <w:pPr>
        <w:rPr>
          <w:lang w:val="sl-SI"/>
        </w:rPr>
      </w:pPr>
      <w:r>
        <w:rPr>
          <w:lang w:val="sl-SI"/>
        </w:rPr>
        <w:t xml:space="preserve">Operativni program zmanjšanja emisij toplogrednih plinov do leta 2020 </w:t>
      </w:r>
      <w:r w:rsidR="002F24CD">
        <w:rPr>
          <w:lang w:val="sl-SI"/>
        </w:rPr>
        <w:t xml:space="preserve">(v nadaljevanju OPTGP 2020) </w:t>
      </w:r>
      <w:r>
        <w:rPr>
          <w:lang w:val="sl-SI"/>
        </w:rPr>
        <w:t xml:space="preserve">predstavlja izvedbeni načrt  ukrepov, s katerimi bo Republika Slovenija dosegla cilj zmanjšanja </w:t>
      </w:r>
      <w:r w:rsidR="00FB0D73">
        <w:rPr>
          <w:lang w:val="sl-SI"/>
        </w:rPr>
        <w:t xml:space="preserve"> </w:t>
      </w:r>
      <w:r>
        <w:rPr>
          <w:lang w:val="sl-SI"/>
        </w:rPr>
        <w:t xml:space="preserve">emisij </w:t>
      </w:r>
      <w:r w:rsidR="002F24CD">
        <w:rPr>
          <w:lang w:val="sl-SI"/>
        </w:rPr>
        <w:t>na podlagi  Odločbe 406</w:t>
      </w:r>
      <w:r w:rsidR="00FB0D73">
        <w:rPr>
          <w:lang w:val="sl-SI"/>
        </w:rPr>
        <w:t>/</w:t>
      </w:r>
      <w:r w:rsidR="002F24CD">
        <w:rPr>
          <w:lang w:val="sl-SI"/>
        </w:rPr>
        <w:t xml:space="preserve">2008/ES. </w:t>
      </w:r>
    </w:p>
    <w:p w:rsidR="00DB270F" w:rsidRDefault="002F24CD" w:rsidP="00DB270F">
      <w:pPr>
        <w:rPr>
          <w:lang w:val="sl-SI"/>
        </w:rPr>
      </w:pPr>
      <w:r>
        <w:rPr>
          <w:lang w:val="sl-SI"/>
        </w:rPr>
        <w:t>Ukrepi zmanjšanja emisij toplogrednih plinov</w:t>
      </w:r>
      <w:r w:rsidR="004D3A3A">
        <w:rPr>
          <w:lang w:val="sl-SI"/>
        </w:rPr>
        <w:t xml:space="preserve">, ki so </w:t>
      </w:r>
      <w:r>
        <w:rPr>
          <w:lang w:val="sl-SI"/>
        </w:rPr>
        <w:t xml:space="preserve"> določeni v </w:t>
      </w:r>
      <w:r w:rsidR="00DB270F">
        <w:rPr>
          <w:lang w:val="sl-SI"/>
        </w:rPr>
        <w:t>OP-TGP-2020</w:t>
      </w:r>
      <w:r w:rsidR="004D3A3A">
        <w:rPr>
          <w:lang w:val="sl-SI"/>
        </w:rPr>
        <w:t>,</w:t>
      </w:r>
      <w:r w:rsidR="00DB270F">
        <w:rPr>
          <w:lang w:val="sl-SI"/>
        </w:rPr>
        <w:t xml:space="preserve"> </w:t>
      </w:r>
      <w:r>
        <w:rPr>
          <w:lang w:val="sl-SI"/>
        </w:rPr>
        <w:t xml:space="preserve">so </w:t>
      </w:r>
      <w:r w:rsidR="00DB270F">
        <w:rPr>
          <w:lang w:val="sl-SI"/>
        </w:rPr>
        <w:t xml:space="preserve"> usmeri</w:t>
      </w:r>
      <w:r>
        <w:rPr>
          <w:lang w:val="sl-SI"/>
        </w:rPr>
        <w:t>jeni</w:t>
      </w:r>
      <w:r w:rsidR="00DB270F">
        <w:rPr>
          <w:lang w:val="sl-SI"/>
        </w:rPr>
        <w:t xml:space="preserve"> k doseganju </w:t>
      </w:r>
      <w:r w:rsidR="00DB270F" w:rsidRPr="00A15CFA">
        <w:rPr>
          <w:lang w:val="sl-SI"/>
        </w:rPr>
        <w:t>večji</w:t>
      </w:r>
      <w:r w:rsidR="00DB270F">
        <w:rPr>
          <w:lang w:val="sl-SI"/>
        </w:rPr>
        <w:t>h</w:t>
      </w:r>
      <w:r w:rsidR="00DB270F" w:rsidRPr="00A15CFA">
        <w:rPr>
          <w:lang w:val="sl-SI"/>
        </w:rPr>
        <w:t xml:space="preserve"> razvojni</w:t>
      </w:r>
      <w:r w:rsidR="00DB270F">
        <w:rPr>
          <w:lang w:val="sl-SI"/>
        </w:rPr>
        <w:t>h</w:t>
      </w:r>
      <w:r w:rsidR="00DB270F" w:rsidRPr="00A15CFA">
        <w:rPr>
          <w:lang w:val="sl-SI"/>
        </w:rPr>
        <w:t xml:space="preserve"> učinko</w:t>
      </w:r>
      <w:r w:rsidR="00DB270F">
        <w:rPr>
          <w:lang w:val="sl-SI"/>
        </w:rPr>
        <w:t>v</w:t>
      </w:r>
      <w:r w:rsidR="00DB270F" w:rsidRPr="00A15CFA">
        <w:rPr>
          <w:lang w:val="sl-SI"/>
        </w:rPr>
        <w:t xml:space="preserve"> </w:t>
      </w:r>
      <w:r w:rsidR="00DB270F">
        <w:rPr>
          <w:lang w:val="sl-SI"/>
        </w:rPr>
        <w:t xml:space="preserve">vloženih </w:t>
      </w:r>
      <w:r w:rsidR="00DB270F" w:rsidRPr="00A15CFA">
        <w:rPr>
          <w:lang w:val="sl-SI"/>
        </w:rPr>
        <w:t>javn</w:t>
      </w:r>
      <w:r w:rsidR="00DB270F">
        <w:rPr>
          <w:lang w:val="sl-SI"/>
        </w:rPr>
        <w:t xml:space="preserve">o </w:t>
      </w:r>
      <w:r w:rsidR="00DB270F" w:rsidRPr="00A15CFA">
        <w:rPr>
          <w:lang w:val="sl-SI"/>
        </w:rPr>
        <w:t>finančnih sredstev</w:t>
      </w:r>
      <w:r w:rsidR="00DB270F">
        <w:rPr>
          <w:lang w:val="sl-SI"/>
        </w:rPr>
        <w:t xml:space="preserve"> in </w:t>
      </w:r>
      <w:r w:rsidR="00DB270F" w:rsidRPr="00A15CFA">
        <w:rPr>
          <w:lang w:val="sl-SI"/>
        </w:rPr>
        <w:t>k izboljšanju stroškovne učinkovitosti</w:t>
      </w:r>
      <w:r w:rsidR="00DB270F">
        <w:rPr>
          <w:lang w:val="sl-SI"/>
        </w:rPr>
        <w:t xml:space="preserve"> izvajanja ukrepov</w:t>
      </w:r>
      <w:r w:rsidR="00DB270F" w:rsidRPr="00A15CFA">
        <w:rPr>
          <w:lang w:val="sl-SI"/>
        </w:rPr>
        <w:t>.</w:t>
      </w:r>
      <w:r w:rsidR="00DB270F">
        <w:rPr>
          <w:lang w:val="sl-SI"/>
        </w:rPr>
        <w:t xml:space="preserve"> </w:t>
      </w:r>
    </w:p>
    <w:p w:rsidR="00DB270F" w:rsidRDefault="00DB270F" w:rsidP="00DB270F">
      <w:pPr>
        <w:rPr>
          <w:lang w:val="sl-SI"/>
        </w:rPr>
      </w:pPr>
      <w:r>
        <w:rPr>
          <w:lang w:val="sl-SI"/>
        </w:rPr>
        <w:t>OP</w:t>
      </w:r>
      <w:r w:rsidR="009B6D4F">
        <w:rPr>
          <w:lang w:val="sl-SI"/>
        </w:rPr>
        <w:t xml:space="preserve">TGP </w:t>
      </w:r>
      <w:r>
        <w:rPr>
          <w:lang w:val="sl-SI"/>
        </w:rPr>
        <w:t>2020 se zato osredotoča na</w:t>
      </w:r>
      <w:r w:rsidRPr="003B4170">
        <w:rPr>
          <w:lang w:val="sl-SI"/>
        </w:rPr>
        <w:t xml:space="preserve"> </w:t>
      </w:r>
      <w:r w:rsidR="00FB0D73">
        <w:rPr>
          <w:lang w:val="sl-SI"/>
        </w:rPr>
        <w:t>ukrepe na področjij oz. sektorjih</w:t>
      </w:r>
      <w:r w:rsidRPr="00A504DD">
        <w:rPr>
          <w:lang w:val="sl-SI"/>
        </w:rPr>
        <w:t>, ki predstavljajo največje deleže v emisijah</w:t>
      </w:r>
      <w:r w:rsidR="002F24CD">
        <w:rPr>
          <w:lang w:val="sl-SI"/>
        </w:rPr>
        <w:t xml:space="preserve"> toplogrednih plinov</w:t>
      </w:r>
      <w:r w:rsidR="004D3A3A">
        <w:rPr>
          <w:lang w:val="sl-SI"/>
        </w:rPr>
        <w:t>, to so energetska sanacija stavb, emisije v prometu, kmetijtsvu in emisije toplogrednih plinov pri ravnanju z odpadki.</w:t>
      </w:r>
      <w:r>
        <w:rPr>
          <w:lang w:val="sl-SI"/>
        </w:rPr>
        <w:t xml:space="preserve"> </w:t>
      </w:r>
    </w:p>
    <w:p w:rsidR="00A504DD" w:rsidRDefault="006D2FE5" w:rsidP="00A504DD">
      <w:pPr>
        <w:rPr>
          <w:lang w:val="sl-SI"/>
        </w:rPr>
      </w:pPr>
      <w:r>
        <w:rPr>
          <w:lang w:val="sl-SI"/>
        </w:rPr>
        <w:t xml:space="preserve">OP-TGP-2020 zagotavlja stabilen okvir za izvajanje aktivnosti in gradi na že sprejetih programih in uveljavljenih instrumentih in ukrepih v državi, jih krepi in nadgrajuje, ter dopolnjuje z novimi </w:t>
      </w:r>
      <w:r w:rsidR="002F24CD">
        <w:rPr>
          <w:lang w:val="sl-SI"/>
        </w:rPr>
        <w:t xml:space="preserve">in dodatnimi </w:t>
      </w:r>
      <w:r>
        <w:rPr>
          <w:lang w:val="sl-SI"/>
        </w:rPr>
        <w:t xml:space="preserve">ukrepi. </w:t>
      </w:r>
      <w:r w:rsidR="00A504DD">
        <w:rPr>
          <w:lang w:val="sl-SI"/>
        </w:rPr>
        <w:t xml:space="preserve">Ključni gradniki </w:t>
      </w:r>
      <w:r w:rsidR="002F24CD">
        <w:rPr>
          <w:lang w:val="sl-SI"/>
        </w:rPr>
        <w:t xml:space="preserve">za izvajanje evropske zakonodaje na področju </w:t>
      </w:r>
      <w:r w:rsidR="00A504DD">
        <w:rPr>
          <w:lang w:val="sl-SI"/>
        </w:rPr>
        <w:t xml:space="preserve">podnebne </w:t>
      </w:r>
      <w:r w:rsidR="00A504DD" w:rsidRPr="00A15CFA">
        <w:rPr>
          <w:lang w:val="sl-SI"/>
        </w:rPr>
        <w:t>politik</w:t>
      </w:r>
      <w:r w:rsidR="00A504DD">
        <w:rPr>
          <w:lang w:val="sl-SI"/>
        </w:rPr>
        <w:t>e</w:t>
      </w:r>
      <w:r w:rsidR="00A504DD" w:rsidRPr="00A15CFA">
        <w:rPr>
          <w:lang w:val="sl-SI"/>
        </w:rPr>
        <w:t xml:space="preserve"> do leta 2020 </w:t>
      </w:r>
      <w:r w:rsidR="00A504DD">
        <w:rPr>
          <w:lang w:val="sl-SI"/>
        </w:rPr>
        <w:t xml:space="preserve">so </w:t>
      </w:r>
      <w:r w:rsidR="002F24CD">
        <w:rPr>
          <w:lang w:val="sl-SI"/>
        </w:rPr>
        <w:t xml:space="preserve">sledeči </w:t>
      </w:r>
      <w:r w:rsidR="00A504DD">
        <w:rPr>
          <w:lang w:val="sl-SI"/>
        </w:rPr>
        <w:t xml:space="preserve"> akcijski načrti</w:t>
      </w:r>
      <w:r w:rsidR="002F24CD">
        <w:rPr>
          <w:lang w:val="sl-SI"/>
        </w:rPr>
        <w:t>, ki jih je že sprejela Vlada RS</w:t>
      </w:r>
      <w:r w:rsidR="00A504DD">
        <w:rPr>
          <w:lang w:val="sl-SI"/>
        </w:rPr>
        <w:t>:</w:t>
      </w:r>
      <w:r w:rsidR="00A504DD" w:rsidRPr="00A15CFA">
        <w:rPr>
          <w:lang w:val="sl-SI"/>
        </w:rPr>
        <w:t xml:space="preserve"> </w:t>
      </w:r>
    </w:p>
    <w:p w:rsidR="00A504DD" w:rsidRDefault="00A504DD" w:rsidP="00650B2A">
      <w:pPr>
        <w:pStyle w:val="Odstavekseznama"/>
        <w:numPr>
          <w:ilvl w:val="0"/>
          <w:numId w:val="53"/>
        </w:numPr>
        <w:rPr>
          <w:lang w:val="sl-SI"/>
        </w:rPr>
      </w:pPr>
      <w:r w:rsidRPr="00A15CFA">
        <w:rPr>
          <w:lang w:val="sl-SI"/>
        </w:rPr>
        <w:t>Akcijsk</w:t>
      </w:r>
      <w:r>
        <w:rPr>
          <w:lang w:val="sl-SI"/>
        </w:rPr>
        <w:t>i</w:t>
      </w:r>
      <w:r w:rsidRPr="00A15CFA">
        <w:rPr>
          <w:lang w:val="sl-SI"/>
        </w:rPr>
        <w:t xml:space="preserve"> načrt za obnovljive vire energije </w:t>
      </w:r>
      <w:r>
        <w:rPr>
          <w:lang w:val="sl-SI"/>
        </w:rPr>
        <w:t>za obdobje 2010</w:t>
      </w:r>
      <w:r w:rsidRPr="00DA3383">
        <w:rPr>
          <w:lang w:val="sl-SI"/>
        </w:rPr>
        <w:t>−</w:t>
      </w:r>
      <w:r w:rsidRPr="00A15CFA">
        <w:rPr>
          <w:lang w:val="sl-SI"/>
        </w:rPr>
        <w:t>2020</w:t>
      </w:r>
      <w:r>
        <w:rPr>
          <w:lang w:val="sl-SI"/>
        </w:rPr>
        <w:t xml:space="preserve"> (AN OVE);</w:t>
      </w:r>
    </w:p>
    <w:p w:rsidR="00A504DD" w:rsidRDefault="00A504DD" w:rsidP="00650B2A">
      <w:pPr>
        <w:pStyle w:val="Odstavekseznama"/>
        <w:numPr>
          <w:ilvl w:val="0"/>
          <w:numId w:val="53"/>
        </w:numPr>
        <w:rPr>
          <w:lang w:val="sl-SI"/>
        </w:rPr>
      </w:pPr>
      <w:r w:rsidRPr="00A15CFA">
        <w:rPr>
          <w:lang w:val="sl-SI"/>
        </w:rPr>
        <w:t>Akcijsk</w:t>
      </w:r>
      <w:r>
        <w:rPr>
          <w:lang w:val="sl-SI"/>
        </w:rPr>
        <w:t>i</w:t>
      </w:r>
      <w:r w:rsidRPr="00A15CFA">
        <w:rPr>
          <w:lang w:val="sl-SI"/>
        </w:rPr>
        <w:t xml:space="preserve"> načrt za energetsko učinkovitost</w:t>
      </w:r>
      <w:r w:rsidR="005F4242">
        <w:rPr>
          <w:lang w:val="sl-SI"/>
        </w:rPr>
        <w:t xml:space="preserve"> </w:t>
      </w:r>
      <w:r>
        <w:rPr>
          <w:lang w:val="sl-SI"/>
        </w:rPr>
        <w:t>za obdobje 2011</w:t>
      </w:r>
      <w:r>
        <w:rPr>
          <w:rFonts w:cs="Calibri"/>
          <w:lang w:val="sl-SI"/>
        </w:rPr>
        <w:t>−</w:t>
      </w:r>
      <w:r w:rsidRPr="00A15CFA">
        <w:rPr>
          <w:lang w:val="sl-SI"/>
        </w:rPr>
        <w:t xml:space="preserve">2016 </w:t>
      </w:r>
      <w:r>
        <w:rPr>
          <w:lang w:val="sl-SI"/>
        </w:rPr>
        <w:t xml:space="preserve">(AN URE 2) </w:t>
      </w:r>
      <w:r w:rsidRPr="00A15CFA">
        <w:rPr>
          <w:lang w:val="sl-SI"/>
        </w:rPr>
        <w:t>in nov</w:t>
      </w:r>
      <w:r w:rsidR="006F737F">
        <w:rPr>
          <w:lang w:val="sl-SI"/>
        </w:rPr>
        <w:t>i n</w:t>
      </w:r>
      <w:r w:rsidRPr="00A15CFA">
        <w:rPr>
          <w:lang w:val="sl-SI"/>
        </w:rPr>
        <w:t>ačrt za to področje za obdobje do leta 2020,</w:t>
      </w:r>
      <w:r>
        <w:rPr>
          <w:lang w:val="sl-SI"/>
        </w:rPr>
        <w:t xml:space="preserve"> </w:t>
      </w:r>
      <w:r w:rsidRPr="00A15CFA">
        <w:rPr>
          <w:lang w:val="sl-SI"/>
        </w:rPr>
        <w:t>ki bo pripravljen do aprila 2014</w:t>
      </w:r>
      <w:r>
        <w:rPr>
          <w:lang w:val="sl-SI"/>
        </w:rPr>
        <w:t xml:space="preserve"> ter </w:t>
      </w:r>
    </w:p>
    <w:p w:rsidR="00A504DD" w:rsidRDefault="00A504DD" w:rsidP="00650B2A">
      <w:pPr>
        <w:pStyle w:val="Odstavekseznama"/>
        <w:numPr>
          <w:ilvl w:val="0"/>
          <w:numId w:val="53"/>
        </w:numPr>
        <w:rPr>
          <w:lang w:val="sl-SI"/>
        </w:rPr>
      </w:pPr>
      <w:r w:rsidRPr="00A15CFA">
        <w:rPr>
          <w:lang w:val="sl-SI"/>
        </w:rPr>
        <w:t>Operativn</w:t>
      </w:r>
      <w:r>
        <w:rPr>
          <w:lang w:val="sl-SI"/>
        </w:rPr>
        <w:t>i</w:t>
      </w:r>
      <w:r w:rsidRPr="00A15CFA">
        <w:rPr>
          <w:lang w:val="sl-SI"/>
        </w:rPr>
        <w:t xml:space="preserve"> program ravnanja s kom</w:t>
      </w:r>
      <w:r>
        <w:rPr>
          <w:lang w:val="sl-SI"/>
        </w:rPr>
        <w:t>u</w:t>
      </w:r>
      <w:r w:rsidRPr="00A15CFA">
        <w:rPr>
          <w:lang w:val="sl-SI"/>
        </w:rPr>
        <w:t>nalnimi odpadki iz leta 2013</w:t>
      </w:r>
      <w:r>
        <w:rPr>
          <w:lang w:val="sl-SI"/>
        </w:rPr>
        <w:t xml:space="preserve">. </w:t>
      </w:r>
    </w:p>
    <w:p w:rsidR="006416F2" w:rsidRDefault="006416F2" w:rsidP="00A504DD">
      <w:pPr>
        <w:autoSpaceDE w:val="0"/>
        <w:autoSpaceDN w:val="0"/>
        <w:adjustRightInd w:val="0"/>
        <w:rPr>
          <w:lang w:val="sl-SI"/>
        </w:rPr>
      </w:pPr>
      <w:r>
        <w:rPr>
          <w:lang w:val="sl-SI"/>
        </w:rPr>
        <w:t>P</w:t>
      </w:r>
      <w:r w:rsidRPr="00DA3383">
        <w:rPr>
          <w:lang w:val="sl-SI"/>
        </w:rPr>
        <w:t>rehod na nizkoogljično gospodarstvo v vseh sektorjih</w:t>
      </w:r>
      <w:r>
        <w:rPr>
          <w:lang w:val="sl-SI"/>
        </w:rPr>
        <w:t xml:space="preserve"> ter </w:t>
      </w:r>
      <w:r w:rsidRPr="00DA3383">
        <w:rPr>
          <w:lang w:val="sl-SI"/>
        </w:rPr>
        <w:t>krepit</w:t>
      </w:r>
      <w:r>
        <w:rPr>
          <w:lang w:val="sl-SI"/>
        </w:rPr>
        <w:t>e</w:t>
      </w:r>
      <w:r w:rsidRPr="00DA3383">
        <w:rPr>
          <w:lang w:val="sl-SI"/>
        </w:rPr>
        <w:t>v raziskav, tehnološkega razvoja in inovacij</w:t>
      </w:r>
      <w:r>
        <w:rPr>
          <w:lang w:val="sl-SI"/>
        </w:rPr>
        <w:t xml:space="preserve"> sta med tematskimi cilji evropske Kohezijske politike v obdobju 2014</w:t>
      </w:r>
      <w:r>
        <w:rPr>
          <w:rFonts w:cs="Calibri"/>
          <w:lang w:val="sl-SI"/>
        </w:rPr>
        <w:t>−</w:t>
      </w:r>
      <w:r>
        <w:rPr>
          <w:lang w:val="sl-SI"/>
        </w:rPr>
        <w:t xml:space="preserve">2020, kar </w:t>
      </w:r>
      <w:r w:rsidR="00055BD3">
        <w:rPr>
          <w:lang w:val="sl-SI"/>
        </w:rPr>
        <w:t>je</w:t>
      </w:r>
      <w:r>
        <w:rPr>
          <w:lang w:val="sl-SI"/>
        </w:rPr>
        <w:t xml:space="preserve"> ključno tudi za uspešno implementacijo ukrepov OP-TGP-2020,</w:t>
      </w:r>
      <w:r w:rsidR="004F6C0D">
        <w:rPr>
          <w:lang w:val="sl-SI"/>
        </w:rPr>
        <w:t xml:space="preserve"> </w:t>
      </w:r>
      <w:r>
        <w:rPr>
          <w:lang w:val="sl-SI"/>
        </w:rPr>
        <w:t xml:space="preserve">saj bodo ukrepi financirani v velikem deležu iz sredstev evropskih </w:t>
      </w:r>
      <w:r w:rsidR="00B71353">
        <w:rPr>
          <w:lang w:val="sl-SI"/>
        </w:rPr>
        <w:t>investicijskih</w:t>
      </w:r>
      <w:r>
        <w:rPr>
          <w:lang w:val="sl-SI"/>
        </w:rPr>
        <w:t xml:space="preserve"> in strukturnih skladov. </w:t>
      </w:r>
    </w:p>
    <w:p w:rsidR="004D3A3A" w:rsidRDefault="004D3A3A" w:rsidP="004D3A3A">
      <w:pPr>
        <w:rPr>
          <w:lang w:val="sl-SI"/>
        </w:rPr>
      </w:pPr>
      <w:r>
        <w:rPr>
          <w:lang w:val="sl-SI"/>
        </w:rPr>
        <w:t xml:space="preserve">Izvedba </w:t>
      </w:r>
      <w:r w:rsidRPr="00DB270F">
        <w:rPr>
          <w:lang w:val="sl-SI"/>
        </w:rPr>
        <w:t>Investicijski</w:t>
      </w:r>
      <w:r>
        <w:rPr>
          <w:lang w:val="sl-SI"/>
        </w:rPr>
        <w:t>h</w:t>
      </w:r>
      <w:r w:rsidRPr="00DB270F">
        <w:rPr>
          <w:lang w:val="sl-SI"/>
        </w:rPr>
        <w:t xml:space="preserve"> ukrep</w:t>
      </w:r>
      <w:r>
        <w:rPr>
          <w:lang w:val="sl-SI"/>
        </w:rPr>
        <w:t>ov</w:t>
      </w:r>
      <w:r w:rsidRPr="00DB270F">
        <w:rPr>
          <w:lang w:val="sl-SI"/>
        </w:rPr>
        <w:t xml:space="preserve"> bo</w:t>
      </w:r>
      <w:r>
        <w:rPr>
          <w:lang w:val="sl-SI"/>
        </w:rPr>
        <w:t xml:space="preserve"> povečalia </w:t>
      </w:r>
      <w:r w:rsidRPr="00DB270F">
        <w:rPr>
          <w:lang w:val="sl-SI"/>
        </w:rPr>
        <w:t>domače povpraševanje po zelenih rešitvah in predstavljajo veliko priložnost za gospodarstvo. Da bi ti ukrepi hkrati spodbudili nova, stabilna, mednarodno konkurenčna zelena delovna mesta z visoko dodano vrednostjo</w:t>
      </w:r>
      <w:r w:rsidR="00995888">
        <w:rPr>
          <w:lang w:val="sl-SI"/>
        </w:rPr>
        <w:t>,</w:t>
      </w:r>
      <w:r w:rsidRPr="00DB270F">
        <w:rPr>
          <w:lang w:val="sl-SI"/>
        </w:rPr>
        <w:t xml:space="preserve"> je posebna pozornost namenjena spodbudam, usmerjenim v zgodnejše faze razvoja rešitev »za zeleno gospodarsko rast«: to so spodbude za raziskave in tehnološki razvoj, za eko inovacije ter podpore za vstop na trg. Ti ukrepi so sicer dolgoročni, vendar bodo znatni učinki </w:t>
      </w:r>
      <w:r>
        <w:rPr>
          <w:lang w:val="sl-SI"/>
        </w:rPr>
        <w:t xml:space="preserve">le-teh </w:t>
      </w:r>
      <w:r w:rsidRPr="00DB270F">
        <w:rPr>
          <w:lang w:val="sl-SI"/>
        </w:rPr>
        <w:t>doseženi že do leta 2020.</w:t>
      </w:r>
    </w:p>
    <w:p w:rsidR="000D462F" w:rsidRPr="00AA27E5" w:rsidRDefault="000D462F" w:rsidP="000D462F">
      <w:pPr>
        <w:rPr>
          <w:lang w:val="sl-SI"/>
        </w:rPr>
      </w:pPr>
      <w:r w:rsidRPr="00AA27E5">
        <w:rPr>
          <w:lang w:val="sl-SI"/>
        </w:rPr>
        <w:t xml:space="preserve">Slovenija s programom OP-TGP-2020 načrtuje izpolnitev ciljev </w:t>
      </w:r>
      <w:r>
        <w:rPr>
          <w:lang w:val="sl-SI"/>
        </w:rPr>
        <w:t xml:space="preserve">z izvedbo domačih ukrepov, </w:t>
      </w:r>
      <w:r w:rsidR="00FB4423">
        <w:rPr>
          <w:lang w:val="sl-SI"/>
        </w:rPr>
        <w:t xml:space="preserve">določenih v Tabeli 1 </w:t>
      </w:r>
      <w:r w:rsidRPr="000D462F">
        <w:rPr>
          <w:lang w:val="sl-SI"/>
        </w:rPr>
        <w:t>brez uveljavljanja dobropisov iz projektnih dejavnosti (zunaj meja države), ki omogočajo državi prožnost pri izpolnjevanju ciljev Odločbe 2009/406/ES.</w:t>
      </w:r>
    </w:p>
    <w:p w:rsidR="00A2231A" w:rsidRDefault="00EE706C" w:rsidP="00A2231A">
      <w:pPr>
        <w:pStyle w:val="Naslov3"/>
        <w:numPr>
          <w:ilvl w:val="0"/>
          <w:numId w:val="0"/>
        </w:numPr>
      </w:pPr>
      <w:r>
        <w:t>Zelena rast gospodarstva</w:t>
      </w:r>
      <w:r w:rsidRPr="00EE706C">
        <w:t xml:space="preserve"> </w:t>
      </w:r>
    </w:p>
    <w:p w:rsidR="00EE706C" w:rsidRPr="00B71353" w:rsidRDefault="002F24CD" w:rsidP="00A504DD">
      <w:pPr>
        <w:autoSpaceDE w:val="0"/>
        <w:autoSpaceDN w:val="0"/>
        <w:adjustRightInd w:val="0"/>
        <w:rPr>
          <w:lang w:val="sl-SI"/>
        </w:rPr>
      </w:pPr>
      <w:r>
        <w:rPr>
          <w:lang w:val="sl-SI"/>
        </w:rPr>
        <w:t xml:space="preserve">Ukrepi, ki so določeni v </w:t>
      </w:r>
      <w:r w:rsidR="00EE706C" w:rsidRPr="00EE706C">
        <w:rPr>
          <w:lang w:val="sl-SI"/>
        </w:rPr>
        <w:t>OP-TGP-2020</w:t>
      </w:r>
      <w:r w:rsidR="00EE706C" w:rsidRPr="004D76C1">
        <w:rPr>
          <w:lang w:val="sl-SI"/>
        </w:rPr>
        <w:t xml:space="preserve"> </w:t>
      </w:r>
      <w:r>
        <w:rPr>
          <w:lang w:val="sl-SI"/>
        </w:rPr>
        <w:t>omogočajo</w:t>
      </w:r>
      <w:r w:rsidR="00005B52">
        <w:rPr>
          <w:noProof/>
          <w:lang w:val="sl-SI"/>
        </w:rPr>
        <w:t xml:space="preserve"> </w:t>
      </w:r>
      <w:r w:rsidR="00005B52" w:rsidRPr="00851C5B">
        <w:rPr>
          <w:noProof/>
          <w:lang w:val="sl-SI"/>
        </w:rPr>
        <w:t xml:space="preserve">prehod na </w:t>
      </w:r>
      <w:r>
        <w:rPr>
          <w:noProof/>
          <w:lang w:val="sl-SI"/>
        </w:rPr>
        <w:t xml:space="preserve">nizkoogljično </w:t>
      </w:r>
      <w:r w:rsidR="00005B52" w:rsidRPr="00851C5B">
        <w:rPr>
          <w:noProof/>
          <w:lang w:val="sl-SI"/>
        </w:rPr>
        <w:t>gospodarstvo, ki v celoti ločuje</w:t>
      </w:r>
      <w:r w:rsidR="00005B52">
        <w:rPr>
          <w:noProof/>
          <w:lang w:val="sl-SI"/>
        </w:rPr>
        <w:t xml:space="preserve"> </w:t>
      </w:r>
      <w:r w:rsidR="00005B52" w:rsidRPr="00851C5B">
        <w:rPr>
          <w:noProof/>
          <w:lang w:val="sl-SI"/>
        </w:rPr>
        <w:t xml:space="preserve">gospodarsko rast od </w:t>
      </w:r>
      <w:r w:rsidR="00005B52">
        <w:rPr>
          <w:noProof/>
          <w:lang w:val="sl-SI"/>
        </w:rPr>
        <w:t xml:space="preserve">emisij </w:t>
      </w:r>
      <w:r>
        <w:rPr>
          <w:noProof/>
          <w:lang w:val="sl-SI"/>
        </w:rPr>
        <w:t>toplogrednih plinov</w:t>
      </w:r>
      <w:r w:rsidR="00005B52">
        <w:rPr>
          <w:noProof/>
          <w:lang w:val="sl-SI"/>
        </w:rPr>
        <w:t xml:space="preserve">: izboljšuje učinkovitost rabe virov, znižuje </w:t>
      </w:r>
      <w:r>
        <w:rPr>
          <w:noProof/>
          <w:lang w:val="sl-SI"/>
        </w:rPr>
        <w:t>toplogredne pline</w:t>
      </w:r>
      <w:r w:rsidR="00005B52" w:rsidRPr="00851C5B">
        <w:rPr>
          <w:noProof/>
          <w:lang w:val="sl-SI"/>
        </w:rPr>
        <w:t>, z učinkovitostjo in inova</w:t>
      </w:r>
      <w:r w:rsidR="00005B52">
        <w:rPr>
          <w:noProof/>
          <w:lang w:val="sl-SI"/>
        </w:rPr>
        <w:t xml:space="preserve">cijami izboljšuje konkurenčnost </w:t>
      </w:r>
      <w:r w:rsidR="00005B52" w:rsidRPr="00851C5B">
        <w:rPr>
          <w:noProof/>
          <w:lang w:val="sl-SI"/>
        </w:rPr>
        <w:t xml:space="preserve">ter spodbuja </w:t>
      </w:r>
      <w:r w:rsidR="00005B52">
        <w:rPr>
          <w:noProof/>
          <w:lang w:val="sl-SI"/>
        </w:rPr>
        <w:t xml:space="preserve">rast in zaposlenost. </w:t>
      </w:r>
      <w:r w:rsidR="00EE706C" w:rsidRPr="00A15CFA">
        <w:rPr>
          <w:lang w:val="sl-SI"/>
        </w:rPr>
        <w:t xml:space="preserve">Za </w:t>
      </w:r>
      <w:r w:rsidR="00EE706C">
        <w:rPr>
          <w:lang w:val="sl-SI"/>
        </w:rPr>
        <w:t xml:space="preserve">slovensko gospodarstvo </w:t>
      </w:r>
      <w:r w:rsidR="00EE706C" w:rsidRPr="00A15CFA">
        <w:rPr>
          <w:lang w:val="sl-SI"/>
        </w:rPr>
        <w:t xml:space="preserve">je </w:t>
      </w:r>
      <w:r w:rsidR="00EE706C">
        <w:rPr>
          <w:lang w:val="sl-SI"/>
        </w:rPr>
        <w:t xml:space="preserve">sicer </w:t>
      </w:r>
      <w:r w:rsidR="00EE706C" w:rsidRPr="00A15CFA">
        <w:rPr>
          <w:lang w:val="sl-SI"/>
        </w:rPr>
        <w:t xml:space="preserve">značilen izrazit razklop med rastjo </w:t>
      </w:r>
      <w:r>
        <w:rPr>
          <w:lang w:val="sl-SI"/>
        </w:rPr>
        <w:t>BDP in emisijami toplogrednih plinov</w:t>
      </w:r>
      <w:r w:rsidR="00EE706C">
        <w:rPr>
          <w:lang w:val="sl-SI"/>
        </w:rPr>
        <w:t xml:space="preserve">, ne pa tudi razklop med gospodarsko rastjo in skupno rabo materialnih virov, </w:t>
      </w:r>
      <w:r w:rsidR="00EE706C" w:rsidRPr="00B71353">
        <w:rPr>
          <w:lang w:val="sl-SI"/>
        </w:rPr>
        <w:t xml:space="preserve">kar </w:t>
      </w:r>
      <w:r w:rsidR="006416F2" w:rsidRPr="00B71353">
        <w:rPr>
          <w:lang w:val="sl-SI"/>
        </w:rPr>
        <w:t>bo</w:t>
      </w:r>
      <w:r w:rsidR="00EE706C" w:rsidRPr="00B71353">
        <w:rPr>
          <w:lang w:val="sl-SI"/>
        </w:rPr>
        <w:t xml:space="preserve"> </w:t>
      </w:r>
      <w:r w:rsidR="006F737F">
        <w:rPr>
          <w:lang w:val="sl-SI"/>
        </w:rPr>
        <w:t xml:space="preserve">za </w:t>
      </w:r>
      <w:r w:rsidR="00EE706C" w:rsidRPr="00B71353">
        <w:rPr>
          <w:lang w:val="sl-SI"/>
        </w:rPr>
        <w:t xml:space="preserve">cilje zmanjšanja emisij </w:t>
      </w:r>
      <w:r>
        <w:rPr>
          <w:lang w:val="sl-SI"/>
        </w:rPr>
        <w:t>toplogrednih plinov</w:t>
      </w:r>
      <w:r w:rsidR="00EE706C" w:rsidRPr="00B71353">
        <w:rPr>
          <w:lang w:val="sl-SI"/>
        </w:rPr>
        <w:t xml:space="preserve"> in dolgoročno </w:t>
      </w:r>
      <w:r w:rsidR="00B71353" w:rsidRPr="00B71353">
        <w:rPr>
          <w:lang w:val="sl-SI"/>
        </w:rPr>
        <w:t>konkurenčnost</w:t>
      </w:r>
      <w:r w:rsidR="00EE706C" w:rsidRPr="00B71353">
        <w:rPr>
          <w:lang w:val="sl-SI"/>
        </w:rPr>
        <w:t xml:space="preserve"> ključno. </w:t>
      </w:r>
    </w:p>
    <w:p w:rsidR="00EE706C" w:rsidRPr="00B71353" w:rsidRDefault="00EE706C" w:rsidP="005F4EA3">
      <w:pPr>
        <w:autoSpaceDE w:val="0"/>
        <w:autoSpaceDN w:val="0"/>
        <w:adjustRightInd w:val="0"/>
        <w:rPr>
          <w:lang w:val="sl-SI"/>
        </w:rPr>
      </w:pPr>
      <w:r w:rsidRPr="00B71353">
        <w:rPr>
          <w:lang w:val="sl-SI"/>
        </w:rPr>
        <w:t xml:space="preserve">Ukrepi za spodbujanje zelene rasti gospodarstva bodo osredotočeni na </w:t>
      </w:r>
      <w:r w:rsidR="00055BD3">
        <w:rPr>
          <w:lang w:val="sl-SI"/>
        </w:rPr>
        <w:t xml:space="preserve">sdledeča </w:t>
      </w:r>
      <w:r w:rsidRPr="00B71353">
        <w:rPr>
          <w:lang w:val="sl-SI"/>
        </w:rPr>
        <w:t>področja: trajnostn</w:t>
      </w:r>
      <w:r w:rsidR="006416F2" w:rsidRPr="00B71353">
        <w:rPr>
          <w:lang w:val="sl-SI"/>
        </w:rPr>
        <w:t>o</w:t>
      </w:r>
      <w:r w:rsidRPr="00B71353">
        <w:rPr>
          <w:lang w:val="sl-SI"/>
        </w:rPr>
        <w:t xml:space="preserve"> potrošnj</w:t>
      </w:r>
      <w:r w:rsidR="006416F2" w:rsidRPr="00B71353">
        <w:rPr>
          <w:lang w:val="sl-SI"/>
        </w:rPr>
        <w:t>o</w:t>
      </w:r>
      <w:r w:rsidRPr="00B71353">
        <w:rPr>
          <w:lang w:val="sl-SI"/>
        </w:rPr>
        <w:t xml:space="preserve"> in proizvodnj</w:t>
      </w:r>
      <w:r w:rsidR="006416F2" w:rsidRPr="00B71353">
        <w:rPr>
          <w:lang w:val="sl-SI"/>
        </w:rPr>
        <w:t>o</w:t>
      </w:r>
      <w:r w:rsidRPr="00B71353">
        <w:rPr>
          <w:lang w:val="sl-SI"/>
        </w:rPr>
        <w:t>, podpor</w:t>
      </w:r>
      <w:r w:rsidR="006416F2" w:rsidRPr="00B71353">
        <w:rPr>
          <w:lang w:val="sl-SI"/>
        </w:rPr>
        <w:t>o</w:t>
      </w:r>
      <w:r w:rsidRPr="00B71353">
        <w:rPr>
          <w:lang w:val="sl-SI"/>
        </w:rPr>
        <w:t xml:space="preserve"> raziskavam in inovacijam ter odprav</w:t>
      </w:r>
      <w:r w:rsidR="006416F2" w:rsidRPr="00B71353">
        <w:rPr>
          <w:lang w:val="sl-SI"/>
        </w:rPr>
        <w:t>o</w:t>
      </w:r>
      <w:r w:rsidRPr="00B71353">
        <w:rPr>
          <w:lang w:val="sl-SI"/>
        </w:rPr>
        <w:t xml:space="preserve"> okolju škodljivih subvencij in praviln</w:t>
      </w:r>
      <w:r w:rsidR="006416F2" w:rsidRPr="00B71353">
        <w:rPr>
          <w:lang w:val="sl-SI"/>
        </w:rPr>
        <w:t>o</w:t>
      </w:r>
      <w:r w:rsidRPr="00B71353">
        <w:rPr>
          <w:lang w:val="sl-SI"/>
        </w:rPr>
        <w:t xml:space="preserve"> določit</w:t>
      </w:r>
      <w:r w:rsidR="006416F2" w:rsidRPr="00B71353">
        <w:rPr>
          <w:lang w:val="sl-SI"/>
        </w:rPr>
        <w:t>e</w:t>
      </w:r>
      <w:r w:rsidRPr="00B71353">
        <w:rPr>
          <w:lang w:val="sl-SI"/>
        </w:rPr>
        <w:t xml:space="preserve">v cen. </w:t>
      </w:r>
    </w:p>
    <w:p w:rsidR="00EE706C" w:rsidRPr="008E2ED0" w:rsidRDefault="006A0FE5" w:rsidP="00EE706C">
      <w:pPr>
        <w:rPr>
          <w:lang w:val="sl-SI"/>
        </w:rPr>
      </w:pPr>
      <w:r w:rsidRPr="009B6D4F">
        <w:rPr>
          <w:lang w:val="sl-SI"/>
        </w:rPr>
        <w:t>Subvencije, ki spodbujajo neučinkovito rabo fosilnih goriv in</w:t>
      </w:r>
      <w:r w:rsidR="00F76926" w:rsidRPr="009B6D4F">
        <w:rPr>
          <w:lang w:val="sl-SI"/>
        </w:rPr>
        <w:t xml:space="preserve"> so v nasprotju s cilji zmanjševanja emisij </w:t>
      </w:r>
      <w:r w:rsidR="009B6D4F" w:rsidRPr="009B6D4F">
        <w:rPr>
          <w:lang w:val="sl-SI"/>
        </w:rPr>
        <w:t>toplogrednih plinov</w:t>
      </w:r>
      <w:r w:rsidR="00F76926" w:rsidRPr="009B6D4F">
        <w:rPr>
          <w:lang w:val="sl-SI"/>
        </w:rPr>
        <w:t xml:space="preserve">, bodo </w:t>
      </w:r>
      <w:r w:rsidR="009B6D4F" w:rsidRPr="009B6D4F">
        <w:rPr>
          <w:lang w:val="sl-SI"/>
        </w:rPr>
        <w:t>postopoma</w:t>
      </w:r>
      <w:r w:rsidRPr="009B6D4F">
        <w:rPr>
          <w:lang w:val="sl-SI"/>
        </w:rPr>
        <w:t xml:space="preserve"> znatno zmanjšane</w:t>
      </w:r>
      <w:r w:rsidR="009B6D4F" w:rsidRPr="009B6D4F">
        <w:rPr>
          <w:lang w:val="sl-SI"/>
        </w:rPr>
        <w:t xml:space="preserve"> in</w:t>
      </w:r>
      <w:r w:rsidR="00F76926" w:rsidRPr="009B6D4F">
        <w:rPr>
          <w:lang w:val="sl-SI"/>
        </w:rPr>
        <w:t xml:space="preserve"> dolgoročno popolnoma ukin</w:t>
      </w:r>
      <w:r w:rsidR="009B6D4F" w:rsidRPr="009B6D4F">
        <w:rPr>
          <w:lang w:val="sl-SI"/>
        </w:rPr>
        <w:t>jen</w:t>
      </w:r>
      <w:r w:rsidR="00F76926" w:rsidRPr="009B6D4F">
        <w:rPr>
          <w:lang w:val="sl-SI"/>
        </w:rPr>
        <w:t xml:space="preserve">e. </w:t>
      </w:r>
      <w:r w:rsidRPr="009B6D4F">
        <w:rPr>
          <w:lang w:val="sl-SI"/>
        </w:rPr>
        <w:t>Za ohranjanje konkurenčnosti proizvodnih subjektov in preprečevanje ener</w:t>
      </w:r>
      <w:r w:rsidR="00842926" w:rsidRPr="009B6D4F">
        <w:rPr>
          <w:lang w:val="sl-SI"/>
        </w:rPr>
        <w:t>gijske revščine - d</w:t>
      </w:r>
      <w:r w:rsidRPr="009B6D4F">
        <w:rPr>
          <w:lang w:val="sl-SI"/>
        </w:rPr>
        <w:t xml:space="preserve">a </w:t>
      </w:r>
      <w:r w:rsidR="00C9300E" w:rsidRPr="009B6D4F">
        <w:rPr>
          <w:lang w:val="sl-SI"/>
        </w:rPr>
        <w:t xml:space="preserve">bo </w:t>
      </w:r>
      <w:r w:rsidRPr="009B6D4F">
        <w:rPr>
          <w:lang w:val="sl-SI"/>
        </w:rPr>
        <w:t xml:space="preserve">pritisk na stroške za rabo goriv </w:t>
      </w:r>
      <w:r w:rsidR="00C9300E" w:rsidRPr="009B6D4F">
        <w:rPr>
          <w:lang w:val="sl-SI"/>
        </w:rPr>
        <w:t>ublažen</w:t>
      </w:r>
      <w:r w:rsidR="00842926" w:rsidRPr="009B6D4F">
        <w:rPr>
          <w:lang w:val="sl-SI"/>
        </w:rPr>
        <w:t xml:space="preserve"> - </w:t>
      </w:r>
      <w:r w:rsidR="00901326">
        <w:rPr>
          <w:lang w:val="sl-SI"/>
        </w:rPr>
        <w:t>bo</w:t>
      </w:r>
      <w:r w:rsidR="00F76926" w:rsidRPr="009B6D4F">
        <w:rPr>
          <w:lang w:val="sl-SI"/>
        </w:rPr>
        <w:t xml:space="preserve"> ukrep  </w:t>
      </w:r>
      <w:r w:rsidR="00901326">
        <w:rPr>
          <w:lang w:val="sl-SI"/>
        </w:rPr>
        <w:t>dopolnjen</w:t>
      </w:r>
      <w:r w:rsidR="00F76926" w:rsidRPr="009B6D4F">
        <w:rPr>
          <w:lang w:val="sl-SI"/>
        </w:rPr>
        <w:t xml:space="preserve"> s spodbudami za povečanje učinkovitosti </w:t>
      </w:r>
      <w:r w:rsidR="00901326">
        <w:rPr>
          <w:lang w:val="sl-SI"/>
        </w:rPr>
        <w:t>rabe goriv</w:t>
      </w:r>
      <w:r w:rsidR="00F76926" w:rsidRPr="009B6D4F">
        <w:rPr>
          <w:lang w:val="sl-SI"/>
        </w:rPr>
        <w:t>.</w:t>
      </w:r>
    </w:p>
    <w:p w:rsidR="00BB3C2E" w:rsidRDefault="005F4EA3" w:rsidP="00BB3C2E">
      <w:pPr>
        <w:pStyle w:val="Naslov3"/>
        <w:numPr>
          <w:ilvl w:val="0"/>
          <w:numId w:val="0"/>
        </w:numPr>
      </w:pPr>
      <w:r>
        <w:t>Energetska sanacija stavb</w:t>
      </w:r>
    </w:p>
    <w:p w:rsidR="00BC110F" w:rsidRDefault="00BC110F" w:rsidP="00A504DD">
      <w:pPr>
        <w:rPr>
          <w:lang w:val="sl-SI"/>
        </w:rPr>
      </w:pPr>
      <w:r>
        <w:rPr>
          <w:lang w:val="sl-SI"/>
        </w:rPr>
        <w:t xml:space="preserve">Energetska sanacija stavb je priložnost za hitro gospodarsko rast </w:t>
      </w:r>
      <w:r w:rsidR="006416F2">
        <w:rPr>
          <w:lang w:val="sl-SI"/>
        </w:rPr>
        <w:t>in</w:t>
      </w:r>
      <w:r w:rsidR="00D95040">
        <w:rPr>
          <w:lang w:val="sl-SI"/>
        </w:rPr>
        <w:t xml:space="preserve"> ponoven zagon gospodarstva </w:t>
      </w:r>
      <w:r>
        <w:rPr>
          <w:lang w:val="sl-SI"/>
        </w:rPr>
        <w:t xml:space="preserve">ter </w:t>
      </w:r>
      <w:r w:rsidR="00B71353">
        <w:rPr>
          <w:lang w:val="sl-SI"/>
        </w:rPr>
        <w:t>znatno</w:t>
      </w:r>
      <w:r>
        <w:rPr>
          <w:lang w:val="sl-SI"/>
        </w:rPr>
        <w:t xml:space="preserve"> zmanjšanje </w:t>
      </w:r>
      <w:r w:rsidR="006F5920">
        <w:rPr>
          <w:lang w:val="sl-SI"/>
        </w:rPr>
        <w:t>e</w:t>
      </w:r>
      <w:r w:rsidR="00B71353">
        <w:rPr>
          <w:lang w:val="sl-SI"/>
        </w:rPr>
        <w:t>m</w:t>
      </w:r>
      <w:r w:rsidR="006F5920">
        <w:rPr>
          <w:lang w:val="sl-SI"/>
        </w:rPr>
        <w:t>i</w:t>
      </w:r>
      <w:r w:rsidR="00B71353">
        <w:rPr>
          <w:lang w:val="sl-SI"/>
        </w:rPr>
        <w:t>sij</w:t>
      </w:r>
      <w:r>
        <w:rPr>
          <w:lang w:val="sl-SI"/>
        </w:rPr>
        <w:t xml:space="preserve"> </w:t>
      </w:r>
      <w:r w:rsidR="005F4EA3">
        <w:rPr>
          <w:lang w:val="sl-SI"/>
        </w:rPr>
        <w:t xml:space="preserve">toplogrednih plinov </w:t>
      </w:r>
      <w:r>
        <w:rPr>
          <w:lang w:val="sl-SI"/>
        </w:rPr>
        <w:t xml:space="preserve"> </w:t>
      </w:r>
      <w:r w:rsidR="00D95040">
        <w:rPr>
          <w:lang w:val="sl-SI"/>
        </w:rPr>
        <w:t xml:space="preserve">Da bi </w:t>
      </w:r>
      <w:r w:rsidR="0069092D">
        <w:rPr>
          <w:lang w:val="sl-SI"/>
        </w:rPr>
        <w:t>i</w:t>
      </w:r>
      <w:r>
        <w:rPr>
          <w:lang w:val="sl-SI"/>
        </w:rPr>
        <w:t>zboljša</w:t>
      </w:r>
      <w:r w:rsidR="00D95040">
        <w:rPr>
          <w:lang w:val="sl-SI"/>
        </w:rPr>
        <w:t>li</w:t>
      </w:r>
      <w:r>
        <w:rPr>
          <w:lang w:val="sl-SI"/>
        </w:rPr>
        <w:t xml:space="preserve"> učinkovitost </w:t>
      </w:r>
      <w:r w:rsidR="005F4EA3">
        <w:rPr>
          <w:lang w:val="sl-SI"/>
        </w:rPr>
        <w:t xml:space="preserve">obstoječih </w:t>
      </w:r>
      <w:r>
        <w:rPr>
          <w:lang w:val="sl-SI"/>
        </w:rPr>
        <w:t>ukrepov in poveča</w:t>
      </w:r>
      <w:r w:rsidR="00D95040">
        <w:rPr>
          <w:lang w:val="sl-SI"/>
        </w:rPr>
        <w:t>li</w:t>
      </w:r>
      <w:r>
        <w:rPr>
          <w:lang w:val="sl-SI"/>
        </w:rPr>
        <w:t xml:space="preserve"> </w:t>
      </w:r>
      <w:r w:rsidR="00B71353">
        <w:rPr>
          <w:lang w:val="sl-SI"/>
        </w:rPr>
        <w:t>obseg</w:t>
      </w:r>
      <w:r>
        <w:rPr>
          <w:lang w:val="sl-SI"/>
        </w:rPr>
        <w:t xml:space="preserve"> investicij </w:t>
      </w:r>
      <w:r w:rsidR="00D95040">
        <w:rPr>
          <w:lang w:val="sl-SI"/>
        </w:rPr>
        <w:t xml:space="preserve">na tem </w:t>
      </w:r>
      <w:r w:rsidR="00B71353">
        <w:rPr>
          <w:lang w:val="sl-SI"/>
        </w:rPr>
        <w:t>področju</w:t>
      </w:r>
      <w:r w:rsidR="0069092D">
        <w:rPr>
          <w:lang w:val="sl-SI"/>
        </w:rPr>
        <w:t>,</w:t>
      </w:r>
      <w:r w:rsidR="00D95040">
        <w:rPr>
          <w:lang w:val="sl-SI"/>
        </w:rPr>
        <w:t xml:space="preserve"> </w:t>
      </w:r>
      <w:r w:rsidR="005F4EA3">
        <w:rPr>
          <w:lang w:val="sl-SI"/>
        </w:rPr>
        <w:t>je</w:t>
      </w:r>
      <w:r w:rsidR="00675077">
        <w:rPr>
          <w:lang w:val="sl-SI"/>
        </w:rPr>
        <w:t xml:space="preserve"> pri spod</w:t>
      </w:r>
      <w:r>
        <w:rPr>
          <w:lang w:val="sl-SI"/>
        </w:rPr>
        <w:t>b</w:t>
      </w:r>
      <w:r w:rsidR="00675077">
        <w:rPr>
          <w:lang w:val="sl-SI"/>
        </w:rPr>
        <w:t xml:space="preserve">ujanju energetske sanacije stavb v javnem sektorju </w:t>
      </w:r>
      <w:r w:rsidR="005F4EA3">
        <w:rPr>
          <w:lang w:val="sl-SI"/>
        </w:rPr>
        <w:t xml:space="preserve">potrebno </w:t>
      </w:r>
      <w:r w:rsidR="00A504DD">
        <w:rPr>
          <w:lang w:val="sl-SI"/>
        </w:rPr>
        <w:t>izboljša</w:t>
      </w:r>
      <w:r w:rsidR="005F4EA3">
        <w:rPr>
          <w:lang w:val="sl-SI"/>
        </w:rPr>
        <w:t xml:space="preserve">ti </w:t>
      </w:r>
      <w:r w:rsidR="00A504DD">
        <w:rPr>
          <w:lang w:val="sl-SI"/>
        </w:rPr>
        <w:t xml:space="preserve">finančni vzvod (razmerje med subvencijami in spodbujenimi investicijami) </w:t>
      </w:r>
      <w:r w:rsidR="00995888">
        <w:rPr>
          <w:lang w:val="sl-SI"/>
        </w:rPr>
        <w:t>z</w:t>
      </w:r>
      <w:r w:rsidR="00A504DD">
        <w:rPr>
          <w:lang w:val="sl-SI"/>
        </w:rPr>
        <w:t xml:space="preserve"> 1:1,2 v letu </w:t>
      </w:r>
      <w:r w:rsidR="00A504DD" w:rsidRPr="00901326">
        <w:rPr>
          <w:lang w:val="sl-SI"/>
        </w:rPr>
        <w:t>2012</w:t>
      </w:r>
      <w:r w:rsidR="00995888">
        <w:rPr>
          <w:lang w:val="sl-SI"/>
        </w:rPr>
        <w:t xml:space="preserve"> </w:t>
      </w:r>
      <w:r w:rsidR="00A504DD">
        <w:rPr>
          <w:lang w:val="sl-SI"/>
        </w:rPr>
        <w:t>na najmanj 1:3 v letu 2020</w:t>
      </w:r>
      <w:r w:rsidR="00675077">
        <w:rPr>
          <w:lang w:val="sl-SI"/>
        </w:rPr>
        <w:t xml:space="preserve"> </w:t>
      </w:r>
      <w:r w:rsidR="005F4EA3">
        <w:rPr>
          <w:lang w:val="sl-SI"/>
        </w:rPr>
        <w:t xml:space="preserve">z okrepitvijo izvajanja </w:t>
      </w:r>
      <w:r w:rsidR="006416F2">
        <w:rPr>
          <w:lang w:val="sl-SI"/>
        </w:rPr>
        <w:t>ener</w:t>
      </w:r>
      <w:r w:rsidR="005F4EA3">
        <w:rPr>
          <w:lang w:val="sl-SI"/>
        </w:rPr>
        <w:t>getskega pogodbeništva</w:t>
      </w:r>
      <w:r>
        <w:rPr>
          <w:lang w:val="sl-SI"/>
        </w:rPr>
        <w:t xml:space="preserve">. </w:t>
      </w:r>
      <w:r w:rsidR="005F4EA3">
        <w:rPr>
          <w:lang w:val="sl-SI"/>
        </w:rPr>
        <w:t xml:space="preserve">Načrtovani so ukrepi, s katerimi bi </w:t>
      </w:r>
      <w:r w:rsidR="006416F2">
        <w:rPr>
          <w:lang w:val="sl-SI"/>
        </w:rPr>
        <w:t xml:space="preserve"> </w:t>
      </w:r>
      <w:r w:rsidR="00D95040">
        <w:rPr>
          <w:lang w:val="sl-SI"/>
        </w:rPr>
        <w:t>zagotav</w:t>
      </w:r>
      <w:r w:rsidR="005F4EA3">
        <w:rPr>
          <w:lang w:val="sl-SI"/>
        </w:rPr>
        <w:t>ili večjo</w:t>
      </w:r>
      <w:r w:rsidR="006416F2">
        <w:rPr>
          <w:lang w:val="sl-SI"/>
        </w:rPr>
        <w:t xml:space="preserve"> dostopnosti povratnih sredstev, </w:t>
      </w:r>
      <w:r w:rsidR="005F4EA3">
        <w:rPr>
          <w:lang w:val="sl-SI"/>
        </w:rPr>
        <w:t>kakor t</w:t>
      </w:r>
      <w:r w:rsidR="006416F2">
        <w:rPr>
          <w:lang w:val="sl-SI"/>
        </w:rPr>
        <w:t xml:space="preserve">udi virov </w:t>
      </w:r>
      <w:r w:rsidR="00D95040">
        <w:rPr>
          <w:lang w:val="sl-SI"/>
        </w:rPr>
        <w:t xml:space="preserve">namenskih </w:t>
      </w:r>
      <w:r w:rsidR="006416F2">
        <w:rPr>
          <w:lang w:val="sl-SI"/>
        </w:rPr>
        <w:t xml:space="preserve">povratnih </w:t>
      </w:r>
      <w:r w:rsidR="00D95040">
        <w:rPr>
          <w:lang w:val="sl-SI"/>
        </w:rPr>
        <w:t>sredstev me</w:t>
      </w:r>
      <w:r w:rsidR="0013748C">
        <w:rPr>
          <w:lang w:val="sl-SI"/>
        </w:rPr>
        <w:t xml:space="preserve">dnarodnih finančnih institucij. </w:t>
      </w:r>
      <w:r w:rsidR="006416F2">
        <w:rPr>
          <w:lang w:val="sl-SI"/>
        </w:rPr>
        <w:t>S tem bo omogočen večji obseg energetske sanacij</w:t>
      </w:r>
      <w:r w:rsidR="0069092D">
        <w:rPr>
          <w:lang w:val="sl-SI"/>
        </w:rPr>
        <w:t>e</w:t>
      </w:r>
      <w:r w:rsidR="006416F2">
        <w:rPr>
          <w:lang w:val="sl-SI"/>
        </w:rPr>
        <w:t xml:space="preserve"> stavb v vseh sektorjih. Ker se </w:t>
      </w:r>
      <w:r w:rsidR="00B71353">
        <w:rPr>
          <w:lang w:val="sl-SI"/>
        </w:rPr>
        <w:t>investicije</w:t>
      </w:r>
      <w:r w:rsidR="0013748C">
        <w:rPr>
          <w:lang w:val="sl-SI"/>
        </w:rPr>
        <w:t xml:space="preserve"> odplačajo z </w:t>
      </w:r>
      <w:r w:rsidR="00D95040">
        <w:rPr>
          <w:lang w:val="sl-SI"/>
        </w:rPr>
        <w:t>zmanjšanjem stroškov za goriva</w:t>
      </w:r>
      <w:r w:rsidR="0013748C">
        <w:rPr>
          <w:lang w:val="sl-SI"/>
        </w:rPr>
        <w:t>,</w:t>
      </w:r>
      <w:r w:rsidR="006416F2">
        <w:rPr>
          <w:lang w:val="sl-SI"/>
        </w:rPr>
        <w:t xml:space="preserve"> bodo</w:t>
      </w:r>
      <w:r w:rsidR="0013748C">
        <w:rPr>
          <w:lang w:val="sl-SI"/>
        </w:rPr>
        <w:t xml:space="preserve"> učinki na konkurenčnost in gospodarsko rast znatni in dolgoročni</w:t>
      </w:r>
      <w:r w:rsidR="00D95040">
        <w:rPr>
          <w:lang w:val="sl-SI"/>
        </w:rPr>
        <w:t xml:space="preserve">. </w:t>
      </w:r>
    </w:p>
    <w:p w:rsidR="00BB3C2E" w:rsidRDefault="0013748C" w:rsidP="00BB3C2E">
      <w:pPr>
        <w:pStyle w:val="Naslov3"/>
        <w:numPr>
          <w:ilvl w:val="0"/>
          <w:numId w:val="0"/>
        </w:numPr>
      </w:pPr>
      <w:r w:rsidRPr="00BB3C2E">
        <w:t>Promet</w:t>
      </w:r>
      <w:r w:rsidRPr="0013748C">
        <w:t xml:space="preserve"> </w:t>
      </w:r>
    </w:p>
    <w:p w:rsidR="003A4D14" w:rsidRDefault="005F4EA3" w:rsidP="004D76C1">
      <w:pPr>
        <w:rPr>
          <w:noProof/>
          <w:lang w:val="sl-SI"/>
        </w:rPr>
      </w:pPr>
      <w:r>
        <w:rPr>
          <w:noProof/>
          <w:lang w:val="sl-SI"/>
        </w:rPr>
        <w:t xml:space="preserve">ključen sektor pri doseganju državnih ciljev do leta 2020 je promet. </w:t>
      </w:r>
      <w:r w:rsidR="0013748C">
        <w:rPr>
          <w:noProof/>
          <w:lang w:val="sl-SI"/>
        </w:rPr>
        <w:t>Ukrep</w:t>
      </w:r>
      <w:r w:rsidR="006416F2">
        <w:rPr>
          <w:noProof/>
          <w:lang w:val="sl-SI"/>
        </w:rPr>
        <w:t>i</w:t>
      </w:r>
      <w:r w:rsidR="0013748C">
        <w:rPr>
          <w:noProof/>
          <w:lang w:val="sl-SI"/>
        </w:rPr>
        <w:t xml:space="preserve"> na tem področju bodo usmerjeni v obvl</w:t>
      </w:r>
      <w:r w:rsidR="006416F2">
        <w:rPr>
          <w:noProof/>
          <w:lang w:val="sl-SI"/>
        </w:rPr>
        <w:t>a</w:t>
      </w:r>
      <w:r>
        <w:rPr>
          <w:noProof/>
          <w:lang w:val="sl-SI"/>
        </w:rPr>
        <w:t>dovanje emisij toplogrednih plinov</w:t>
      </w:r>
      <w:r w:rsidR="003A4D14">
        <w:rPr>
          <w:noProof/>
          <w:lang w:val="sl-SI"/>
        </w:rPr>
        <w:t xml:space="preserve">, tzato pa </w:t>
      </w:r>
      <w:r w:rsidR="00F054CB">
        <w:rPr>
          <w:noProof/>
          <w:lang w:val="sl-SI"/>
        </w:rPr>
        <w:t xml:space="preserve"> </w:t>
      </w:r>
      <w:r w:rsidR="003A4D14">
        <w:rPr>
          <w:noProof/>
          <w:lang w:val="sl-SI"/>
        </w:rPr>
        <w:t>sta</w:t>
      </w:r>
      <w:r w:rsidR="00F054CB">
        <w:rPr>
          <w:noProof/>
          <w:lang w:val="sl-SI"/>
        </w:rPr>
        <w:t xml:space="preserve"> </w:t>
      </w:r>
      <w:r w:rsidR="003A4D14">
        <w:rPr>
          <w:noProof/>
          <w:lang w:val="sl-SI"/>
        </w:rPr>
        <w:t xml:space="preserve">ključna </w:t>
      </w:r>
      <w:r w:rsidR="00F054CB">
        <w:rPr>
          <w:noProof/>
          <w:lang w:val="sl-SI"/>
        </w:rPr>
        <w:t>krepitev aktivnosti in dosledn</w:t>
      </w:r>
      <w:r w:rsidR="003A4D14">
        <w:rPr>
          <w:noProof/>
          <w:lang w:val="sl-SI"/>
        </w:rPr>
        <w:t xml:space="preserve">o izvajanje </w:t>
      </w:r>
      <w:r w:rsidR="00F054CB">
        <w:rPr>
          <w:noProof/>
          <w:lang w:val="sl-SI"/>
        </w:rPr>
        <w:t>ukrepov</w:t>
      </w:r>
      <w:r w:rsidR="003A4D14">
        <w:rPr>
          <w:noProof/>
          <w:lang w:val="sl-SI"/>
        </w:rPr>
        <w:t>, zlasti pa</w:t>
      </w:r>
      <w:r w:rsidR="00F054CB">
        <w:rPr>
          <w:noProof/>
          <w:lang w:val="sl-SI"/>
        </w:rPr>
        <w:t xml:space="preserve">: </w:t>
      </w:r>
    </w:p>
    <w:p w:rsidR="003A4D14" w:rsidRDefault="00F054CB" w:rsidP="003A4D14">
      <w:pPr>
        <w:pStyle w:val="Odstavekseznama"/>
        <w:numPr>
          <w:ilvl w:val="0"/>
          <w:numId w:val="62"/>
        </w:numPr>
        <w:rPr>
          <w:lang w:val="sl-SI"/>
        </w:rPr>
      </w:pPr>
      <w:r w:rsidRPr="003A4D14">
        <w:rPr>
          <w:noProof/>
          <w:lang w:val="sl-SI"/>
        </w:rPr>
        <w:t xml:space="preserve">promocija in konkurenčnost javnega potniškega prometa, </w:t>
      </w:r>
    </w:p>
    <w:p w:rsidR="003A4D14" w:rsidRDefault="00F054CB" w:rsidP="003A4D14">
      <w:pPr>
        <w:pStyle w:val="Odstavekseznama"/>
        <w:numPr>
          <w:ilvl w:val="0"/>
          <w:numId w:val="62"/>
        </w:numPr>
        <w:rPr>
          <w:lang w:val="sl-SI"/>
        </w:rPr>
      </w:pPr>
      <w:r w:rsidRPr="003A4D14">
        <w:rPr>
          <w:noProof/>
          <w:lang w:val="sl-SI"/>
        </w:rPr>
        <w:t xml:space="preserve">spodbujanje trajnostnega tovornega prometa, </w:t>
      </w:r>
    </w:p>
    <w:p w:rsidR="003A4D14" w:rsidRDefault="00F054CB" w:rsidP="003A4D14">
      <w:pPr>
        <w:pStyle w:val="Odstavekseznama"/>
        <w:numPr>
          <w:ilvl w:val="0"/>
          <w:numId w:val="62"/>
        </w:numPr>
        <w:rPr>
          <w:lang w:val="sl-SI"/>
        </w:rPr>
      </w:pPr>
      <w:r w:rsidRPr="003A4D14">
        <w:rPr>
          <w:noProof/>
          <w:lang w:val="sl-SI"/>
        </w:rPr>
        <w:t>povečanje energetske učinkovitosti cestnih motornih vozil</w:t>
      </w:r>
      <w:r w:rsidR="005F4242" w:rsidRPr="003A4D14">
        <w:rPr>
          <w:noProof/>
          <w:lang w:val="sl-SI"/>
        </w:rPr>
        <w:t xml:space="preserve"> </w:t>
      </w:r>
      <w:r w:rsidRPr="003A4D14">
        <w:rPr>
          <w:noProof/>
          <w:lang w:val="sl-SI"/>
        </w:rPr>
        <w:t xml:space="preserve">ter </w:t>
      </w:r>
    </w:p>
    <w:p w:rsidR="003A4D14" w:rsidRDefault="00F054CB" w:rsidP="003A4D14">
      <w:pPr>
        <w:pStyle w:val="Odstavekseznama"/>
        <w:numPr>
          <w:ilvl w:val="0"/>
          <w:numId w:val="62"/>
        </w:numPr>
        <w:rPr>
          <w:lang w:val="sl-SI"/>
        </w:rPr>
      </w:pPr>
      <w:r w:rsidRPr="003A4D14">
        <w:rPr>
          <w:noProof/>
          <w:lang w:val="sl-SI"/>
        </w:rPr>
        <w:t>spodbujanje nemotoriziranih oblik prometa.</w:t>
      </w:r>
      <w:r w:rsidR="005F4242" w:rsidRPr="003A4D14">
        <w:rPr>
          <w:noProof/>
          <w:lang w:val="sl-SI"/>
        </w:rPr>
        <w:t xml:space="preserve"> </w:t>
      </w:r>
    </w:p>
    <w:p w:rsidR="00F054CB" w:rsidRPr="003A4D14" w:rsidRDefault="00F054CB" w:rsidP="003A4D14">
      <w:pPr>
        <w:rPr>
          <w:noProof/>
          <w:lang w:val="sl-SI"/>
        </w:rPr>
      </w:pPr>
      <w:r w:rsidRPr="003A4D14">
        <w:rPr>
          <w:noProof/>
          <w:lang w:val="sl-SI"/>
        </w:rPr>
        <w:t>Do sedaj sprejeti ukrep</w:t>
      </w:r>
      <w:r w:rsidR="00A713AC" w:rsidRPr="003A4D14">
        <w:rPr>
          <w:noProof/>
          <w:lang w:val="sl-SI"/>
        </w:rPr>
        <w:t>i</w:t>
      </w:r>
      <w:r w:rsidRPr="003A4D14">
        <w:rPr>
          <w:noProof/>
          <w:lang w:val="sl-SI"/>
        </w:rPr>
        <w:t xml:space="preserve"> bodo nadgrajen</w:t>
      </w:r>
      <w:r w:rsidR="00972948" w:rsidRPr="003A4D14">
        <w:rPr>
          <w:noProof/>
          <w:lang w:val="sl-SI"/>
        </w:rPr>
        <w:t>i</w:t>
      </w:r>
      <w:r w:rsidRPr="003A4D14">
        <w:rPr>
          <w:noProof/>
          <w:lang w:val="sl-SI"/>
        </w:rPr>
        <w:t xml:space="preserve"> s spremembami sistema koncesij, cenovne politike in sistema subvencioniranja v javnem potniškem prometu ter </w:t>
      </w:r>
      <w:r w:rsidR="00972948" w:rsidRPr="003A4D14">
        <w:rPr>
          <w:noProof/>
          <w:lang w:val="sl-SI"/>
        </w:rPr>
        <w:t>s</w:t>
      </w:r>
      <w:r w:rsidR="00B71353" w:rsidRPr="003A4D14">
        <w:rPr>
          <w:noProof/>
          <w:lang w:val="sl-SI"/>
        </w:rPr>
        <w:t xml:space="preserve"> s</w:t>
      </w:r>
      <w:r w:rsidRPr="003A4D14">
        <w:rPr>
          <w:noProof/>
          <w:lang w:val="sl-SI"/>
        </w:rPr>
        <w:t>prememb</w:t>
      </w:r>
      <w:r w:rsidR="00B71353" w:rsidRPr="003A4D14">
        <w:rPr>
          <w:noProof/>
          <w:lang w:val="sl-SI"/>
        </w:rPr>
        <w:t xml:space="preserve">ami </w:t>
      </w:r>
      <w:r w:rsidRPr="003A4D14">
        <w:rPr>
          <w:noProof/>
          <w:lang w:val="sl-SI"/>
        </w:rPr>
        <w:t>sistema povračila za prev</w:t>
      </w:r>
      <w:r w:rsidR="00A713AC" w:rsidRPr="003A4D14">
        <w:rPr>
          <w:noProof/>
          <w:lang w:val="sl-SI"/>
        </w:rPr>
        <w:t>oz n</w:t>
      </w:r>
      <w:r w:rsidRPr="003A4D14">
        <w:rPr>
          <w:noProof/>
          <w:lang w:val="sl-SI"/>
        </w:rPr>
        <w:t>a delo in povračila potnih stroškov. Ključn</w:t>
      </w:r>
      <w:r w:rsidR="004D76C1" w:rsidRPr="003A4D14">
        <w:rPr>
          <w:noProof/>
          <w:lang w:val="sl-SI"/>
        </w:rPr>
        <w:t>a</w:t>
      </w:r>
      <w:r w:rsidRPr="003A4D14">
        <w:rPr>
          <w:noProof/>
          <w:lang w:val="sl-SI"/>
        </w:rPr>
        <w:t xml:space="preserve"> bo</w:t>
      </w:r>
      <w:r w:rsidR="004D76C1" w:rsidRPr="003A4D14">
        <w:rPr>
          <w:noProof/>
          <w:lang w:val="sl-SI"/>
        </w:rPr>
        <w:t xml:space="preserve"> tudi postopna </w:t>
      </w:r>
      <w:r w:rsidRPr="003A4D14">
        <w:rPr>
          <w:noProof/>
          <w:lang w:val="sl-SI"/>
        </w:rPr>
        <w:t>ukin</w:t>
      </w:r>
      <w:r w:rsidR="004D76C1" w:rsidRPr="003A4D14">
        <w:rPr>
          <w:noProof/>
          <w:lang w:val="sl-SI"/>
        </w:rPr>
        <w:t>itev</w:t>
      </w:r>
      <w:r w:rsidRPr="003A4D14">
        <w:rPr>
          <w:noProof/>
          <w:lang w:val="sl-SI"/>
        </w:rPr>
        <w:t xml:space="preserve"> subvencij za rabo goriva/vračila trošarine</w:t>
      </w:r>
      <w:r w:rsidR="004D76C1" w:rsidRPr="003A4D14">
        <w:rPr>
          <w:noProof/>
          <w:lang w:val="sl-SI"/>
        </w:rPr>
        <w:t xml:space="preserve"> v povezavi z uveljavljanjem novih ukrepov: shemo prostovoljnih obveznosti in finančnih spodbud za povečanje učinkovitosti</w:t>
      </w:r>
      <w:r w:rsidR="003A4D14">
        <w:rPr>
          <w:noProof/>
          <w:lang w:val="sl-SI"/>
        </w:rPr>
        <w:t xml:space="preserve"> rabe energij</w:t>
      </w:r>
      <w:r w:rsidRPr="003A4D14">
        <w:rPr>
          <w:noProof/>
          <w:lang w:val="sl-SI"/>
        </w:rPr>
        <w:t xml:space="preserve">. </w:t>
      </w:r>
    </w:p>
    <w:p w:rsidR="00BB3C2E" w:rsidRDefault="004D76C1" w:rsidP="00BB3C2E">
      <w:pPr>
        <w:pStyle w:val="Naslov3"/>
        <w:numPr>
          <w:ilvl w:val="0"/>
          <w:numId w:val="0"/>
        </w:numPr>
      </w:pPr>
      <w:r w:rsidRPr="00BB3C2E">
        <w:t>Kmetijstvo</w:t>
      </w:r>
      <w:r w:rsidRPr="004D76C1">
        <w:t xml:space="preserve"> </w:t>
      </w:r>
    </w:p>
    <w:p w:rsidR="00C9300E" w:rsidRPr="00C9300E" w:rsidRDefault="004D76C1" w:rsidP="00C9300E">
      <w:pPr>
        <w:rPr>
          <w:noProof/>
          <w:lang w:val="sl-SI"/>
        </w:rPr>
      </w:pPr>
      <w:r>
        <w:rPr>
          <w:noProof/>
          <w:lang w:val="sl-SI"/>
        </w:rPr>
        <w:t>Dol</w:t>
      </w:r>
      <w:r w:rsidRPr="003E7887">
        <w:rPr>
          <w:noProof/>
          <w:lang w:val="sl-SI"/>
        </w:rPr>
        <w:t>go</w:t>
      </w:r>
      <w:r>
        <w:rPr>
          <w:noProof/>
          <w:lang w:val="sl-SI"/>
        </w:rPr>
        <w:t>ro</w:t>
      </w:r>
      <w:r w:rsidRPr="003E7887">
        <w:rPr>
          <w:noProof/>
          <w:lang w:val="sl-SI"/>
        </w:rPr>
        <w:t>čn</w:t>
      </w:r>
      <w:r w:rsidR="003A4D14">
        <w:rPr>
          <w:noProof/>
          <w:lang w:val="sl-SI"/>
        </w:rPr>
        <w:t xml:space="preserve">i cilj </w:t>
      </w:r>
      <w:r w:rsidRPr="003E7887">
        <w:rPr>
          <w:noProof/>
          <w:lang w:val="sl-SI"/>
        </w:rPr>
        <w:t xml:space="preserve">je </w:t>
      </w:r>
      <w:r>
        <w:rPr>
          <w:noProof/>
          <w:lang w:val="sl-SI"/>
        </w:rPr>
        <w:t>obvladovanje</w:t>
      </w:r>
      <w:r w:rsidRPr="003E7887">
        <w:rPr>
          <w:noProof/>
          <w:lang w:val="sl-SI"/>
        </w:rPr>
        <w:t xml:space="preserve"> emisij </w:t>
      </w:r>
      <w:r w:rsidR="003A4D14">
        <w:rPr>
          <w:noProof/>
          <w:lang w:val="sl-SI"/>
        </w:rPr>
        <w:t xml:space="preserve">toplogrednih pllinov </w:t>
      </w:r>
      <w:r>
        <w:rPr>
          <w:noProof/>
          <w:lang w:val="sl-SI"/>
        </w:rPr>
        <w:t xml:space="preserve">ob povečanju samooskrbe Slovenije s hrano in ob ohranitvi površine kmetijske zemlje v uporabi. Za doseganje tega cilja bo treba zmanjšati emisije na enoto pridelane hrane. Glede na naravne danosti za kmetovanje in glede na strukturo emisij </w:t>
      </w:r>
      <w:r w:rsidR="003A4D14">
        <w:rPr>
          <w:noProof/>
          <w:lang w:val="sl-SI"/>
        </w:rPr>
        <w:t xml:space="preserve">toplogrednih plinov </w:t>
      </w:r>
      <w:r>
        <w:rPr>
          <w:noProof/>
          <w:lang w:val="sl-SI"/>
        </w:rPr>
        <w:t xml:space="preserve"> v kmetijstvu je to še posebej pomembno pri prireji kravjega mleka ter mesa goved in drobnice.</w:t>
      </w:r>
      <w:r w:rsidRPr="003E7887">
        <w:rPr>
          <w:noProof/>
          <w:lang w:val="sl-SI"/>
        </w:rPr>
        <w:t xml:space="preserve"> </w:t>
      </w:r>
    </w:p>
    <w:p w:rsidR="00A54950" w:rsidRDefault="00A54950" w:rsidP="00F54DE1">
      <w:pPr>
        <w:pStyle w:val="Naslov20"/>
        <w:pageBreakBefore w:val="0"/>
        <w:numPr>
          <w:ilvl w:val="0"/>
          <w:numId w:val="0"/>
        </w:numPr>
        <w:ind w:left="578" w:hanging="578"/>
        <w:rPr>
          <w:noProof/>
        </w:rPr>
      </w:pPr>
      <w:bookmarkStart w:id="14" w:name="_Toc379449819"/>
      <w:r>
        <w:rPr>
          <w:noProof/>
        </w:rPr>
        <w:t>Financiranje</w:t>
      </w:r>
      <w:bookmarkEnd w:id="14"/>
    </w:p>
    <w:p w:rsidR="003A4D14" w:rsidRDefault="00A54950" w:rsidP="00A54950">
      <w:pPr>
        <w:rPr>
          <w:noProof/>
        </w:rPr>
      </w:pPr>
      <w:r>
        <w:rPr>
          <w:noProof/>
        </w:rPr>
        <w:t xml:space="preserve">Skupni javnofinančni stroški </w:t>
      </w:r>
      <w:r w:rsidR="003A4D14">
        <w:rPr>
          <w:noProof/>
        </w:rPr>
        <w:t>OPTGO 2020</w:t>
      </w:r>
      <w:r>
        <w:rPr>
          <w:noProof/>
        </w:rPr>
        <w:t xml:space="preserve"> v obdobju 2014</w:t>
      </w:r>
      <w:r>
        <w:rPr>
          <w:rFonts w:cs="Calibri"/>
          <w:noProof/>
        </w:rPr>
        <w:t>−</w:t>
      </w:r>
      <w:r>
        <w:rPr>
          <w:noProof/>
        </w:rPr>
        <w:t>2020 so ocenjeni na 1,319 mrd EUR</w:t>
      </w:r>
      <w:r w:rsidR="003A4D14">
        <w:rPr>
          <w:noProof/>
        </w:rPr>
        <w:t>,</w:t>
      </w:r>
      <w:r>
        <w:rPr>
          <w:noProof/>
        </w:rPr>
        <w:t xml:space="preserve"> pri čemer so na vseh področjih spodbude sočasno namenjene doseganju drugih ciljev </w:t>
      </w:r>
      <w:r w:rsidR="0069092D">
        <w:rPr>
          <w:noProof/>
        </w:rPr>
        <w:t xml:space="preserve">sektorskih politik </w:t>
      </w:r>
      <w:r>
        <w:rPr>
          <w:noProof/>
        </w:rPr>
        <w:t>na področjih energetike, prometa, kmetijstva in ravnanja z odpadki</w:t>
      </w:r>
      <w:r w:rsidR="0069092D">
        <w:rPr>
          <w:noProof/>
        </w:rPr>
        <w:t xml:space="preserve"> ter razvojnih ciljev države</w:t>
      </w:r>
      <w:r>
        <w:rPr>
          <w:noProof/>
        </w:rPr>
        <w:t xml:space="preserve">. Za izvajanje programa </w:t>
      </w:r>
      <w:r w:rsidR="00ED2C92">
        <w:rPr>
          <w:noProof/>
        </w:rPr>
        <w:t>v okviru že sprejetih odločitev</w:t>
      </w:r>
      <w:r w:rsidR="005F4242">
        <w:rPr>
          <w:noProof/>
        </w:rPr>
        <w:t xml:space="preserve"> </w:t>
      </w:r>
      <w:r w:rsidR="0069092D">
        <w:rPr>
          <w:noProof/>
        </w:rPr>
        <w:t xml:space="preserve">je </w:t>
      </w:r>
      <w:r>
        <w:rPr>
          <w:noProof/>
        </w:rPr>
        <w:t>1,045 mrd EUR</w:t>
      </w:r>
      <w:r w:rsidR="00E721CD">
        <w:rPr>
          <w:noProof/>
        </w:rPr>
        <w:t xml:space="preserve"> sredstev</w:t>
      </w:r>
      <w:r w:rsidR="0069092D">
        <w:rPr>
          <w:noProof/>
        </w:rPr>
        <w:t xml:space="preserve"> </w:t>
      </w:r>
      <w:r w:rsidR="00901326">
        <w:rPr>
          <w:noProof/>
        </w:rPr>
        <w:t>že načrtovanih</w:t>
      </w:r>
      <w:r w:rsidR="0069092D">
        <w:rPr>
          <w:noProof/>
        </w:rPr>
        <w:t xml:space="preserve"> v okviru predhodno potrjenih </w:t>
      </w:r>
      <w:r>
        <w:rPr>
          <w:noProof/>
        </w:rPr>
        <w:t xml:space="preserve">programov na </w:t>
      </w:r>
      <w:r w:rsidR="00E721CD">
        <w:rPr>
          <w:noProof/>
        </w:rPr>
        <w:t>posameznih</w:t>
      </w:r>
      <w:r>
        <w:rPr>
          <w:noProof/>
        </w:rPr>
        <w:t xml:space="preserve"> področjih </w:t>
      </w:r>
      <w:r w:rsidR="0069092D">
        <w:rPr>
          <w:noProof/>
        </w:rPr>
        <w:t>in/</w:t>
      </w:r>
      <w:r>
        <w:rPr>
          <w:noProof/>
        </w:rPr>
        <w:t xml:space="preserve">ali </w:t>
      </w:r>
      <w:r w:rsidR="00E721CD">
        <w:rPr>
          <w:noProof/>
        </w:rPr>
        <w:t>razporejen</w:t>
      </w:r>
      <w:r w:rsidR="0069092D">
        <w:rPr>
          <w:noProof/>
        </w:rPr>
        <w:t>ih</w:t>
      </w:r>
      <w:r>
        <w:rPr>
          <w:noProof/>
        </w:rPr>
        <w:t xml:space="preserve"> </w:t>
      </w:r>
      <w:r w:rsidR="00ED2C92">
        <w:rPr>
          <w:noProof/>
        </w:rPr>
        <w:t xml:space="preserve">za namene blaženja podnebnih sprememb </w:t>
      </w:r>
      <w:r w:rsidR="0069092D">
        <w:rPr>
          <w:noProof/>
        </w:rPr>
        <w:t xml:space="preserve">iz </w:t>
      </w:r>
      <w:r>
        <w:rPr>
          <w:noProof/>
        </w:rPr>
        <w:t>sredstev evropskih strukturnih in investicijskih skladov v finančni perspektivi 2014</w:t>
      </w:r>
      <w:r>
        <w:rPr>
          <w:rFonts w:cs="Calibri"/>
          <w:noProof/>
        </w:rPr>
        <w:t>−</w:t>
      </w:r>
      <w:r>
        <w:rPr>
          <w:noProof/>
        </w:rPr>
        <w:t>2020 v okviru programov v pripravi</w:t>
      </w:r>
      <w:r w:rsidR="0069092D">
        <w:rPr>
          <w:noProof/>
        </w:rPr>
        <w:t xml:space="preserve"> (v okviru </w:t>
      </w:r>
      <w:r>
        <w:rPr>
          <w:noProof/>
        </w:rPr>
        <w:t>Operativn</w:t>
      </w:r>
      <w:r w:rsidR="0069092D">
        <w:rPr>
          <w:noProof/>
        </w:rPr>
        <w:t>ega</w:t>
      </w:r>
      <w:r>
        <w:rPr>
          <w:noProof/>
        </w:rPr>
        <w:t xml:space="preserve"> program</w:t>
      </w:r>
      <w:r w:rsidR="0069092D">
        <w:rPr>
          <w:noProof/>
        </w:rPr>
        <w:t xml:space="preserve">a </w:t>
      </w:r>
      <w:r>
        <w:rPr>
          <w:noProof/>
        </w:rPr>
        <w:t>za izvajanje kohezijske politike EU 2014</w:t>
      </w:r>
      <w:r>
        <w:rPr>
          <w:rFonts w:cs="Calibri"/>
          <w:noProof/>
        </w:rPr>
        <w:t>−</w:t>
      </w:r>
      <w:r>
        <w:rPr>
          <w:noProof/>
        </w:rPr>
        <w:t>2020 in Programa razvoja podeželja</w:t>
      </w:r>
      <w:r w:rsidR="00B362A5">
        <w:rPr>
          <w:noProof/>
        </w:rPr>
        <w:t xml:space="preserve"> </w:t>
      </w:r>
      <w:r>
        <w:rPr>
          <w:noProof/>
        </w:rPr>
        <w:t>2014</w:t>
      </w:r>
      <w:r>
        <w:rPr>
          <w:rFonts w:cs="Calibri"/>
          <w:noProof/>
        </w:rPr>
        <w:t>−</w:t>
      </w:r>
      <w:r>
        <w:rPr>
          <w:noProof/>
        </w:rPr>
        <w:t>2020</w:t>
      </w:r>
      <w:r w:rsidR="0069092D">
        <w:rPr>
          <w:noProof/>
        </w:rPr>
        <w:t>)</w:t>
      </w:r>
      <w:r>
        <w:rPr>
          <w:noProof/>
        </w:rPr>
        <w:t xml:space="preserve">. </w:t>
      </w:r>
    </w:p>
    <w:p w:rsidR="00A54950" w:rsidRDefault="00C9300E" w:rsidP="00A54950">
      <w:pPr>
        <w:rPr>
          <w:noProof/>
        </w:rPr>
      </w:pPr>
      <w:r>
        <w:rPr>
          <w:noProof/>
        </w:rPr>
        <w:t>Stroški izvajanja programa so podrobno opredeljeni po posameznih poglavjih.</w:t>
      </w:r>
    </w:p>
    <w:p w:rsidR="00A83947" w:rsidRPr="00A15CFA" w:rsidRDefault="00A83947" w:rsidP="00F54DE1">
      <w:pPr>
        <w:pStyle w:val="Naslov20"/>
        <w:pageBreakBefore w:val="0"/>
        <w:numPr>
          <w:ilvl w:val="0"/>
          <w:numId w:val="0"/>
        </w:numPr>
        <w:ind w:left="578" w:hanging="578"/>
      </w:pPr>
      <w:bookmarkStart w:id="15" w:name="_Toc379449820"/>
      <w:r w:rsidRPr="00A15CFA">
        <w:t>Učinki OP</w:t>
      </w:r>
      <w:r w:rsidR="00F54DE1" w:rsidRPr="00A15CFA">
        <w:t>-</w:t>
      </w:r>
      <w:r w:rsidRPr="00A15CFA">
        <w:t>TGP</w:t>
      </w:r>
      <w:r w:rsidR="00F54DE1" w:rsidRPr="00A15CFA">
        <w:t>-2020</w:t>
      </w:r>
      <w:bookmarkEnd w:id="12"/>
      <w:bookmarkEnd w:id="15"/>
    </w:p>
    <w:p w:rsidR="00901326" w:rsidRDefault="00874625" w:rsidP="00E721CD">
      <w:pPr>
        <w:rPr>
          <w:lang w:val="sl-SI"/>
        </w:rPr>
      </w:pPr>
      <w:r>
        <w:rPr>
          <w:lang w:val="sl-SI"/>
        </w:rPr>
        <w:t>Slovenija bo morala vsako leto od leta 2013 do 2020 dokazovati, da v sektorj</w:t>
      </w:r>
      <w:r w:rsidR="003A4D14">
        <w:rPr>
          <w:lang w:val="sl-SI"/>
        </w:rPr>
        <w:t xml:space="preserve">ih, </w:t>
      </w:r>
      <w:r w:rsidR="00901326">
        <w:rPr>
          <w:lang w:val="sl-SI"/>
        </w:rPr>
        <w:t>za katere velja Odločba 406/2009/ES</w:t>
      </w:r>
      <w:r>
        <w:rPr>
          <w:lang w:val="sl-SI"/>
        </w:rPr>
        <w:t xml:space="preserve"> ne presega dodeljenih </w:t>
      </w:r>
      <w:r w:rsidR="00901326">
        <w:rPr>
          <w:lang w:val="sl-SI"/>
        </w:rPr>
        <w:t xml:space="preserve">letnih </w:t>
      </w:r>
      <w:r w:rsidR="003A4D14">
        <w:rPr>
          <w:lang w:val="sl-SI"/>
        </w:rPr>
        <w:t xml:space="preserve">količin </w:t>
      </w:r>
      <w:r>
        <w:rPr>
          <w:lang w:val="sl-SI"/>
        </w:rPr>
        <w:t xml:space="preserve">emisij </w:t>
      </w:r>
    </w:p>
    <w:p w:rsidR="00901326" w:rsidRPr="00901326" w:rsidRDefault="00F366FD" w:rsidP="00E721CD">
      <w:pPr>
        <w:rPr>
          <w:lang w:val="sl-SI"/>
        </w:rPr>
      </w:pPr>
      <w:r w:rsidRPr="00901326">
        <w:rPr>
          <w:lang w:val="sl-SI"/>
        </w:rPr>
        <w:t>P</w:t>
      </w:r>
      <w:r w:rsidR="00A83947" w:rsidRPr="00901326">
        <w:rPr>
          <w:lang w:val="sl-SI"/>
        </w:rPr>
        <w:t>rojekcija</w:t>
      </w:r>
      <w:r w:rsidRPr="00901326">
        <w:rPr>
          <w:lang w:val="sl-SI"/>
        </w:rPr>
        <w:t xml:space="preserve"> </w:t>
      </w:r>
      <w:r w:rsidR="00A83947" w:rsidRPr="00901326">
        <w:rPr>
          <w:lang w:val="sl-SI"/>
        </w:rPr>
        <w:t xml:space="preserve">emisij z </w:t>
      </w:r>
      <w:r w:rsidR="00901326" w:rsidRPr="00901326">
        <w:rPr>
          <w:lang w:val="sl-SI"/>
        </w:rPr>
        <w:t xml:space="preserve">že sprejetimi </w:t>
      </w:r>
      <w:r w:rsidR="00A83947" w:rsidRPr="00901326">
        <w:rPr>
          <w:lang w:val="sl-SI"/>
        </w:rPr>
        <w:t xml:space="preserve">ukrepi </w:t>
      </w:r>
      <w:r w:rsidRPr="00901326">
        <w:rPr>
          <w:lang w:val="sl-SI"/>
        </w:rPr>
        <w:t xml:space="preserve">kaže na to, da bodo </w:t>
      </w:r>
      <w:r w:rsidR="00A15CFA" w:rsidRPr="00901326">
        <w:rPr>
          <w:lang w:val="sl-SI"/>
        </w:rPr>
        <w:t xml:space="preserve">emisije </w:t>
      </w:r>
      <w:r w:rsidR="00901326" w:rsidRPr="00901326">
        <w:rPr>
          <w:lang w:val="sl-SI"/>
        </w:rPr>
        <w:t>v sektorjih za katere velja Odločba 406/2009/ES</w:t>
      </w:r>
      <w:r w:rsidR="00A83947" w:rsidRPr="00901326">
        <w:rPr>
          <w:lang w:val="sl-SI"/>
        </w:rPr>
        <w:t xml:space="preserve"> leta 2015 znaša</w:t>
      </w:r>
      <w:r w:rsidRPr="00901326">
        <w:rPr>
          <w:lang w:val="sl-SI"/>
        </w:rPr>
        <w:t>le</w:t>
      </w:r>
      <w:r w:rsidR="00A83947" w:rsidRPr="00901326">
        <w:rPr>
          <w:lang w:val="sl-SI"/>
        </w:rPr>
        <w:t xml:space="preserve"> 11.4</w:t>
      </w:r>
      <w:r w:rsidR="00A713AC" w:rsidRPr="00901326">
        <w:rPr>
          <w:lang w:val="sl-SI"/>
        </w:rPr>
        <w:t>24</w:t>
      </w:r>
      <w:r w:rsidR="00A83947" w:rsidRPr="00901326">
        <w:rPr>
          <w:lang w:val="sl-SI"/>
        </w:rPr>
        <w:t> kt CO</w:t>
      </w:r>
      <w:r w:rsidR="00A83947" w:rsidRPr="00901326">
        <w:rPr>
          <w:vertAlign w:val="subscript"/>
          <w:lang w:val="sl-SI"/>
        </w:rPr>
        <w:t>2</w:t>
      </w:r>
      <w:r w:rsidR="00825636" w:rsidRPr="00901326">
        <w:rPr>
          <w:vertAlign w:val="subscript"/>
          <w:lang w:val="sl-SI"/>
        </w:rPr>
        <w:t> </w:t>
      </w:r>
      <w:r w:rsidR="00A83947" w:rsidRPr="00901326">
        <w:rPr>
          <w:lang w:val="sl-SI"/>
        </w:rPr>
        <w:t>ekv</w:t>
      </w:r>
      <w:r w:rsidR="00874625" w:rsidRPr="00901326">
        <w:rPr>
          <w:lang w:val="sl-SI"/>
        </w:rPr>
        <w:t xml:space="preserve"> </w:t>
      </w:r>
      <w:r w:rsidR="00F54F7F" w:rsidRPr="00901326">
        <w:rPr>
          <w:lang w:val="sl-SI"/>
        </w:rPr>
        <w:t>,</w:t>
      </w:r>
      <w:r w:rsidR="00874625" w:rsidRPr="00901326">
        <w:rPr>
          <w:lang w:val="sl-SI"/>
        </w:rPr>
        <w:t xml:space="preserve">kar je </w:t>
      </w:r>
      <w:r w:rsidR="00F54F7F" w:rsidRPr="00901326">
        <w:rPr>
          <w:lang w:val="sl-SI"/>
        </w:rPr>
        <w:t xml:space="preserve">za </w:t>
      </w:r>
      <w:r w:rsidR="00874625" w:rsidRPr="00901326">
        <w:rPr>
          <w:lang w:val="sl-SI"/>
        </w:rPr>
        <w:t xml:space="preserve">5 % manj od vmesnega cilja 11.988 kt </w:t>
      </w:r>
      <w:r w:rsidR="00E6352F" w:rsidRPr="00901326">
        <w:rPr>
          <w:lang w:val="sl-SI"/>
        </w:rPr>
        <w:t>v</w:t>
      </w:r>
      <w:r w:rsidR="00874625" w:rsidRPr="00901326">
        <w:rPr>
          <w:lang w:val="sl-SI"/>
        </w:rPr>
        <w:t xml:space="preserve"> let</w:t>
      </w:r>
      <w:r w:rsidR="00E6352F" w:rsidRPr="00901326">
        <w:rPr>
          <w:lang w:val="sl-SI"/>
        </w:rPr>
        <w:t>u</w:t>
      </w:r>
      <w:r w:rsidR="00874625" w:rsidRPr="00901326">
        <w:rPr>
          <w:lang w:val="sl-SI"/>
        </w:rPr>
        <w:t xml:space="preserve"> 2015, leta 2020 </w:t>
      </w:r>
      <w:r w:rsidR="00A83947" w:rsidRPr="00901326">
        <w:rPr>
          <w:lang w:val="sl-SI"/>
        </w:rPr>
        <w:t>pa 11.</w:t>
      </w:r>
      <w:r w:rsidR="0092217E" w:rsidRPr="00901326">
        <w:rPr>
          <w:lang w:val="sl-SI"/>
        </w:rPr>
        <w:t>397</w:t>
      </w:r>
      <w:r w:rsidR="00A83947" w:rsidRPr="00901326">
        <w:rPr>
          <w:lang w:val="sl-SI"/>
        </w:rPr>
        <w:t> kt CO</w:t>
      </w:r>
      <w:r w:rsidR="00A83947" w:rsidRPr="00901326">
        <w:rPr>
          <w:vertAlign w:val="subscript"/>
          <w:lang w:val="sl-SI"/>
        </w:rPr>
        <w:t>2</w:t>
      </w:r>
      <w:r w:rsidR="00A83947" w:rsidRPr="00901326">
        <w:rPr>
          <w:lang w:val="sl-SI"/>
        </w:rPr>
        <w:t xml:space="preserve"> ekv, kar je </w:t>
      </w:r>
      <w:r w:rsidR="00F54F7F" w:rsidRPr="00901326">
        <w:rPr>
          <w:lang w:val="sl-SI"/>
        </w:rPr>
        <w:t xml:space="preserve">za </w:t>
      </w:r>
      <w:r w:rsidR="0092217E" w:rsidRPr="00901326">
        <w:rPr>
          <w:lang w:val="sl-SI"/>
        </w:rPr>
        <w:t>6</w:t>
      </w:r>
      <w:r w:rsidR="00307F1F" w:rsidRPr="00901326">
        <w:rPr>
          <w:lang w:val="sl-SI"/>
        </w:rPr>
        <w:t> %</w:t>
      </w:r>
      <w:r w:rsidR="00A83947" w:rsidRPr="00901326">
        <w:rPr>
          <w:lang w:val="sl-SI"/>
        </w:rPr>
        <w:t xml:space="preserve"> manj od cilj</w:t>
      </w:r>
      <w:r w:rsidR="00874625" w:rsidRPr="00901326">
        <w:rPr>
          <w:lang w:val="sl-SI"/>
        </w:rPr>
        <w:t>ne vrednosti 12.117 kt CO</w:t>
      </w:r>
      <w:r w:rsidR="00874625" w:rsidRPr="00901326">
        <w:rPr>
          <w:vertAlign w:val="subscript"/>
          <w:lang w:val="sl-SI"/>
        </w:rPr>
        <w:t>2</w:t>
      </w:r>
      <w:r w:rsidR="00874625" w:rsidRPr="00901326">
        <w:rPr>
          <w:lang w:val="sl-SI"/>
        </w:rPr>
        <w:t xml:space="preserve"> ekv </w:t>
      </w:r>
      <w:r w:rsidR="00E6352F" w:rsidRPr="00901326">
        <w:rPr>
          <w:lang w:val="sl-SI"/>
        </w:rPr>
        <w:t xml:space="preserve">v </w:t>
      </w:r>
      <w:r w:rsidR="00874625" w:rsidRPr="00901326">
        <w:rPr>
          <w:lang w:val="sl-SI"/>
        </w:rPr>
        <w:t>letu 2020.</w:t>
      </w:r>
      <w:r w:rsidR="00A83947" w:rsidRPr="00901326">
        <w:rPr>
          <w:lang w:val="sl-SI"/>
        </w:rPr>
        <w:t xml:space="preserve"> </w:t>
      </w:r>
      <w:r w:rsidR="00901326" w:rsidRPr="00901326">
        <w:rPr>
          <w:lang w:val="sl-SI"/>
        </w:rPr>
        <w:t>Iz tega sledi, da Slovenija cilj glede emisij leta 2020 in v vmesnih letih dosega že s projekcijo z ukrepi, kar je v veliki meri posledica zahtevnosti doseganja ciljnega deleža OVE v bruto rabi končne energije leta 2020.</w:t>
      </w:r>
    </w:p>
    <w:p w:rsidR="00A83947" w:rsidRPr="00A15CFA" w:rsidRDefault="00A83947" w:rsidP="00E721CD">
      <w:pPr>
        <w:rPr>
          <w:lang w:val="sl-SI"/>
        </w:rPr>
      </w:pPr>
      <w:r w:rsidRPr="00901326">
        <w:rPr>
          <w:lang w:val="sl-SI"/>
        </w:rPr>
        <w:t>Po projekciji z dodatnimi ukrepi so emisije še nižje, in sicer znašajo leta 2015 10</w:t>
      </w:r>
      <w:r w:rsidR="0092217E" w:rsidRPr="00901326">
        <w:rPr>
          <w:lang w:val="sl-SI"/>
        </w:rPr>
        <w:t>.937</w:t>
      </w:r>
      <w:r w:rsidRPr="00901326">
        <w:rPr>
          <w:lang w:val="sl-SI"/>
        </w:rPr>
        <w:t> kt CO</w:t>
      </w:r>
      <w:r w:rsidRPr="00901326">
        <w:rPr>
          <w:vertAlign w:val="subscript"/>
          <w:lang w:val="sl-SI"/>
        </w:rPr>
        <w:t>2 </w:t>
      </w:r>
      <w:r w:rsidRPr="00901326">
        <w:rPr>
          <w:lang w:val="sl-SI"/>
        </w:rPr>
        <w:t xml:space="preserve">ekv, kar je </w:t>
      </w:r>
      <w:r w:rsidR="0092217E" w:rsidRPr="00901326">
        <w:rPr>
          <w:lang w:val="sl-SI"/>
        </w:rPr>
        <w:t>9</w:t>
      </w:r>
      <w:r w:rsidR="00307F1F" w:rsidRPr="00901326">
        <w:rPr>
          <w:lang w:val="sl-SI"/>
        </w:rPr>
        <w:t> %</w:t>
      </w:r>
      <w:r w:rsidRPr="00901326">
        <w:rPr>
          <w:lang w:val="sl-SI"/>
        </w:rPr>
        <w:t xml:space="preserve"> manj od </w:t>
      </w:r>
      <w:r w:rsidR="00874625" w:rsidRPr="00901326">
        <w:rPr>
          <w:lang w:val="sl-SI"/>
        </w:rPr>
        <w:t>vmesnega cilja</w:t>
      </w:r>
      <w:r w:rsidRPr="00901326">
        <w:rPr>
          <w:lang w:val="sl-SI"/>
        </w:rPr>
        <w:t>, leta 2020 pa 10.</w:t>
      </w:r>
      <w:r w:rsidR="0092217E" w:rsidRPr="00901326">
        <w:rPr>
          <w:lang w:val="sl-SI"/>
        </w:rPr>
        <w:t>772</w:t>
      </w:r>
      <w:r w:rsidRPr="00901326">
        <w:rPr>
          <w:lang w:val="sl-SI"/>
        </w:rPr>
        <w:t> kt CO</w:t>
      </w:r>
      <w:r w:rsidRPr="00901326">
        <w:rPr>
          <w:vertAlign w:val="subscript"/>
          <w:lang w:val="sl-SI"/>
        </w:rPr>
        <w:t>2</w:t>
      </w:r>
      <w:r w:rsidRPr="00901326">
        <w:rPr>
          <w:lang w:val="sl-SI"/>
        </w:rPr>
        <w:t xml:space="preserve"> ekv, kar je </w:t>
      </w:r>
      <w:r w:rsidR="00E36E7A" w:rsidRPr="00901326">
        <w:rPr>
          <w:lang w:val="sl-SI"/>
        </w:rPr>
        <w:t>1</w:t>
      </w:r>
      <w:r w:rsidR="0092217E" w:rsidRPr="00901326">
        <w:rPr>
          <w:lang w:val="sl-SI"/>
        </w:rPr>
        <w:t>1</w:t>
      </w:r>
      <w:r w:rsidR="00307F1F" w:rsidRPr="00901326">
        <w:rPr>
          <w:lang w:val="sl-SI"/>
        </w:rPr>
        <w:t> %</w:t>
      </w:r>
      <w:r w:rsidRPr="00901326">
        <w:rPr>
          <w:lang w:val="sl-SI"/>
        </w:rPr>
        <w:t xml:space="preserve"> manj od cilja</w:t>
      </w:r>
      <w:r w:rsidRPr="00A15CFA">
        <w:rPr>
          <w:lang w:val="sl-SI"/>
        </w:rPr>
        <w:t xml:space="preserve"> </w:t>
      </w:r>
      <w:r w:rsidR="00901326">
        <w:rPr>
          <w:lang w:val="sl-SI"/>
        </w:rPr>
        <w:t>Dodatni ukrepi  zmanjšanja emisij toplogrednih plinov so potrebni za optimiranje stroškov zmanjšanja emisij do leta 2030.</w:t>
      </w:r>
    </w:p>
    <w:p w:rsidR="00A83947" w:rsidRPr="00A15CFA" w:rsidRDefault="0092217E" w:rsidP="00B12150">
      <w:pPr>
        <w:pStyle w:val="Telobesedila"/>
        <w:jc w:val="center"/>
        <w:rPr>
          <w:lang w:val="sl-SI"/>
        </w:rPr>
      </w:pPr>
      <w:r w:rsidRPr="00D05972">
        <w:rPr>
          <w:noProof/>
          <w:lang w:val="sl-SI" w:eastAsia="sl-SI"/>
        </w:rPr>
        <w:drawing>
          <wp:inline distT="0" distB="0" distL="0" distR="0">
            <wp:extent cx="4572000" cy="2743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A83947" w:rsidRPr="00A15CFA" w:rsidRDefault="00A83947" w:rsidP="00A83947">
      <w:pPr>
        <w:pStyle w:val="Napis"/>
        <w:rPr>
          <w:lang w:val="sl-SI"/>
        </w:rPr>
      </w:pPr>
      <w:bookmarkStart w:id="16" w:name="_Toc379449858"/>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w:t>
      </w:r>
      <w:r w:rsidR="00941416" w:rsidRPr="00A15CFA">
        <w:rPr>
          <w:lang w:val="sl-SI"/>
        </w:rPr>
        <w:fldChar w:fldCharType="end"/>
      </w:r>
      <w:r w:rsidRPr="00A15CFA">
        <w:rPr>
          <w:lang w:val="sl-SI"/>
        </w:rPr>
        <w:t xml:space="preserve">: </w:t>
      </w:r>
      <w:r w:rsidR="002416E0">
        <w:rPr>
          <w:lang w:val="sl-SI"/>
        </w:rPr>
        <w:tab/>
      </w:r>
      <w:r w:rsidRPr="00A15CFA">
        <w:rPr>
          <w:lang w:val="sl-SI"/>
        </w:rPr>
        <w:t xml:space="preserve">Dosedanji potek emisij neETS v obdobju </w:t>
      </w:r>
      <w:r w:rsidR="00E02E36">
        <w:rPr>
          <w:lang w:val="sl-SI"/>
        </w:rPr>
        <w:t>2005−</w:t>
      </w:r>
      <w:r w:rsidRPr="00A15CFA">
        <w:rPr>
          <w:lang w:val="sl-SI"/>
        </w:rPr>
        <w:t>2011 ter potek emisij po projekcijah z ukrepi in dodatnimi ukrepi od leta 2012 do leta 2030 v primerjavi s ciljno trajektorijo 2013</w:t>
      </w:r>
      <w:r w:rsidR="007C3CB5">
        <w:rPr>
          <w:rFonts w:cs="Calibri"/>
          <w:lang w:val="sl-SI"/>
        </w:rPr>
        <w:t>−</w:t>
      </w:r>
      <w:r w:rsidRPr="00A15CFA">
        <w:rPr>
          <w:lang w:val="sl-SI"/>
        </w:rPr>
        <w:t>2020 (vir: IJS-CEU, KIS)</w:t>
      </w:r>
      <w:bookmarkEnd w:id="16"/>
    </w:p>
    <w:p w:rsidR="00901326" w:rsidRDefault="00A83947" w:rsidP="00A83947">
      <w:pPr>
        <w:rPr>
          <w:lang w:val="sl-SI"/>
        </w:rPr>
      </w:pPr>
      <w:r w:rsidRPr="00A15CFA">
        <w:rPr>
          <w:lang w:val="sl-SI"/>
        </w:rPr>
        <w:t xml:space="preserve">Največji vir emisij v </w:t>
      </w:r>
      <w:r w:rsidR="00F2204C">
        <w:rPr>
          <w:lang w:val="sl-SI"/>
        </w:rPr>
        <w:t xml:space="preserve">sektorjih, </w:t>
      </w:r>
      <w:r w:rsidR="00901326">
        <w:rPr>
          <w:lang w:val="sl-SI"/>
        </w:rPr>
        <w:t>za katere velja obveznost iz Odločbe 406/2009/ES</w:t>
      </w:r>
      <w:r w:rsidRPr="00A15CFA">
        <w:rPr>
          <w:lang w:val="sl-SI"/>
        </w:rPr>
        <w:t xml:space="preserve"> je promet, ki je leta 2011 predstavljal 50</w:t>
      </w:r>
      <w:r w:rsidR="00307F1F">
        <w:rPr>
          <w:lang w:val="sl-SI"/>
        </w:rPr>
        <w:t> %</w:t>
      </w:r>
      <w:r w:rsidRPr="00A15CFA">
        <w:rPr>
          <w:lang w:val="sl-SI"/>
        </w:rPr>
        <w:t xml:space="preserve"> vseh emisij</w:t>
      </w:r>
      <w:r w:rsidR="00F2204C">
        <w:rPr>
          <w:lang w:val="sl-SI"/>
        </w:rPr>
        <w:t xml:space="preserve"> teh sektorjev</w:t>
      </w:r>
      <w:r w:rsidRPr="00A15CFA">
        <w:rPr>
          <w:lang w:val="sl-SI"/>
        </w:rPr>
        <w:t>. Sledila sta sektorja kmetijstvo s 17</w:t>
      </w:r>
      <w:r w:rsidR="00307F1F">
        <w:rPr>
          <w:lang w:val="sl-SI"/>
        </w:rPr>
        <w:t> %</w:t>
      </w:r>
      <w:r w:rsidRPr="00A15CFA">
        <w:rPr>
          <w:lang w:val="sl-SI"/>
        </w:rPr>
        <w:t xml:space="preserve"> in prav tako s 17</w:t>
      </w:r>
      <w:r w:rsidR="00307F1F">
        <w:rPr>
          <w:lang w:val="sl-SI"/>
        </w:rPr>
        <w:t> %</w:t>
      </w:r>
      <w:r w:rsidRPr="00A15CFA">
        <w:rPr>
          <w:lang w:val="sl-SI"/>
        </w:rPr>
        <w:t xml:space="preserve"> drugi sektorji oz. široka raba (raba energije v gospodinjstvih, storitvah in kmetijstvu). </w:t>
      </w:r>
    </w:p>
    <w:p w:rsidR="00A83947" w:rsidRPr="00A15CFA" w:rsidRDefault="00A83947" w:rsidP="00A83947">
      <w:pPr>
        <w:rPr>
          <w:lang w:val="sl-SI"/>
        </w:rPr>
      </w:pPr>
      <w:r w:rsidRPr="000D462F">
        <w:rPr>
          <w:lang w:val="sl-SI"/>
        </w:rPr>
        <w:t xml:space="preserve">Leta 2020 </w:t>
      </w:r>
      <w:r w:rsidR="00901326" w:rsidRPr="000D462F">
        <w:rPr>
          <w:lang w:val="sl-SI"/>
        </w:rPr>
        <w:t>bo</w:t>
      </w:r>
      <w:r w:rsidRPr="000D462F">
        <w:rPr>
          <w:lang w:val="sl-SI"/>
        </w:rPr>
        <w:t xml:space="preserve"> delež </w:t>
      </w:r>
      <w:r w:rsidR="00F2204C" w:rsidRPr="000D462F">
        <w:rPr>
          <w:lang w:val="sl-SI"/>
        </w:rPr>
        <w:t xml:space="preserve">emisij iz </w:t>
      </w:r>
      <w:r w:rsidRPr="000D462F">
        <w:rPr>
          <w:lang w:val="sl-SI"/>
        </w:rPr>
        <w:t xml:space="preserve">prometa še </w:t>
      </w:r>
      <w:r w:rsidR="00901326" w:rsidRPr="000D462F">
        <w:rPr>
          <w:lang w:val="sl-SI"/>
        </w:rPr>
        <w:t>večji, ker se bodo emisije v tem sektorju manj zmanjšale kot v drugih sektorjih. P</w:t>
      </w:r>
      <w:r w:rsidRPr="000D462F">
        <w:rPr>
          <w:lang w:val="sl-SI"/>
        </w:rPr>
        <w:t xml:space="preserve">o projekciji z ukrepi </w:t>
      </w:r>
      <w:r w:rsidR="00901326" w:rsidRPr="000D462F">
        <w:rPr>
          <w:lang w:val="sl-SI"/>
        </w:rPr>
        <w:t xml:space="preserve">bo delež prometa </w:t>
      </w:r>
      <w:r w:rsidRPr="000D462F">
        <w:rPr>
          <w:lang w:val="sl-SI"/>
        </w:rPr>
        <w:t>5</w:t>
      </w:r>
      <w:r w:rsidR="0092217E" w:rsidRPr="000D462F">
        <w:rPr>
          <w:lang w:val="sl-SI"/>
        </w:rPr>
        <w:t>3</w:t>
      </w:r>
      <w:r w:rsidR="00307F1F" w:rsidRPr="000D462F">
        <w:rPr>
          <w:lang w:val="sl-SI"/>
        </w:rPr>
        <w:t> %</w:t>
      </w:r>
      <w:r w:rsidRPr="000D462F">
        <w:rPr>
          <w:lang w:val="sl-SI"/>
        </w:rPr>
        <w:t>, po projekciji z dodatnimi ukrepi pa  5</w:t>
      </w:r>
      <w:r w:rsidR="0092217E" w:rsidRPr="000D462F">
        <w:rPr>
          <w:lang w:val="sl-SI"/>
        </w:rPr>
        <w:t>2</w:t>
      </w:r>
      <w:r w:rsidR="00307F1F" w:rsidRPr="000D462F">
        <w:rPr>
          <w:lang w:val="sl-SI"/>
        </w:rPr>
        <w:t> %</w:t>
      </w:r>
      <w:r w:rsidR="00901326" w:rsidRPr="000D462F">
        <w:rPr>
          <w:lang w:val="sl-SI"/>
        </w:rPr>
        <w:t xml:space="preserve">. Prav tako bo večji tudi </w:t>
      </w:r>
      <w:r w:rsidRPr="000D462F">
        <w:rPr>
          <w:lang w:val="sl-SI"/>
        </w:rPr>
        <w:t xml:space="preserve"> delež emisij iz kmetijstva</w:t>
      </w:r>
      <w:r w:rsidR="000D462F" w:rsidRPr="000D462F">
        <w:rPr>
          <w:lang w:val="sl-SI"/>
        </w:rPr>
        <w:t>,</w:t>
      </w:r>
      <w:r w:rsidRPr="000D462F">
        <w:rPr>
          <w:lang w:val="sl-SI"/>
        </w:rPr>
        <w:t xml:space="preserve">  20</w:t>
      </w:r>
      <w:r w:rsidR="00307F1F" w:rsidRPr="000D462F">
        <w:rPr>
          <w:lang w:val="sl-SI"/>
        </w:rPr>
        <w:t> %</w:t>
      </w:r>
      <w:r w:rsidRPr="000D462F">
        <w:rPr>
          <w:lang w:val="sl-SI"/>
        </w:rPr>
        <w:t xml:space="preserve"> oz. 19</w:t>
      </w:r>
      <w:r w:rsidR="00307F1F" w:rsidRPr="000D462F">
        <w:rPr>
          <w:lang w:val="sl-SI"/>
        </w:rPr>
        <w:t> %</w:t>
      </w:r>
      <w:r w:rsidR="000D462F" w:rsidRPr="000D462F">
        <w:rPr>
          <w:lang w:val="sl-SI"/>
        </w:rPr>
        <w:t xml:space="preserve">, po </w:t>
      </w:r>
      <w:r w:rsidRPr="000D462F">
        <w:rPr>
          <w:lang w:val="sl-SI"/>
        </w:rPr>
        <w:t xml:space="preserve">drugi strani </w:t>
      </w:r>
      <w:r w:rsidR="000D462F" w:rsidRPr="000D462F">
        <w:rPr>
          <w:lang w:val="sl-SI"/>
        </w:rPr>
        <w:t xml:space="preserve">pa </w:t>
      </w:r>
      <w:r w:rsidRPr="000D462F">
        <w:rPr>
          <w:lang w:val="sl-SI"/>
        </w:rPr>
        <w:t xml:space="preserve"> </w:t>
      </w:r>
      <w:r w:rsidR="00E6352F" w:rsidRPr="000D462F">
        <w:rPr>
          <w:lang w:val="sl-SI"/>
        </w:rPr>
        <w:t xml:space="preserve">bo </w:t>
      </w:r>
      <w:r w:rsidRPr="000D462F">
        <w:rPr>
          <w:lang w:val="sl-SI"/>
        </w:rPr>
        <w:t xml:space="preserve">delež emisij iz široke rabe občutno </w:t>
      </w:r>
      <w:r w:rsidR="000D462F" w:rsidRPr="000D462F">
        <w:rPr>
          <w:lang w:val="sl-SI"/>
        </w:rPr>
        <w:t xml:space="preserve">manjši , in sicer </w:t>
      </w:r>
      <w:r w:rsidRPr="000D462F">
        <w:rPr>
          <w:lang w:val="sl-SI"/>
        </w:rPr>
        <w:t xml:space="preserve"> </w:t>
      </w:r>
      <w:r w:rsidR="0092217E" w:rsidRPr="000D462F">
        <w:rPr>
          <w:lang w:val="sl-SI"/>
        </w:rPr>
        <w:t xml:space="preserve">12 % oz. </w:t>
      </w:r>
      <w:r w:rsidRPr="000D462F">
        <w:rPr>
          <w:lang w:val="sl-SI"/>
        </w:rPr>
        <w:t>11</w:t>
      </w:r>
      <w:r w:rsidR="00307F1F" w:rsidRPr="000D462F">
        <w:rPr>
          <w:lang w:val="sl-SI"/>
        </w:rPr>
        <w:t> %</w:t>
      </w:r>
      <w:r w:rsidRPr="000D462F">
        <w:rPr>
          <w:lang w:val="sl-SI"/>
        </w:rPr>
        <w:t>.</w:t>
      </w:r>
      <w:r w:rsidRPr="00A15CFA">
        <w:rPr>
          <w:lang w:val="sl-SI"/>
        </w:rPr>
        <w:t xml:space="preserve"> </w:t>
      </w:r>
    </w:p>
    <w:p w:rsidR="00A83947" w:rsidRPr="00A15CFA" w:rsidRDefault="009335C1" w:rsidP="00B12150">
      <w:pPr>
        <w:pStyle w:val="Telobesedila"/>
        <w:jc w:val="center"/>
        <w:rPr>
          <w:lang w:val="sl-SI"/>
        </w:rPr>
      </w:pPr>
      <w:r w:rsidRPr="009335C1">
        <w:rPr>
          <w:noProof/>
          <w:lang w:val="sl-SI" w:eastAsia="sl-SI"/>
        </w:rPr>
        <w:drawing>
          <wp:inline distT="0" distB="0" distL="0" distR="0">
            <wp:extent cx="5153025" cy="37147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714750"/>
                    </a:xfrm>
                    <a:prstGeom prst="rect">
                      <a:avLst/>
                    </a:prstGeom>
                    <a:noFill/>
                    <a:ln>
                      <a:noFill/>
                    </a:ln>
                  </pic:spPr>
                </pic:pic>
              </a:graphicData>
            </a:graphic>
          </wp:inline>
        </w:drawing>
      </w:r>
    </w:p>
    <w:p w:rsidR="00A83947" w:rsidRPr="00A15CFA" w:rsidRDefault="00A83947" w:rsidP="00A83947">
      <w:pPr>
        <w:pStyle w:val="Napis"/>
        <w:rPr>
          <w:lang w:val="sl-SI"/>
        </w:rPr>
      </w:pPr>
      <w:bookmarkStart w:id="17" w:name="_Toc379449859"/>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w:t>
      </w:r>
      <w:r w:rsidR="00941416" w:rsidRPr="00A15CFA">
        <w:rPr>
          <w:noProof/>
          <w:lang w:val="sl-SI"/>
        </w:rPr>
        <w:fldChar w:fldCharType="end"/>
      </w:r>
      <w:r w:rsidRPr="00A15CFA">
        <w:rPr>
          <w:lang w:val="sl-SI"/>
        </w:rPr>
        <w:t xml:space="preserve">: </w:t>
      </w:r>
      <w:r w:rsidR="002416E0">
        <w:rPr>
          <w:lang w:val="sl-SI"/>
        </w:rPr>
        <w:tab/>
      </w:r>
      <w:r w:rsidRPr="00A15CFA">
        <w:rPr>
          <w:lang w:val="sl-SI"/>
        </w:rPr>
        <w:t>Struktura emisij neETS leta 2011 in 2020 po projekciji z ukrepi ter z</w:t>
      </w:r>
      <w:r w:rsidR="00A776A3">
        <w:rPr>
          <w:lang w:val="sl-SI"/>
        </w:rPr>
        <w:t xml:space="preserve"> </w:t>
      </w:r>
      <w:r w:rsidRPr="00A15CFA">
        <w:rPr>
          <w:lang w:val="sl-SI"/>
        </w:rPr>
        <w:t>dodatnimi ukrepi (vir: IJS-CEU, KIS)</w:t>
      </w:r>
      <w:bookmarkEnd w:id="17"/>
    </w:p>
    <w:p w:rsidR="00F54DE1" w:rsidRDefault="00F54DE1" w:rsidP="00F54DE1">
      <w:pPr>
        <w:rPr>
          <w:lang w:val="sl-SI"/>
        </w:rPr>
      </w:pPr>
    </w:p>
    <w:p w:rsidR="007773C6" w:rsidRDefault="007773C6" w:rsidP="00F54DE1">
      <w:pPr>
        <w:rPr>
          <w:lang w:val="sl-SI"/>
        </w:rPr>
      </w:pPr>
    </w:p>
    <w:p w:rsidR="007773C6" w:rsidRPr="007773C6" w:rsidRDefault="007773C6" w:rsidP="007773C6">
      <w:pPr>
        <w:pStyle w:val="Naslov20"/>
        <w:pageBreakBefore w:val="0"/>
        <w:numPr>
          <w:ilvl w:val="0"/>
          <w:numId w:val="0"/>
        </w:numPr>
        <w:ind w:left="578" w:hanging="578"/>
        <w:rPr>
          <w:sz w:val="36"/>
          <w:szCs w:val="36"/>
        </w:rPr>
      </w:pPr>
      <w:bookmarkStart w:id="18" w:name="_Toc379449821"/>
      <w:r w:rsidRPr="007773C6">
        <w:rPr>
          <w:sz w:val="36"/>
          <w:szCs w:val="36"/>
        </w:rPr>
        <w:t>Multiplikativnost učinkov izvajanja ukrepov OP-TGP-2020</w:t>
      </w:r>
      <w:bookmarkEnd w:id="18"/>
    </w:p>
    <w:p w:rsidR="007773C6" w:rsidRPr="00A15CFA" w:rsidRDefault="007773C6" w:rsidP="007773C6">
      <w:pPr>
        <w:rPr>
          <w:szCs w:val="18"/>
          <w:lang w:val="sl-SI"/>
        </w:rPr>
      </w:pPr>
      <w:r>
        <w:rPr>
          <w:szCs w:val="18"/>
          <w:lang w:val="sl-SI"/>
        </w:rPr>
        <w:t>Ukrepi energetske sanacije stavb predstavljajo</w:t>
      </w:r>
      <w:r w:rsidRPr="00A15CFA">
        <w:rPr>
          <w:szCs w:val="18"/>
          <w:lang w:val="sl-SI"/>
        </w:rPr>
        <w:t xml:space="preserve"> najpomembnejš</w:t>
      </w:r>
      <w:r>
        <w:rPr>
          <w:szCs w:val="18"/>
          <w:lang w:val="sl-SI"/>
        </w:rPr>
        <w:t>e</w:t>
      </w:r>
      <w:r w:rsidRPr="00A15CFA">
        <w:rPr>
          <w:szCs w:val="18"/>
          <w:lang w:val="sl-SI"/>
        </w:rPr>
        <w:t xml:space="preserve"> ukrep</w:t>
      </w:r>
      <w:r>
        <w:rPr>
          <w:szCs w:val="18"/>
          <w:lang w:val="sl-SI"/>
        </w:rPr>
        <w:t>e</w:t>
      </w:r>
      <w:r w:rsidRPr="00A15CFA">
        <w:rPr>
          <w:szCs w:val="18"/>
          <w:lang w:val="sl-SI"/>
        </w:rPr>
        <w:t xml:space="preserve"> za hitro okrevanje gospodarstva, zaposlovanje ter za iz</w:t>
      </w:r>
      <w:r>
        <w:rPr>
          <w:szCs w:val="18"/>
          <w:lang w:val="sl-SI"/>
        </w:rPr>
        <w:t xml:space="preserve">boljšanje konkurenčnosti družbe, predstavljajo </w:t>
      </w:r>
      <w:r w:rsidRPr="00A15CFA">
        <w:rPr>
          <w:szCs w:val="18"/>
          <w:lang w:val="sl-SI"/>
        </w:rPr>
        <w:t xml:space="preserve"> zagon investicijskega cikla, hkrati pa se investicije odplačujejo iz prihrankov pri uvozu goriv. </w:t>
      </w:r>
      <w:r>
        <w:rPr>
          <w:szCs w:val="18"/>
          <w:lang w:val="sl-SI"/>
        </w:rPr>
        <w:t>Izvedba omenjenih u</w:t>
      </w:r>
      <w:r w:rsidRPr="00A15CFA">
        <w:rPr>
          <w:szCs w:val="18"/>
          <w:lang w:val="sl-SI"/>
        </w:rPr>
        <w:t xml:space="preserve">krep </w:t>
      </w:r>
      <w:r>
        <w:rPr>
          <w:szCs w:val="18"/>
          <w:lang w:val="sl-SI"/>
        </w:rPr>
        <w:t xml:space="preserve">ov zmanjšuje oziroma </w:t>
      </w:r>
      <w:r w:rsidRPr="00A15CFA">
        <w:rPr>
          <w:szCs w:val="18"/>
          <w:lang w:val="sl-SI"/>
        </w:rPr>
        <w:t xml:space="preserve">preprečuje energetsko revščino. Energetska sanacija </w:t>
      </w:r>
      <w:r>
        <w:rPr>
          <w:szCs w:val="18"/>
          <w:lang w:val="sl-SI"/>
        </w:rPr>
        <w:t xml:space="preserve">stavb </w:t>
      </w:r>
      <w:r w:rsidRPr="00A15CFA">
        <w:rPr>
          <w:szCs w:val="18"/>
          <w:lang w:val="sl-SI"/>
        </w:rPr>
        <w:t xml:space="preserve">prispeva tudi k zmanjšanju drugih škodljivih snovi v zrak, posredno pozitivno vpliva na zdravje. </w:t>
      </w:r>
      <w:r>
        <w:rPr>
          <w:szCs w:val="18"/>
          <w:lang w:val="sl-SI"/>
        </w:rPr>
        <w:t xml:space="preserve">Izvedba omenjenih ukreopov je  pomembna tudi </w:t>
      </w:r>
      <w:r w:rsidRPr="00A15CFA">
        <w:rPr>
          <w:szCs w:val="18"/>
          <w:lang w:val="sl-SI"/>
        </w:rPr>
        <w:t xml:space="preserve"> za prilagajanje na podnebne spremembe. </w:t>
      </w:r>
    </w:p>
    <w:p w:rsidR="007773C6" w:rsidRDefault="007773C6" w:rsidP="007773C6">
      <w:pPr>
        <w:rPr>
          <w:szCs w:val="18"/>
          <w:lang w:val="sl-SI"/>
        </w:rPr>
      </w:pPr>
      <w:r>
        <w:rPr>
          <w:szCs w:val="18"/>
          <w:lang w:val="sl-SI"/>
        </w:rPr>
        <w:t xml:space="preserve">Nenazadnje velja poudariti tudi to, da ima izvedba omenjenih ukrepov </w:t>
      </w:r>
      <w:r w:rsidRPr="00A15CFA">
        <w:rPr>
          <w:szCs w:val="18"/>
          <w:lang w:val="sl-SI"/>
        </w:rPr>
        <w:t xml:space="preserve"> tudi pozitivne dodatne učinke za uporabnike stavb</w:t>
      </w:r>
      <w:r>
        <w:rPr>
          <w:szCs w:val="18"/>
          <w:lang w:val="sl-SI"/>
        </w:rPr>
        <w:t>,</w:t>
      </w:r>
      <w:r w:rsidRPr="00A15CFA">
        <w:rPr>
          <w:szCs w:val="18"/>
          <w:lang w:val="sl-SI"/>
        </w:rPr>
        <w:t xml:space="preserve"> saj se poveča tudi bivalno udobje.</w:t>
      </w:r>
    </w:p>
    <w:p w:rsidR="00721B0E" w:rsidRPr="001740B8" w:rsidRDefault="00721B0E" w:rsidP="00721B0E">
      <w:pPr>
        <w:rPr>
          <w:lang w:val="sl-SI"/>
        </w:rPr>
      </w:pPr>
      <w:r>
        <w:rPr>
          <w:szCs w:val="18"/>
          <w:lang w:val="sl-SI"/>
        </w:rPr>
        <w:t xml:space="preserve">Zmanjšanje rabe goriv v prometu bo ob tehnoloških ukrepih zmanjšalo emisije drugih škodljivih snovi v zrak, kar bo posredno pozitivno vplivalo na zdravje. Zmanjšuje se odvisnost od uvoza goriv. Spodbujanje javnega prometa ima tudi pozitivne vplive na rabo prostora, zlasti urbanega, ter prometno varnost. </w:t>
      </w:r>
    </w:p>
    <w:p w:rsidR="00721B0E" w:rsidRDefault="00721B0E" w:rsidP="00721B0E">
      <w:pPr>
        <w:spacing w:after="0" w:line="240" w:lineRule="auto"/>
        <w:rPr>
          <w:noProof/>
        </w:rPr>
        <w:sectPr w:rsidR="00721B0E" w:rsidSect="001C6DF4">
          <w:headerReference w:type="default" r:id="rId13"/>
          <w:footerReference w:type="default" r:id="rId14"/>
          <w:pgSz w:w="12240" w:h="15840"/>
          <w:pgMar w:top="1440" w:right="1440" w:bottom="1440" w:left="1440" w:header="708" w:footer="708" w:gutter="0"/>
          <w:cols w:space="708"/>
          <w:rtlGutter/>
          <w:docGrid w:linePitch="360"/>
        </w:sectPr>
      </w:pPr>
    </w:p>
    <w:p w:rsidR="00721B0E" w:rsidRPr="00A15CFA" w:rsidRDefault="00721B0E" w:rsidP="007773C6">
      <w:pPr>
        <w:rPr>
          <w:szCs w:val="18"/>
          <w:lang w:val="sl-SI"/>
        </w:rPr>
      </w:pPr>
    </w:p>
    <w:p w:rsidR="00E3617C" w:rsidRDefault="00E3617C" w:rsidP="00E3617C">
      <w:pPr>
        <w:rPr>
          <w:szCs w:val="18"/>
          <w:lang w:val="sl-SI"/>
        </w:rPr>
      </w:pPr>
      <w:r>
        <w:rPr>
          <w:szCs w:val="18"/>
          <w:lang w:val="sl-SI"/>
        </w:rPr>
        <w:t xml:space="preserve">Izvajanje ukrepov na področju ravnanja z odpadki oziroma učinkovite rabe virov je pomembno tudi za izboljšanje konkurenčnosti podjetij z učinkovitejšo rabo naravnih virov in zmanjšanjem stroškov za energijo. Poleg tega podjetjem, ki pri trženju svojih proizvodov uporabljajo tudi okoljske znake, lahko izvedeni ukrepi omogočajo boljše okoljske ocene za podjetje ali pri oceni vpliva izdelka v življenjski dobi. </w:t>
      </w:r>
    </w:p>
    <w:p w:rsidR="007773C6" w:rsidRDefault="00E3617C" w:rsidP="00E3617C">
      <w:pPr>
        <w:rPr>
          <w:lang w:val="sl-SI"/>
        </w:rPr>
      </w:pPr>
      <w:r>
        <w:rPr>
          <w:szCs w:val="18"/>
          <w:lang w:val="sl-SI"/>
        </w:rPr>
        <w:t>Ukrepi prispevajo tudi k izboljšanju konkurenčnosti gospodarstva in družbe kot celote, ter posledično k ohranjanju in povečevanju zaposlenosti, k zmanjšanju energetske uvozne odvisnosti, k zmanjšanju drugih škodljivih snovi v zrak ter posredno na kakovost zraka in zdravje.</w:t>
      </w:r>
    </w:p>
    <w:p w:rsidR="00E3617C" w:rsidRPr="00B71353" w:rsidRDefault="00E3617C" w:rsidP="00E3617C">
      <w:pPr>
        <w:rPr>
          <w:lang w:val="sl-SI"/>
        </w:rPr>
      </w:pPr>
      <w:r w:rsidRPr="00B71353">
        <w:rPr>
          <w:lang w:val="sl-SI"/>
        </w:rPr>
        <w:t xml:space="preserve">Z ukrepi za spodbujanje zelene rasti gospodarstva se bo povečala konkurenčnost in ustvarili se bodo novi viri rasti in delovnih mest na podlagi prihranka stroškov zaradi boljše učinkovitosti, trgovanja z inovacijami in boljšega upravljanja virov v njihovem celotnem življenjskem ciklu. </w:t>
      </w:r>
    </w:p>
    <w:p w:rsidR="0033099A" w:rsidRPr="00AA27E5" w:rsidRDefault="0033099A" w:rsidP="0033099A">
      <w:pPr>
        <w:rPr>
          <w:lang w:val="sl-SI"/>
        </w:rPr>
      </w:pPr>
      <w:r w:rsidRPr="00AA27E5">
        <w:rPr>
          <w:lang w:val="sl-SI"/>
        </w:rPr>
        <w:t xml:space="preserve">Informiranje in ozaveščanje ima pomemben posreden vpliv na izvajanje </w:t>
      </w:r>
      <w:r>
        <w:rPr>
          <w:lang w:val="sl-SI"/>
        </w:rPr>
        <w:t xml:space="preserve">vseh </w:t>
      </w:r>
      <w:r w:rsidRPr="00AA27E5">
        <w:rPr>
          <w:lang w:val="sl-SI"/>
        </w:rPr>
        <w:t xml:space="preserve"> ukrepov OP-TGP-2020 in s tem doseganja načrtovanega zmanjšanja emisij </w:t>
      </w:r>
      <w:r>
        <w:rPr>
          <w:lang w:val="sl-SI"/>
        </w:rPr>
        <w:t>toplogrednih plinov</w:t>
      </w:r>
      <w:r w:rsidRPr="00AA27E5">
        <w:rPr>
          <w:lang w:val="sl-SI"/>
        </w:rPr>
        <w:t xml:space="preserve">. Ciljno usmerjeno usposabljanje </w:t>
      </w:r>
      <w:r>
        <w:rPr>
          <w:lang w:val="sl-SI"/>
        </w:rPr>
        <w:t xml:space="preserve">in izobraževanje </w:t>
      </w:r>
      <w:r w:rsidRPr="00AA27E5">
        <w:rPr>
          <w:lang w:val="sl-SI"/>
        </w:rPr>
        <w:t>prispeva k dejanski pripravi in izvedbi ukre</w:t>
      </w:r>
      <w:r>
        <w:rPr>
          <w:lang w:val="sl-SI"/>
        </w:rPr>
        <w:t xml:space="preserve">pov in poveča kakovost izvedbe, kar je </w:t>
      </w:r>
      <w:r w:rsidRPr="00AA27E5">
        <w:rPr>
          <w:lang w:val="sl-SI"/>
        </w:rPr>
        <w:t xml:space="preserve"> ključno za izvajanje ukrepov na področju zelene gospodarske rasti in doseganje večjih razvojnih koristi </w:t>
      </w:r>
      <w:r>
        <w:rPr>
          <w:lang w:val="sl-SI"/>
        </w:rPr>
        <w:t>OPTGP 2020</w:t>
      </w:r>
      <w:r w:rsidRPr="00AA27E5">
        <w:rPr>
          <w:lang w:val="sl-SI"/>
        </w:rPr>
        <w:t>.</w:t>
      </w:r>
    </w:p>
    <w:p w:rsidR="0033099A" w:rsidRPr="00AA27E5" w:rsidRDefault="0033099A" w:rsidP="0033099A">
      <w:pPr>
        <w:rPr>
          <w:lang w:val="sl-SI"/>
        </w:rPr>
        <w:sectPr w:rsidR="0033099A" w:rsidRPr="00AA27E5" w:rsidSect="001C6DF4">
          <w:headerReference w:type="default" r:id="rId15"/>
          <w:pgSz w:w="12240" w:h="15840"/>
          <w:pgMar w:top="1440" w:right="1440" w:bottom="1440" w:left="1440" w:header="708" w:footer="708" w:gutter="0"/>
          <w:cols w:space="708"/>
          <w:docGrid w:linePitch="360"/>
        </w:sectPr>
      </w:pPr>
    </w:p>
    <w:p w:rsidR="00F54DE1" w:rsidRPr="00A15CFA" w:rsidRDefault="000D462F" w:rsidP="00F54DE1">
      <w:pPr>
        <w:pStyle w:val="Napis"/>
        <w:rPr>
          <w:lang w:val="sl-SI"/>
        </w:rPr>
      </w:pPr>
      <w:bookmarkStart w:id="19" w:name="_Toc379449896"/>
      <w:r>
        <w:rPr>
          <w:lang w:val="sl-SI"/>
        </w:rPr>
        <w:t>T</w:t>
      </w:r>
      <w:r w:rsidR="00F54DE1" w:rsidRPr="00A15CFA">
        <w:rPr>
          <w:lang w:val="sl-SI"/>
        </w:rPr>
        <w:t xml:space="preserve">abela </w:t>
      </w:r>
      <w:r w:rsidR="00941416" w:rsidRPr="00A15CFA">
        <w:rPr>
          <w:lang w:val="sl-SI"/>
        </w:rPr>
        <w:fldChar w:fldCharType="begin"/>
      </w:r>
      <w:r w:rsidR="00F54DE1" w:rsidRPr="00A15CFA">
        <w:rPr>
          <w:lang w:val="sl-SI"/>
        </w:rPr>
        <w:instrText xml:space="preserve"> SEQ Tabela \* ARABIC </w:instrText>
      </w:r>
      <w:r w:rsidR="00941416" w:rsidRPr="00A15CFA">
        <w:rPr>
          <w:lang w:val="sl-SI"/>
        </w:rPr>
        <w:fldChar w:fldCharType="separate"/>
      </w:r>
      <w:r w:rsidR="00C41653">
        <w:rPr>
          <w:noProof/>
          <w:lang w:val="sl-SI"/>
        </w:rPr>
        <w:t>2</w:t>
      </w:r>
      <w:r w:rsidR="00941416" w:rsidRPr="00A15CFA">
        <w:rPr>
          <w:noProof/>
          <w:lang w:val="sl-SI"/>
        </w:rPr>
        <w:fldChar w:fldCharType="end"/>
      </w:r>
      <w:r w:rsidR="00F54DE1" w:rsidRPr="00A15CFA">
        <w:rPr>
          <w:lang w:val="sl-SI"/>
        </w:rPr>
        <w:t xml:space="preserve">: </w:t>
      </w:r>
      <w:r w:rsidR="002416E0">
        <w:rPr>
          <w:lang w:val="sl-SI"/>
        </w:rPr>
        <w:tab/>
      </w:r>
      <w:r w:rsidR="00F54DE1" w:rsidRPr="00A15CFA">
        <w:rPr>
          <w:lang w:val="sl-SI"/>
        </w:rPr>
        <w:t>Emisije virov</w:t>
      </w:r>
      <w:r w:rsidR="00670CAC">
        <w:rPr>
          <w:lang w:val="sl-SI"/>
        </w:rPr>
        <w:t xml:space="preserve"> ne</w:t>
      </w:r>
      <w:r w:rsidR="00F54DE1" w:rsidRPr="00A15CFA">
        <w:rPr>
          <w:lang w:val="sl-SI"/>
        </w:rPr>
        <w:t xml:space="preserve">ETS, v letih 2005 in 2011 in projekcija z ukrepi ter z dodatnimi ukrepi </w:t>
      </w:r>
      <w:r w:rsidR="00B00205">
        <w:rPr>
          <w:lang w:val="sl-SI"/>
        </w:rPr>
        <w:t xml:space="preserve">po letih do leta 2020 in v </w:t>
      </w:r>
      <w:r w:rsidR="00F54DE1" w:rsidRPr="00A15CFA">
        <w:rPr>
          <w:lang w:val="sl-SI"/>
        </w:rPr>
        <w:t>let</w:t>
      </w:r>
      <w:r w:rsidR="00B00205">
        <w:rPr>
          <w:lang w:val="sl-SI"/>
        </w:rPr>
        <w:t>ih</w:t>
      </w:r>
      <w:r w:rsidR="00F54DE1" w:rsidRPr="00A15CFA">
        <w:rPr>
          <w:lang w:val="sl-SI"/>
        </w:rPr>
        <w:t xml:space="preserve"> </w:t>
      </w:r>
      <w:r w:rsidR="00B00205">
        <w:rPr>
          <w:lang w:val="sl-SI"/>
        </w:rPr>
        <w:t xml:space="preserve">2025 ter </w:t>
      </w:r>
      <w:r w:rsidR="00F54DE1" w:rsidRPr="00A15CFA">
        <w:rPr>
          <w:lang w:val="sl-SI"/>
        </w:rPr>
        <w:t>2030</w:t>
      </w:r>
      <w:bookmarkEnd w:id="19"/>
      <w:r w:rsidR="00F54DE1" w:rsidRPr="00A15CFA">
        <w:rPr>
          <w:lang w:val="sl-SI"/>
        </w:rPr>
        <w:t xml:space="preserve"> </w:t>
      </w:r>
    </w:p>
    <w:tbl>
      <w:tblPr>
        <w:tblStyle w:val="LightList-Accent1111"/>
        <w:tblW w:w="13832" w:type="dxa"/>
        <w:jc w:val="center"/>
        <w:tblLayout w:type="fixed"/>
        <w:tblLook w:val="0020"/>
      </w:tblPr>
      <w:tblGrid>
        <w:gridCol w:w="2794"/>
        <w:gridCol w:w="709"/>
        <w:gridCol w:w="31"/>
        <w:gridCol w:w="329"/>
        <w:gridCol w:w="254"/>
        <w:gridCol w:w="157"/>
        <w:gridCol w:w="740"/>
        <w:gridCol w:w="740"/>
        <w:gridCol w:w="740"/>
        <w:gridCol w:w="740"/>
        <w:gridCol w:w="740"/>
        <w:gridCol w:w="740"/>
        <w:gridCol w:w="740"/>
        <w:gridCol w:w="740"/>
        <w:gridCol w:w="740"/>
        <w:gridCol w:w="740"/>
        <w:gridCol w:w="741"/>
        <w:gridCol w:w="736"/>
        <w:gridCol w:w="681"/>
      </w:tblGrid>
      <w:tr w:rsidR="00670CAC" w:rsidRPr="00670CAC" w:rsidTr="00670CAC">
        <w:trPr>
          <w:cnfStyle w:val="100000000000"/>
          <w:trHeight w:val="176"/>
          <w:tblHeader/>
          <w:jc w:val="center"/>
        </w:trPr>
        <w:tc>
          <w:tcPr>
            <w:cnfStyle w:val="000010000000"/>
            <w:tcW w:w="2794" w:type="dxa"/>
            <w:tcBorders>
              <w:top w:val="single" w:sz="12" w:space="0" w:color="4F81BD"/>
              <w:left w:val="single" w:sz="12" w:space="0" w:color="4F81BD"/>
            </w:tcBorders>
            <w:vAlign w:val="center"/>
          </w:tcPr>
          <w:p w:rsidR="00670CAC" w:rsidRPr="00670CAC" w:rsidRDefault="00670CAC" w:rsidP="00F37B66">
            <w:pPr>
              <w:spacing w:after="0"/>
              <w:rPr>
                <w:rFonts w:cstheme="minorHAnsi"/>
                <w:sz w:val="16"/>
                <w:szCs w:val="16"/>
                <w:lang w:val="sl-SI"/>
              </w:rPr>
            </w:pPr>
            <w:r w:rsidRPr="00670CAC">
              <w:rPr>
                <w:rFonts w:cstheme="minorHAnsi"/>
                <w:sz w:val="16"/>
                <w:szCs w:val="16"/>
                <w:lang w:val="sl-SI"/>
              </w:rPr>
              <w:t>TGP [Gg CO</w:t>
            </w:r>
            <w:r w:rsidRPr="00670CAC">
              <w:rPr>
                <w:rFonts w:cstheme="minorHAnsi"/>
                <w:sz w:val="16"/>
                <w:szCs w:val="16"/>
                <w:vertAlign w:val="subscript"/>
                <w:lang w:val="sl-SI"/>
              </w:rPr>
              <w:t>2</w:t>
            </w:r>
            <w:r w:rsidRPr="00670CAC">
              <w:rPr>
                <w:rFonts w:cstheme="minorHAnsi"/>
                <w:sz w:val="16"/>
                <w:szCs w:val="16"/>
                <w:lang w:val="sl-SI"/>
              </w:rPr>
              <w:t xml:space="preserve"> ekv]</w:t>
            </w:r>
          </w:p>
        </w:tc>
        <w:tc>
          <w:tcPr>
            <w:tcW w:w="709" w:type="dxa"/>
            <w:tcBorders>
              <w:top w:val="single" w:sz="12" w:space="0" w:color="4F81BD"/>
            </w:tcBorders>
          </w:tcPr>
          <w:p w:rsidR="00670CAC" w:rsidRPr="00670CAC" w:rsidRDefault="00670CAC" w:rsidP="00F54DE1">
            <w:pPr>
              <w:spacing w:after="0"/>
              <w:jc w:val="center"/>
              <w:cnfStyle w:val="100000000000"/>
              <w:rPr>
                <w:rFonts w:cstheme="minorHAnsi"/>
                <w:sz w:val="16"/>
                <w:szCs w:val="16"/>
                <w:lang w:val="sl-SI"/>
              </w:rPr>
            </w:pPr>
          </w:p>
        </w:tc>
        <w:tc>
          <w:tcPr>
            <w:cnfStyle w:val="000010000000"/>
            <w:tcW w:w="614" w:type="dxa"/>
            <w:gridSpan w:val="3"/>
            <w:tcBorders>
              <w:top w:val="single" w:sz="12" w:space="0" w:color="4F81BD"/>
            </w:tcBorders>
          </w:tcPr>
          <w:p w:rsidR="00670CAC" w:rsidRPr="00670CAC" w:rsidRDefault="00670CAC" w:rsidP="00F54DE1">
            <w:pPr>
              <w:spacing w:after="0"/>
              <w:jc w:val="center"/>
              <w:rPr>
                <w:rFonts w:cstheme="minorHAnsi"/>
                <w:sz w:val="16"/>
                <w:szCs w:val="16"/>
                <w:lang w:val="sl-SI"/>
              </w:rPr>
            </w:pPr>
          </w:p>
        </w:tc>
        <w:tc>
          <w:tcPr>
            <w:tcW w:w="8298" w:type="dxa"/>
            <w:gridSpan w:val="12"/>
            <w:tcBorders>
              <w:top w:val="single" w:sz="12" w:space="0" w:color="4F81BD"/>
            </w:tcBorders>
          </w:tcPr>
          <w:p w:rsidR="00670CAC" w:rsidRPr="00670CAC" w:rsidRDefault="00670CAC" w:rsidP="00F54DE1">
            <w:pPr>
              <w:spacing w:after="0"/>
              <w:jc w:val="center"/>
              <w:cnfStyle w:val="100000000000"/>
              <w:rPr>
                <w:rFonts w:cstheme="minorHAnsi"/>
                <w:sz w:val="16"/>
                <w:szCs w:val="16"/>
                <w:lang w:val="sl-SI"/>
              </w:rPr>
            </w:pPr>
            <w:r w:rsidRPr="00670CAC">
              <w:rPr>
                <w:rFonts w:cstheme="minorHAnsi"/>
                <w:sz w:val="16"/>
                <w:szCs w:val="16"/>
                <w:lang w:val="sl-SI"/>
              </w:rPr>
              <w:t>Projekcija z ukrepi</w:t>
            </w:r>
          </w:p>
        </w:tc>
        <w:tc>
          <w:tcPr>
            <w:cnfStyle w:val="000010000000"/>
            <w:tcW w:w="736" w:type="dxa"/>
            <w:vMerge w:val="restart"/>
            <w:tcBorders>
              <w:top w:val="single" w:sz="12" w:space="0" w:color="4F81BD"/>
              <w:right w:val="single" w:sz="12" w:space="0" w:color="4F81BD"/>
            </w:tcBorders>
          </w:tcPr>
          <w:p w:rsidR="00670CAC" w:rsidRPr="00670CAC" w:rsidRDefault="00670CAC" w:rsidP="00767896">
            <w:pPr>
              <w:spacing w:after="0"/>
              <w:jc w:val="center"/>
              <w:rPr>
                <w:rFonts w:cstheme="minorHAnsi"/>
                <w:sz w:val="16"/>
                <w:szCs w:val="16"/>
                <w:lang w:val="sl-SI"/>
              </w:rPr>
            </w:pPr>
            <w:r w:rsidRPr="00670CAC">
              <w:rPr>
                <w:rFonts w:cstheme="minorHAnsi"/>
                <w:sz w:val="16"/>
                <w:szCs w:val="16"/>
                <w:lang w:val="sl-SI"/>
              </w:rPr>
              <w:t>2020</w:t>
            </w:r>
            <w:r>
              <w:rPr>
                <w:rFonts w:cstheme="minorHAnsi"/>
                <w:sz w:val="16"/>
                <w:szCs w:val="16"/>
                <w:lang w:val="sl-SI"/>
              </w:rPr>
              <w:br/>
            </w:r>
            <w:r w:rsidRPr="00670CAC">
              <w:rPr>
                <w:rFonts w:cstheme="minorHAnsi"/>
                <w:sz w:val="16"/>
                <w:szCs w:val="16"/>
                <w:lang w:val="sl-SI"/>
              </w:rPr>
              <w:t>/2005</w:t>
            </w:r>
          </w:p>
        </w:tc>
        <w:tc>
          <w:tcPr>
            <w:tcW w:w="681" w:type="dxa"/>
            <w:vMerge w:val="restart"/>
            <w:tcBorders>
              <w:top w:val="single" w:sz="12" w:space="0" w:color="4F81BD"/>
              <w:right w:val="single" w:sz="12" w:space="0" w:color="4F81BD"/>
            </w:tcBorders>
          </w:tcPr>
          <w:p w:rsidR="00670CAC" w:rsidRPr="00670CAC" w:rsidRDefault="00670CAC" w:rsidP="008F7390">
            <w:pPr>
              <w:spacing w:after="0"/>
              <w:jc w:val="center"/>
              <w:cnfStyle w:val="100000000000"/>
              <w:rPr>
                <w:rFonts w:cstheme="minorHAnsi"/>
                <w:sz w:val="16"/>
                <w:szCs w:val="16"/>
                <w:lang w:val="sl-SI"/>
              </w:rPr>
            </w:pPr>
            <w:r w:rsidRPr="00670CAC">
              <w:rPr>
                <w:rFonts w:cstheme="minorHAnsi"/>
                <w:sz w:val="16"/>
                <w:szCs w:val="16"/>
                <w:lang w:val="sl-SI"/>
              </w:rPr>
              <w:t>2020</w:t>
            </w:r>
            <w:r>
              <w:rPr>
                <w:rFonts w:cstheme="minorHAnsi"/>
                <w:sz w:val="16"/>
                <w:szCs w:val="16"/>
                <w:lang w:val="sl-SI"/>
              </w:rPr>
              <w:br/>
            </w:r>
            <w:r w:rsidRPr="00670CAC">
              <w:rPr>
                <w:rFonts w:cstheme="minorHAnsi"/>
                <w:sz w:val="16"/>
                <w:szCs w:val="16"/>
                <w:lang w:val="sl-SI"/>
              </w:rPr>
              <w:t>/2011</w:t>
            </w:r>
          </w:p>
        </w:tc>
      </w:tr>
      <w:tr w:rsidR="00670CAC" w:rsidRPr="00670CAC" w:rsidTr="00372858">
        <w:trPr>
          <w:cnfStyle w:val="100000000000"/>
          <w:trHeight w:val="176"/>
          <w:tblHeader/>
          <w:jc w:val="center"/>
        </w:trPr>
        <w:tc>
          <w:tcPr>
            <w:cnfStyle w:val="000010000000"/>
            <w:tcW w:w="2794" w:type="dxa"/>
            <w:tcBorders>
              <w:left w:val="single" w:sz="12" w:space="0" w:color="4F81BD"/>
            </w:tcBorders>
            <w:vAlign w:val="center"/>
          </w:tcPr>
          <w:p w:rsidR="00670CAC" w:rsidRPr="00670CAC" w:rsidRDefault="00670CAC" w:rsidP="00670CAC">
            <w:pPr>
              <w:spacing w:after="0"/>
              <w:rPr>
                <w:rFonts w:cstheme="minorHAnsi"/>
                <w:sz w:val="16"/>
                <w:szCs w:val="16"/>
                <w:lang w:val="sl-SI"/>
              </w:rPr>
            </w:pPr>
            <w:r w:rsidRPr="00670CAC">
              <w:rPr>
                <w:rFonts w:cstheme="minorHAnsi"/>
                <w:sz w:val="16"/>
                <w:szCs w:val="16"/>
                <w:lang w:val="sl-SI"/>
              </w:rPr>
              <w:t>Sektor \leto</w:t>
            </w:r>
          </w:p>
        </w:tc>
        <w:tc>
          <w:tcPr>
            <w:tcW w:w="740" w:type="dxa"/>
            <w:gridSpan w:val="2"/>
          </w:tcPr>
          <w:p w:rsidR="00670CAC" w:rsidRPr="00670CAC" w:rsidRDefault="00670CAC" w:rsidP="00670CAC">
            <w:pPr>
              <w:spacing w:after="0"/>
              <w:jc w:val="center"/>
              <w:cnfStyle w:val="100000000000"/>
              <w:rPr>
                <w:rFonts w:cstheme="minorHAnsi"/>
                <w:sz w:val="16"/>
                <w:szCs w:val="16"/>
                <w:lang w:val="sl-SI"/>
              </w:rPr>
            </w:pPr>
            <w:r w:rsidRPr="00670CAC">
              <w:rPr>
                <w:rFonts w:cstheme="minorHAnsi"/>
                <w:sz w:val="16"/>
                <w:szCs w:val="16"/>
                <w:lang w:val="sl-SI"/>
              </w:rPr>
              <w:t>2005</w:t>
            </w:r>
          </w:p>
        </w:tc>
        <w:tc>
          <w:tcPr>
            <w:cnfStyle w:val="000010000000"/>
            <w:tcW w:w="740" w:type="dxa"/>
            <w:gridSpan w:val="3"/>
            <w:tcBorders>
              <w:right w:val="single" w:sz="12" w:space="0" w:color="4F81BD"/>
            </w:tcBorders>
          </w:tcPr>
          <w:p w:rsidR="00670CAC" w:rsidRPr="00670CAC" w:rsidRDefault="00670CAC" w:rsidP="00670CAC">
            <w:pPr>
              <w:spacing w:after="0"/>
              <w:jc w:val="center"/>
              <w:rPr>
                <w:rFonts w:cstheme="minorHAnsi"/>
                <w:sz w:val="16"/>
                <w:szCs w:val="16"/>
                <w:lang w:val="sl-SI"/>
              </w:rPr>
            </w:pPr>
            <w:r w:rsidRPr="00670CAC">
              <w:rPr>
                <w:rFonts w:cstheme="minorHAnsi"/>
                <w:sz w:val="16"/>
                <w:szCs w:val="16"/>
                <w:lang w:val="sl-SI"/>
              </w:rPr>
              <w:t>2011</w:t>
            </w:r>
          </w:p>
        </w:tc>
        <w:tc>
          <w:tcPr>
            <w:tcW w:w="740" w:type="dxa"/>
            <w:tcBorders>
              <w:top w:val="single" w:sz="12" w:space="0" w:color="4F81BD"/>
              <w:left w:val="single" w:sz="12" w:space="0" w:color="4F81BD"/>
            </w:tcBorders>
          </w:tcPr>
          <w:p w:rsidR="00670CAC" w:rsidRPr="00670CAC" w:rsidRDefault="00670CAC" w:rsidP="00670CAC">
            <w:pPr>
              <w:spacing w:after="0"/>
              <w:jc w:val="center"/>
              <w:cnfStyle w:val="100000000000"/>
              <w:rPr>
                <w:rFonts w:cstheme="minorHAnsi"/>
                <w:sz w:val="16"/>
                <w:szCs w:val="16"/>
                <w:lang w:val="sl-SI"/>
              </w:rPr>
            </w:pPr>
            <w:r w:rsidRPr="00670CAC">
              <w:rPr>
                <w:rFonts w:cstheme="minorHAnsi"/>
                <w:sz w:val="16"/>
                <w:szCs w:val="16"/>
                <w:lang w:val="sl-SI"/>
              </w:rPr>
              <w:t>2012</w:t>
            </w:r>
          </w:p>
        </w:tc>
        <w:tc>
          <w:tcPr>
            <w:cnfStyle w:val="000010000000"/>
            <w:tcW w:w="740" w:type="dxa"/>
            <w:tcBorders>
              <w:top w:val="single" w:sz="12" w:space="0" w:color="4F81BD"/>
            </w:tcBorders>
            <w:vAlign w:val="center"/>
          </w:tcPr>
          <w:p w:rsidR="00670CAC" w:rsidRPr="00670CAC" w:rsidRDefault="00670CAC" w:rsidP="00670CAC">
            <w:pPr>
              <w:spacing w:after="0"/>
              <w:jc w:val="center"/>
              <w:rPr>
                <w:rFonts w:cstheme="minorHAnsi"/>
                <w:sz w:val="16"/>
                <w:szCs w:val="16"/>
                <w:lang w:val="sl-SI"/>
              </w:rPr>
            </w:pPr>
            <w:r w:rsidRPr="00670CAC">
              <w:rPr>
                <w:rFonts w:cstheme="minorHAnsi"/>
                <w:sz w:val="16"/>
                <w:szCs w:val="16"/>
                <w:lang w:val="sl-SI"/>
              </w:rPr>
              <w:t>2013</w:t>
            </w:r>
          </w:p>
        </w:tc>
        <w:tc>
          <w:tcPr>
            <w:tcW w:w="740" w:type="dxa"/>
            <w:tcBorders>
              <w:top w:val="single" w:sz="12" w:space="0" w:color="4F81BD"/>
            </w:tcBorders>
            <w:vAlign w:val="center"/>
          </w:tcPr>
          <w:p w:rsidR="00670CAC" w:rsidRPr="00670CAC" w:rsidRDefault="00670CAC" w:rsidP="00670CAC">
            <w:pPr>
              <w:spacing w:after="0"/>
              <w:jc w:val="center"/>
              <w:cnfStyle w:val="100000000000"/>
              <w:rPr>
                <w:rFonts w:cstheme="minorHAnsi"/>
                <w:sz w:val="16"/>
                <w:szCs w:val="16"/>
                <w:lang w:val="sl-SI"/>
              </w:rPr>
            </w:pPr>
            <w:r w:rsidRPr="00670CAC">
              <w:rPr>
                <w:rFonts w:cstheme="minorHAnsi"/>
                <w:sz w:val="16"/>
                <w:szCs w:val="16"/>
                <w:lang w:val="sl-SI"/>
              </w:rPr>
              <w:t>2014</w:t>
            </w:r>
          </w:p>
        </w:tc>
        <w:tc>
          <w:tcPr>
            <w:cnfStyle w:val="000010000000"/>
            <w:tcW w:w="740" w:type="dxa"/>
            <w:tcBorders>
              <w:top w:val="single" w:sz="12" w:space="0" w:color="4F81BD"/>
            </w:tcBorders>
            <w:vAlign w:val="center"/>
          </w:tcPr>
          <w:p w:rsidR="00670CAC" w:rsidRPr="00670CAC" w:rsidRDefault="00670CAC" w:rsidP="00670CAC">
            <w:pPr>
              <w:spacing w:after="0"/>
              <w:jc w:val="center"/>
              <w:rPr>
                <w:rFonts w:cstheme="minorHAnsi"/>
                <w:sz w:val="16"/>
                <w:szCs w:val="16"/>
                <w:lang w:val="sl-SI"/>
              </w:rPr>
            </w:pPr>
            <w:r w:rsidRPr="00670CAC">
              <w:rPr>
                <w:rFonts w:cstheme="minorHAnsi"/>
                <w:sz w:val="16"/>
                <w:szCs w:val="16"/>
                <w:lang w:val="sl-SI"/>
              </w:rPr>
              <w:t>2015</w:t>
            </w:r>
          </w:p>
        </w:tc>
        <w:tc>
          <w:tcPr>
            <w:tcW w:w="740" w:type="dxa"/>
            <w:tcBorders>
              <w:top w:val="single" w:sz="12" w:space="0" w:color="4F81BD"/>
            </w:tcBorders>
            <w:vAlign w:val="center"/>
          </w:tcPr>
          <w:p w:rsidR="00670CAC" w:rsidRPr="00670CAC" w:rsidRDefault="00670CAC" w:rsidP="00670CAC">
            <w:pPr>
              <w:spacing w:after="0"/>
              <w:jc w:val="center"/>
              <w:cnfStyle w:val="100000000000"/>
              <w:rPr>
                <w:rFonts w:cstheme="minorHAnsi"/>
                <w:sz w:val="16"/>
                <w:szCs w:val="16"/>
                <w:lang w:val="sl-SI"/>
              </w:rPr>
            </w:pPr>
            <w:r w:rsidRPr="00670CAC">
              <w:rPr>
                <w:rFonts w:cstheme="minorHAnsi"/>
                <w:sz w:val="16"/>
                <w:szCs w:val="16"/>
                <w:lang w:val="sl-SI"/>
              </w:rPr>
              <w:t>2016</w:t>
            </w:r>
          </w:p>
        </w:tc>
        <w:tc>
          <w:tcPr>
            <w:cnfStyle w:val="000010000000"/>
            <w:tcW w:w="740" w:type="dxa"/>
            <w:tcBorders>
              <w:top w:val="single" w:sz="12" w:space="0" w:color="4F81BD"/>
            </w:tcBorders>
            <w:vAlign w:val="center"/>
          </w:tcPr>
          <w:p w:rsidR="00670CAC" w:rsidRPr="00670CAC" w:rsidRDefault="00670CAC" w:rsidP="00670CAC">
            <w:pPr>
              <w:spacing w:after="0"/>
              <w:jc w:val="center"/>
              <w:rPr>
                <w:rFonts w:cstheme="minorHAnsi"/>
                <w:sz w:val="16"/>
                <w:szCs w:val="16"/>
                <w:lang w:val="sl-SI"/>
              </w:rPr>
            </w:pPr>
            <w:r w:rsidRPr="00670CAC">
              <w:rPr>
                <w:rFonts w:cstheme="minorHAnsi"/>
                <w:sz w:val="16"/>
                <w:szCs w:val="16"/>
                <w:lang w:val="sl-SI"/>
              </w:rPr>
              <w:t>2017</w:t>
            </w:r>
          </w:p>
        </w:tc>
        <w:tc>
          <w:tcPr>
            <w:tcW w:w="740" w:type="dxa"/>
            <w:tcBorders>
              <w:top w:val="single" w:sz="12" w:space="0" w:color="4F81BD"/>
            </w:tcBorders>
            <w:vAlign w:val="center"/>
          </w:tcPr>
          <w:p w:rsidR="00670CAC" w:rsidRPr="00670CAC" w:rsidRDefault="00670CAC" w:rsidP="00670CAC">
            <w:pPr>
              <w:spacing w:after="0"/>
              <w:jc w:val="center"/>
              <w:cnfStyle w:val="100000000000"/>
              <w:rPr>
                <w:rFonts w:cstheme="minorHAnsi"/>
                <w:sz w:val="16"/>
                <w:szCs w:val="16"/>
                <w:lang w:val="sl-SI"/>
              </w:rPr>
            </w:pPr>
            <w:r w:rsidRPr="00670CAC">
              <w:rPr>
                <w:rFonts w:cstheme="minorHAnsi"/>
                <w:sz w:val="16"/>
                <w:szCs w:val="16"/>
                <w:lang w:val="sl-SI"/>
              </w:rPr>
              <w:t>2018</w:t>
            </w:r>
          </w:p>
        </w:tc>
        <w:tc>
          <w:tcPr>
            <w:cnfStyle w:val="000010000000"/>
            <w:tcW w:w="740" w:type="dxa"/>
            <w:tcBorders>
              <w:top w:val="single" w:sz="12" w:space="0" w:color="4F81BD"/>
            </w:tcBorders>
            <w:vAlign w:val="center"/>
          </w:tcPr>
          <w:p w:rsidR="00670CAC" w:rsidRPr="00670CAC" w:rsidRDefault="00670CAC" w:rsidP="00670CAC">
            <w:pPr>
              <w:spacing w:after="0"/>
              <w:jc w:val="center"/>
              <w:rPr>
                <w:rFonts w:cstheme="minorHAnsi"/>
                <w:sz w:val="16"/>
                <w:szCs w:val="16"/>
                <w:lang w:val="sl-SI"/>
              </w:rPr>
            </w:pPr>
            <w:r w:rsidRPr="00670CAC">
              <w:rPr>
                <w:rFonts w:cstheme="minorHAnsi"/>
                <w:sz w:val="16"/>
                <w:szCs w:val="16"/>
                <w:lang w:val="sl-SI"/>
              </w:rPr>
              <w:t>2019</w:t>
            </w:r>
          </w:p>
        </w:tc>
        <w:tc>
          <w:tcPr>
            <w:tcW w:w="740" w:type="dxa"/>
            <w:tcBorders>
              <w:top w:val="single" w:sz="12" w:space="0" w:color="4F81BD"/>
              <w:right w:val="single" w:sz="12" w:space="0" w:color="4F81BD"/>
            </w:tcBorders>
          </w:tcPr>
          <w:p w:rsidR="00670CAC" w:rsidRPr="00670CAC" w:rsidRDefault="00670CAC" w:rsidP="00670CAC">
            <w:pPr>
              <w:spacing w:after="0"/>
              <w:jc w:val="center"/>
              <w:cnfStyle w:val="100000000000"/>
              <w:rPr>
                <w:rFonts w:cstheme="minorHAnsi"/>
                <w:sz w:val="16"/>
                <w:szCs w:val="16"/>
                <w:lang w:val="sl-SI"/>
              </w:rPr>
            </w:pPr>
            <w:r w:rsidRPr="00670CAC">
              <w:rPr>
                <w:rFonts w:cstheme="minorHAnsi"/>
                <w:sz w:val="16"/>
                <w:szCs w:val="16"/>
                <w:lang w:val="sl-SI"/>
              </w:rPr>
              <w:t>2020</w:t>
            </w:r>
          </w:p>
        </w:tc>
        <w:tc>
          <w:tcPr>
            <w:cnfStyle w:val="000010000000"/>
            <w:tcW w:w="740" w:type="dxa"/>
            <w:tcBorders>
              <w:top w:val="single" w:sz="12" w:space="0" w:color="4F81BD"/>
              <w:left w:val="single" w:sz="12" w:space="0" w:color="4F81BD"/>
              <w:right w:val="single" w:sz="2" w:space="0" w:color="4F81BD"/>
            </w:tcBorders>
          </w:tcPr>
          <w:p w:rsidR="00670CAC" w:rsidRPr="00670CAC" w:rsidRDefault="00670CAC" w:rsidP="00670CAC">
            <w:pPr>
              <w:spacing w:after="0"/>
              <w:jc w:val="center"/>
              <w:rPr>
                <w:rFonts w:cstheme="minorHAnsi"/>
                <w:sz w:val="16"/>
                <w:szCs w:val="16"/>
                <w:lang w:val="sl-SI"/>
              </w:rPr>
            </w:pPr>
            <w:r w:rsidRPr="00670CAC">
              <w:rPr>
                <w:rFonts w:cstheme="minorHAnsi"/>
                <w:sz w:val="16"/>
                <w:szCs w:val="16"/>
                <w:lang w:val="sl-SI"/>
              </w:rPr>
              <w:t>2025</w:t>
            </w:r>
          </w:p>
        </w:tc>
        <w:tc>
          <w:tcPr>
            <w:tcW w:w="741" w:type="dxa"/>
            <w:tcBorders>
              <w:top w:val="nil"/>
              <w:left w:val="single" w:sz="2" w:space="0" w:color="4F81BD"/>
            </w:tcBorders>
          </w:tcPr>
          <w:p w:rsidR="00670CAC" w:rsidRPr="00670CAC" w:rsidRDefault="00670CAC" w:rsidP="00670CAC">
            <w:pPr>
              <w:spacing w:after="0"/>
              <w:jc w:val="center"/>
              <w:cnfStyle w:val="100000000000"/>
              <w:rPr>
                <w:rFonts w:cstheme="minorHAnsi"/>
                <w:sz w:val="16"/>
                <w:szCs w:val="16"/>
                <w:lang w:val="sl-SI"/>
              </w:rPr>
            </w:pPr>
            <w:r w:rsidRPr="00670CAC">
              <w:rPr>
                <w:rFonts w:cstheme="minorHAnsi"/>
                <w:sz w:val="16"/>
                <w:szCs w:val="16"/>
                <w:lang w:val="sl-SI"/>
              </w:rPr>
              <w:t>2030</w:t>
            </w:r>
          </w:p>
        </w:tc>
        <w:tc>
          <w:tcPr>
            <w:cnfStyle w:val="000010000000"/>
            <w:tcW w:w="736" w:type="dxa"/>
            <w:vMerge/>
            <w:tcBorders>
              <w:right w:val="single" w:sz="12" w:space="0" w:color="4F81BD"/>
            </w:tcBorders>
          </w:tcPr>
          <w:p w:rsidR="00670CAC" w:rsidRPr="00670CAC" w:rsidRDefault="00670CAC" w:rsidP="00670CAC">
            <w:pPr>
              <w:spacing w:after="0"/>
              <w:jc w:val="center"/>
              <w:rPr>
                <w:rFonts w:cstheme="minorHAnsi"/>
                <w:sz w:val="16"/>
                <w:szCs w:val="16"/>
                <w:lang w:val="sl-SI"/>
              </w:rPr>
            </w:pPr>
          </w:p>
        </w:tc>
        <w:tc>
          <w:tcPr>
            <w:tcW w:w="681" w:type="dxa"/>
            <w:vMerge/>
            <w:tcBorders>
              <w:right w:val="single" w:sz="12" w:space="0" w:color="4F81BD"/>
            </w:tcBorders>
            <w:vAlign w:val="center"/>
          </w:tcPr>
          <w:p w:rsidR="00670CAC" w:rsidRPr="00670CAC" w:rsidRDefault="00670CAC" w:rsidP="00670CAC">
            <w:pPr>
              <w:spacing w:after="0"/>
              <w:jc w:val="center"/>
              <w:cnfStyle w:val="100000000000"/>
              <w:rPr>
                <w:rFonts w:ascii="Tahoma" w:hAnsi="Tahoma" w:cs="Tahoma"/>
                <w:sz w:val="16"/>
                <w:szCs w:val="16"/>
              </w:rPr>
            </w:pPr>
          </w:p>
        </w:tc>
      </w:tr>
      <w:tr w:rsidR="009335C1" w:rsidRPr="00670CAC" w:rsidTr="009335C1">
        <w:trPr>
          <w:cnfStyle w:val="000000100000"/>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 xml:space="preserve">Proiz. el. </w:t>
            </w:r>
            <w:r>
              <w:rPr>
                <w:rFonts w:cstheme="minorHAnsi"/>
                <w:sz w:val="16"/>
                <w:szCs w:val="16"/>
                <w:lang w:val="sl-SI"/>
              </w:rPr>
              <w:t>en. in toplote in ubežne emis.</w:t>
            </w:r>
          </w:p>
        </w:tc>
        <w:tc>
          <w:tcPr>
            <w:tcW w:w="740" w:type="dxa"/>
            <w:gridSpan w:val="2"/>
            <w:noWrap/>
            <w:vAlign w:val="center"/>
          </w:tcPr>
          <w:p w:rsidR="009335C1" w:rsidRPr="006D572E" w:rsidRDefault="009335C1" w:rsidP="009335C1">
            <w:pPr>
              <w:pStyle w:val="TEKSTTabela8"/>
              <w:cnfStyle w:val="000000100000"/>
            </w:pPr>
            <w:r w:rsidRPr="006D572E">
              <w:t>365</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373</w:t>
            </w:r>
          </w:p>
        </w:tc>
        <w:tc>
          <w:tcPr>
            <w:tcW w:w="740" w:type="dxa"/>
            <w:tcBorders>
              <w:left w:val="single" w:sz="12" w:space="0" w:color="4F81BD"/>
            </w:tcBorders>
            <w:vAlign w:val="center"/>
          </w:tcPr>
          <w:p w:rsidR="009335C1" w:rsidRPr="006D572E" w:rsidRDefault="009335C1" w:rsidP="009335C1">
            <w:pPr>
              <w:pStyle w:val="TEKSTTabela8"/>
              <w:cnfStyle w:val="000000100000"/>
            </w:pPr>
            <w:r w:rsidRPr="006D572E">
              <w:t>461</w:t>
            </w:r>
          </w:p>
        </w:tc>
        <w:tc>
          <w:tcPr>
            <w:cnfStyle w:val="000010000000"/>
            <w:tcW w:w="740" w:type="dxa"/>
            <w:vAlign w:val="center"/>
          </w:tcPr>
          <w:p w:rsidR="009335C1" w:rsidRPr="006D572E" w:rsidRDefault="009335C1" w:rsidP="009335C1">
            <w:pPr>
              <w:pStyle w:val="TEKSTTabela8"/>
            </w:pPr>
            <w:r w:rsidRPr="006D572E">
              <w:t>452</w:t>
            </w:r>
          </w:p>
        </w:tc>
        <w:tc>
          <w:tcPr>
            <w:tcW w:w="740" w:type="dxa"/>
            <w:vAlign w:val="center"/>
          </w:tcPr>
          <w:p w:rsidR="009335C1" w:rsidRPr="006D572E" w:rsidRDefault="009335C1" w:rsidP="009335C1">
            <w:pPr>
              <w:pStyle w:val="TEKSTTabela8"/>
              <w:cnfStyle w:val="000000100000"/>
            </w:pPr>
            <w:r w:rsidRPr="006D572E">
              <w:t>443</w:t>
            </w:r>
          </w:p>
        </w:tc>
        <w:tc>
          <w:tcPr>
            <w:cnfStyle w:val="000010000000"/>
            <w:tcW w:w="740" w:type="dxa"/>
            <w:vAlign w:val="center"/>
          </w:tcPr>
          <w:p w:rsidR="009335C1" w:rsidRPr="006D572E" w:rsidRDefault="009335C1" w:rsidP="009335C1">
            <w:pPr>
              <w:pStyle w:val="TEKSTTabela8"/>
            </w:pPr>
            <w:r w:rsidRPr="006D572E">
              <w:t>434</w:t>
            </w:r>
          </w:p>
        </w:tc>
        <w:tc>
          <w:tcPr>
            <w:tcW w:w="740" w:type="dxa"/>
            <w:vAlign w:val="center"/>
          </w:tcPr>
          <w:p w:rsidR="009335C1" w:rsidRPr="006D572E" w:rsidRDefault="009335C1" w:rsidP="009335C1">
            <w:pPr>
              <w:pStyle w:val="TEKSTTabela8"/>
              <w:cnfStyle w:val="000000100000"/>
            </w:pPr>
            <w:r w:rsidRPr="006D572E">
              <w:t>458</w:t>
            </w:r>
          </w:p>
        </w:tc>
        <w:tc>
          <w:tcPr>
            <w:cnfStyle w:val="000010000000"/>
            <w:tcW w:w="740" w:type="dxa"/>
            <w:vAlign w:val="center"/>
          </w:tcPr>
          <w:p w:rsidR="009335C1" w:rsidRPr="006D572E" w:rsidRDefault="009335C1" w:rsidP="009335C1">
            <w:pPr>
              <w:pStyle w:val="TEKSTTabela8"/>
            </w:pPr>
            <w:r w:rsidRPr="006D572E">
              <w:t>483</w:t>
            </w:r>
          </w:p>
        </w:tc>
        <w:tc>
          <w:tcPr>
            <w:tcW w:w="740" w:type="dxa"/>
            <w:vAlign w:val="center"/>
          </w:tcPr>
          <w:p w:rsidR="009335C1" w:rsidRPr="006D572E" w:rsidRDefault="009335C1" w:rsidP="009335C1">
            <w:pPr>
              <w:pStyle w:val="TEKSTTabela8"/>
              <w:cnfStyle w:val="000000100000"/>
            </w:pPr>
            <w:r w:rsidRPr="006D572E">
              <w:t>508</w:t>
            </w:r>
          </w:p>
        </w:tc>
        <w:tc>
          <w:tcPr>
            <w:cnfStyle w:val="000010000000"/>
            <w:tcW w:w="740" w:type="dxa"/>
            <w:vAlign w:val="center"/>
          </w:tcPr>
          <w:p w:rsidR="009335C1" w:rsidRPr="006D572E" w:rsidRDefault="009335C1" w:rsidP="009335C1">
            <w:pPr>
              <w:pStyle w:val="TEKSTTabela8"/>
            </w:pPr>
            <w:r w:rsidRPr="006D572E">
              <w:t>533</w:t>
            </w:r>
          </w:p>
        </w:tc>
        <w:tc>
          <w:tcPr>
            <w:tcW w:w="740" w:type="dxa"/>
            <w:tcBorders>
              <w:right w:val="single" w:sz="12" w:space="0" w:color="4F81BD"/>
            </w:tcBorders>
            <w:noWrap/>
            <w:vAlign w:val="center"/>
          </w:tcPr>
          <w:p w:rsidR="009335C1" w:rsidRPr="006D572E" w:rsidRDefault="009335C1" w:rsidP="009335C1">
            <w:pPr>
              <w:pStyle w:val="TEKSTTabela8"/>
              <w:cnfStyle w:val="000000100000"/>
            </w:pPr>
            <w:r w:rsidRPr="006D572E">
              <w:t>558</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522</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100000"/>
            </w:pPr>
            <w:r w:rsidRPr="006D572E">
              <w:t>464</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53%</w:t>
            </w:r>
          </w:p>
        </w:tc>
        <w:tc>
          <w:tcPr>
            <w:tcW w:w="681" w:type="dxa"/>
            <w:tcBorders>
              <w:right w:val="single" w:sz="12" w:space="0" w:color="4F81BD"/>
            </w:tcBorders>
            <w:vAlign w:val="center"/>
          </w:tcPr>
          <w:p w:rsidR="009335C1" w:rsidRPr="006D572E" w:rsidRDefault="009335C1" w:rsidP="009335C1">
            <w:pPr>
              <w:pStyle w:val="TEKSTTabela8"/>
              <w:cnfStyle w:val="000000100000"/>
            </w:pPr>
            <w:r w:rsidRPr="006D572E">
              <w:t>49%</w:t>
            </w:r>
          </w:p>
        </w:tc>
      </w:tr>
      <w:tr w:rsidR="009335C1" w:rsidRPr="00670CAC" w:rsidTr="009335C1">
        <w:trPr>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Industrija in gradbeništvo</w:t>
            </w:r>
          </w:p>
        </w:tc>
        <w:tc>
          <w:tcPr>
            <w:tcW w:w="740" w:type="dxa"/>
            <w:gridSpan w:val="2"/>
            <w:noWrap/>
            <w:vAlign w:val="center"/>
          </w:tcPr>
          <w:p w:rsidR="009335C1" w:rsidRPr="006D572E" w:rsidRDefault="009335C1" w:rsidP="009335C1">
            <w:pPr>
              <w:pStyle w:val="TEKSTTabela8"/>
              <w:cnfStyle w:val="000000000000"/>
            </w:pPr>
            <w:r w:rsidRPr="006D572E">
              <w:t>860</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581</w:t>
            </w:r>
          </w:p>
        </w:tc>
        <w:tc>
          <w:tcPr>
            <w:tcW w:w="740" w:type="dxa"/>
            <w:tcBorders>
              <w:left w:val="single" w:sz="12" w:space="0" w:color="4F81BD"/>
            </w:tcBorders>
            <w:vAlign w:val="center"/>
          </w:tcPr>
          <w:p w:rsidR="009335C1" w:rsidRPr="006D572E" w:rsidRDefault="009335C1" w:rsidP="009335C1">
            <w:pPr>
              <w:pStyle w:val="TEKSTTabela8"/>
              <w:cnfStyle w:val="000000000000"/>
            </w:pPr>
            <w:r w:rsidRPr="006D572E">
              <w:t>546</w:t>
            </w:r>
          </w:p>
        </w:tc>
        <w:tc>
          <w:tcPr>
            <w:cnfStyle w:val="000010000000"/>
            <w:tcW w:w="740" w:type="dxa"/>
            <w:vAlign w:val="center"/>
          </w:tcPr>
          <w:p w:rsidR="009335C1" w:rsidRPr="006D572E" w:rsidRDefault="009335C1" w:rsidP="009335C1">
            <w:pPr>
              <w:pStyle w:val="TEKSTTabela8"/>
            </w:pPr>
            <w:r w:rsidRPr="006D572E">
              <w:t>587</w:t>
            </w:r>
          </w:p>
        </w:tc>
        <w:tc>
          <w:tcPr>
            <w:tcW w:w="740" w:type="dxa"/>
            <w:vAlign w:val="center"/>
          </w:tcPr>
          <w:p w:rsidR="009335C1" w:rsidRPr="006D572E" w:rsidRDefault="009335C1" w:rsidP="009335C1">
            <w:pPr>
              <w:pStyle w:val="TEKSTTabela8"/>
              <w:cnfStyle w:val="000000000000"/>
            </w:pPr>
            <w:r w:rsidRPr="006D572E">
              <w:t>627</w:t>
            </w:r>
          </w:p>
        </w:tc>
        <w:tc>
          <w:tcPr>
            <w:cnfStyle w:val="000010000000"/>
            <w:tcW w:w="740" w:type="dxa"/>
            <w:vAlign w:val="center"/>
          </w:tcPr>
          <w:p w:rsidR="009335C1" w:rsidRPr="006D572E" w:rsidRDefault="009335C1" w:rsidP="009335C1">
            <w:pPr>
              <w:pStyle w:val="TEKSTTabela8"/>
            </w:pPr>
            <w:r w:rsidRPr="006D572E">
              <w:t>668</w:t>
            </w:r>
          </w:p>
        </w:tc>
        <w:tc>
          <w:tcPr>
            <w:tcW w:w="740" w:type="dxa"/>
            <w:vAlign w:val="center"/>
          </w:tcPr>
          <w:p w:rsidR="009335C1" w:rsidRPr="006D572E" w:rsidRDefault="009335C1" w:rsidP="009335C1">
            <w:pPr>
              <w:pStyle w:val="TEKSTTabela8"/>
              <w:cnfStyle w:val="000000000000"/>
            </w:pPr>
            <w:r w:rsidRPr="006D572E">
              <w:t>673</w:t>
            </w:r>
          </w:p>
        </w:tc>
        <w:tc>
          <w:tcPr>
            <w:cnfStyle w:val="000010000000"/>
            <w:tcW w:w="740" w:type="dxa"/>
            <w:vAlign w:val="center"/>
          </w:tcPr>
          <w:p w:rsidR="009335C1" w:rsidRPr="006D572E" w:rsidRDefault="009335C1" w:rsidP="009335C1">
            <w:pPr>
              <w:pStyle w:val="TEKSTTabela8"/>
            </w:pPr>
            <w:r w:rsidRPr="006D572E">
              <w:t>678</w:t>
            </w:r>
          </w:p>
        </w:tc>
        <w:tc>
          <w:tcPr>
            <w:tcW w:w="740" w:type="dxa"/>
            <w:vAlign w:val="center"/>
          </w:tcPr>
          <w:p w:rsidR="009335C1" w:rsidRPr="006D572E" w:rsidRDefault="009335C1" w:rsidP="009335C1">
            <w:pPr>
              <w:pStyle w:val="TEKSTTabela8"/>
              <w:cnfStyle w:val="000000000000"/>
            </w:pPr>
            <w:r w:rsidRPr="006D572E">
              <w:t>684</w:t>
            </w:r>
          </w:p>
        </w:tc>
        <w:tc>
          <w:tcPr>
            <w:cnfStyle w:val="000010000000"/>
            <w:tcW w:w="740" w:type="dxa"/>
            <w:vAlign w:val="center"/>
          </w:tcPr>
          <w:p w:rsidR="009335C1" w:rsidRPr="006D572E" w:rsidRDefault="009335C1" w:rsidP="009335C1">
            <w:pPr>
              <w:pStyle w:val="TEKSTTabela8"/>
            </w:pPr>
            <w:r w:rsidRPr="006D572E">
              <w:t>689</w:t>
            </w:r>
          </w:p>
        </w:tc>
        <w:tc>
          <w:tcPr>
            <w:tcW w:w="740" w:type="dxa"/>
            <w:tcBorders>
              <w:right w:val="single" w:sz="12" w:space="0" w:color="4F81BD"/>
            </w:tcBorders>
            <w:noWrap/>
            <w:vAlign w:val="center"/>
          </w:tcPr>
          <w:p w:rsidR="009335C1" w:rsidRPr="006D572E" w:rsidRDefault="009335C1" w:rsidP="009335C1">
            <w:pPr>
              <w:pStyle w:val="TEKSTTabela8"/>
              <w:cnfStyle w:val="000000000000"/>
            </w:pPr>
            <w:r w:rsidRPr="006D572E">
              <w:t>694</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774</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000000"/>
            </w:pPr>
            <w:r w:rsidRPr="006D572E">
              <w:t>840</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-19%</w:t>
            </w:r>
          </w:p>
        </w:tc>
        <w:tc>
          <w:tcPr>
            <w:tcW w:w="681" w:type="dxa"/>
            <w:tcBorders>
              <w:right w:val="single" w:sz="12" w:space="0" w:color="4F81BD"/>
            </w:tcBorders>
            <w:vAlign w:val="center"/>
          </w:tcPr>
          <w:p w:rsidR="009335C1" w:rsidRPr="006D572E" w:rsidRDefault="009335C1" w:rsidP="009335C1">
            <w:pPr>
              <w:pStyle w:val="TEKSTTabela8"/>
              <w:cnfStyle w:val="000000000000"/>
            </w:pPr>
            <w:r w:rsidRPr="006D572E">
              <w:t>20%</w:t>
            </w:r>
          </w:p>
        </w:tc>
      </w:tr>
      <w:tr w:rsidR="009335C1" w:rsidRPr="00670CAC" w:rsidTr="009335C1">
        <w:trPr>
          <w:cnfStyle w:val="000000100000"/>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Promet</w:t>
            </w:r>
          </w:p>
        </w:tc>
        <w:tc>
          <w:tcPr>
            <w:tcW w:w="740" w:type="dxa"/>
            <w:gridSpan w:val="2"/>
            <w:noWrap/>
            <w:vAlign w:val="center"/>
          </w:tcPr>
          <w:p w:rsidR="009335C1" w:rsidRPr="006D572E" w:rsidRDefault="009335C1" w:rsidP="009335C1">
            <w:pPr>
              <w:pStyle w:val="TEKSTTabela8"/>
              <w:cnfStyle w:val="000000100000"/>
            </w:pPr>
            <w:r w:rsidRPr="006D572E">
              <w:t>4.431</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5.702</w:t>
            </w:r>
          </w:p>
        </w:tc>
        <w:tc>
          <w:tcPr>
            <w:tcW w:w="740" w:type="dxa"/>
            <w:tcBorders>
              <w:left w:val="single" w:sz="12" w:space="0" w:color="4F81BD"/>
            </w:tcBorders>
            <w:vAlign w:val="center"/>
          </w:tcPr>
          <w:p w:rsidR="009335C1" w:rsidRPr="006D572E" w:rsidRDefault="009335C1" w:rsidP="009335C1">
            <w:pPr>
              <w:pStyle w:val="TEKSTTabela8"/>
              <w:cnfStyle w:val="000000100000"/>
            </w:pPr>
            <w:r w:rsidRPr="006D572E">
              <w:t>5.743</w:t>
            </w:r>
          </w:p>
        </w:tc>
        <w:tc>
          <w:tcPr>
            <w:cnfStyle w:val="000010000000"/>
            <w:tcW w:w="740" w:type="dxa"/>
            <w:vAlign w:val="center"/>
          </w:tcPr>
          <w:p w:rsidR="009335C1" w:rsidRPr="006D572E" w:rsidRDefault="009335C1" w:rsidP="009335C1">
            <w:pPr>
              <w:pStyle w:val="TEKSTTabela8"/>
            </w:pPr>
            <w:r w:rsidRPr="006D572E">
              <w:t>5.791</w:t>
            </w:r>
          </w:p>
        </w:tc>
        <w:tc>
          <w:tcPr>
            <w:tcW w:w="740" w:type="dxa"/>
            <w:vAlign w:val="center"/>
          </w:tcPr>
          <w:p w:rsidR="009335C1" w:rsidRPr="006D572E" w:rsidRDefault="009335C1" w:rsidP="009335C1">
            <w:pPr>
              <w:pStyle w:val="TEKSTTabela8"/>
              <w:cnfStyle w:val="000000100000"/>
            </w:pPr>
            <w:r w:rsidRPr="006D572E">
              <w:t>5.839</w:t>
            </w:r>
          </w:p>
        </w:tc>
        <w:tc>
          <w:tcPr>
            <w:cnfStyle w:val="000010000000"/>
            <w:tcW w:w="740" w:type="dxa"/>
            <w:vAlign w:val="center"/>
          </w:tcPr>
          <w:p w:rsidR="009335C1" w:rsidRPr="006D572E" w:rsidRDefault="009335C1" w:rsidP="009335C1">
            <w:pPr>
              <w:pStyle w:val="TEKSTTabela8"/>
            </w:pPr>
            <w:r w:rsidRPr="006D572E">
              <w:t>5.887</w:t>
            </w:r>
          </w:p>
        </w:tc>
        <w:tc>
          <w:tcPr>
            <w:tcW w:w="740" w:type="dxa"/>
            <w:vAlign w:val="center"/>
          </w:tcPr>
          <w:p w:rsidR="009335C1" w:rsidRPr="006D572E" w:rsidRDefault="009335C1" w:rsidP="009335C1">
            <w:pPr>
              <w:pStyle w:val="TEKSTTabela8"/>
              <w:cnfStyle w:val="000000100000"/>
            </w:pPr>
            <w:r w:rsidRPr="006D572E">
              <w:t>5.909</w:t>
            </w:r>
          </w:p>
        </w:tc>
        <w:tc>
          <w:tcPr>
            <w:cnfStyle w:val="000010000000"/>
            <w:tcW w:w="740" w:type="dxa"/>
            <w:vAlign w:val="center"/>
          </w:tcPr>
          <w:p w:rsidR="009335C1" w:rsidRPr="006D572E" w:rsidRDefault="009335C1" w:rsidP="009335C1">
            <w:pPr>
              <w:pStyle w:val="TEKSTTabela8"/>
            </w:pPr>
            <w:r w:rsidRPr="006D572E">
              <w:t>5.931</w:t>
            </w:r>
          </w:p>
        </w:tc>
        <w:tc>
          <w:tcPr>
            <w:tcW w:w="740" w:type="dxa"/>
            <w:vAlign w:val="center"/>
          </w:tcPr>
          <w:p w:rsidR="009335C1" w:rsidRPr="006D572E" w:rsidRDefault="009335C1" w:rsidP="009335C1">
            <w:pPr>
              <w:pStyle w:val="TEKSTTabela8"/>
              <w:cnfStyle w:val="000000100000"/>
            </w:pPr>
            <w:r w:rsidRPr="006D572E">
              <w:t>5.953</w:t>
            </w:r>
          </w:p>
        </w:tc>
        <w:tc>
          <w:tcPr>
            <w:cnfStyle w:val="000010000000"/>
            <w:tcW w:w="740" w:type="dxa"/>
            <w:vAlign w:val="center"/>
          </w:tcPr>
          <w:p w:rsidR="009335C1" w:rsidRPr="006D572E" w:rsidRDefault="009335C1" w:rsidP="009335C1">
            <w:pPr>
              <w:pStyle w:val="TEKSTTabela8"/>
            </w:pPr>
            <w:r w:rsidRPr="006D572E">
              <w:t>5.975</w:t>
            </w:r>
          </w:p>
        </w:tc>
        <w:tc>
          <w:tcPr>
            <w:tcW w:w="740" w:type="dxa"/>
            <w:tcBorders>
              <w:right w:val="single" w:sz="12" w:space="0" w:color="4F81BD"/>
            </w:tcBorders>
            <w:noWrap/>
            <w:vAlign w:val="center"/>
          </w:tcPr>
          <w:p w:rsidR="009335C1" w:rsidRPr="006D572E" w:rsidRDefault="009335C1" w:rsidP="009335C1">
            <w:pPr>
              <w:pStyle w:val="TEKSTTabela8"/>
              <w:cnfStyle w:val="000000100000"/>
            </w:pPr>
            <w:r w:rsidRPr="006D572E">
              <w:t>5.997</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6.025</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100000"/>
            </w:pPr>
            <w:r w:rsidRPr="006D572E">
              <w:t>5.981</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35%</w:t>
            </w:r>
          </w:p>
        </w:tc>
        <w:tc>
          <w:tcPr>
            <w:tcW w:w="681" w:type="dxa"/>
            <w:tcBorders>
              <w:right w:val="single" w:sz="12" w:space="0" w:color="4F81BD"/>
            </w:tcBorders>
            <w:vAlign w:val="center"/>
          </w:tcPr>
          <w:p w:rsidR="009335C1" w:rsidRPr="006D572E" w:rsidRDefault="009335C1" w:rsidP="009335C1">
            <w:pPr>
              <w:pStyle w:val="TEKSTTabela8"/>
              <w:cnfStyle w:val="000000100000"/>
            </w:pPr>
            <w:r w:rsidRPr="006D572E">
              <w:t>5%</w:t>
            </w:r>
          </w:p>
        </w:tc>
      </w:tr>
      <w:tr w:rsidR="009335C1" w:rsidRPr="00670CAC" w:rsidTr="009335C1">
        <w:trPr>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Drugi sektorji</w:t>
            </w:r>
          </w:p>
        </w:tc>
        <w:tc>
          <w:tcPr>
            <w:tcW w:w="740" w:type="dxa"/>
            <w:gridSpan w:val="2"/>
            <w:noWrap/>
            <w:vAlign w:val="center"/>
          </w:tcPr>
          <w:p w:rsidR="009335C1" w:rsidRPr="006D572E" w:rsidRDefault="009335C1" w:rsidP="009335C1">
            <w:pPr>
              <w:pStyle w:val="TEKSTTabela8"/>
              <w:cnfStyle w:val="000000000000"/>
            </w:pPr>
            <w:r w:rsidRPr="006D572E">
              <w:t>2.585</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1.954</w:t>
            </w:r>
          </w:p>
        </w:tc>
        <w:tc>
          <w:tcPr>
            <w:tcW w:w="740" w:type="dxa"/>
            <w:tcBorders>
              <w:left w:val="single" w:sz="12" w:space="0" w:color="4F81BD"/>
            </w:tcBorders>
            <w:vAlign w:val="center"/>
          </w:tcPr>
          <w:p w:rsidR="009335C1" w:rsidRPr="006D572E" w:rsidRDefault="009335C1" w:rsidP="009335C1">
            <w:pPr>
              <w:pStyle w:val="TEKSTTabela8"/>
              <w:cnfStyle w:val="000000000000"/>
            </w:pPr>
            <w:r w:rsidRPr="006D572E">
              <w:t>1.730</w:t>
            </w:r>
          </w:p>
        </w:tc>
        <w:tc>
          <w:tcPr>
            <w:cnfStyle w:val="000010000000"/>
            <w:tcW w:w="740" w:type="dxa"/>
            <w:vAlign w:val="center"/>
          </w:tcPr>
          <w:p w:rsidR="009335C1" w:rsidRPr="006D572E" w:rsidRDefault="009335C1" w:rsidP="009335C1">
            <w:pPr>
              <w:pStyle w:val="TEKSTTabela8"/>
            </w:pPr>
            <w:r w:rsidRPr="006D572E">
              <w:t>1.707</w:t>
            </w:r>
          </w:p>
        </w:tc>
        <w:tc>
          <w:tcPr>
            <w:tcW w:w="740" w:type="dxa"/>
            <w:vAlign w:val="center"/>
          </w:tcPr>
          <w:p w:rsidR="009335C1" w:rsidRPr="006D572E" w:rsidRDefault="009335C1" w:rsidP="009335C1">
            <w:pPr>
              <w:pStyle w:val="TEKSTTabela8"/>
              <w:cnfStyle w:val="000000000000"/>
            </w:pPr>
            <w:r w:rsidRPr="006D572E">
              <w:t>1.685</w:t>
            </w:r>
          </w:p>
        </w:tc>
        <w:tc>
          <w:tcPr>
            <w:cnfStyle w:val="000010000000"/>
            <w:tcW w:w="740" w:type="dxa"/>
            <w:vAlign w:val="center"/>
          </w:tcPr>
          <w:p w:rsidR="009335C1" w:rsidRPr="006D572E" w:rsidRDefault="009335C1" w:rsidP="009335C1">
            <w:pPr>
              <w:pStyle w:val="TEKSTTabela8"/>
            </w:pPr>
            <w:r w:rsidRPr="006D572E">
              <w:t>1.662</w:t>
            </w:r>
          </w:p>
        </w:tc>
        <w:tc>
          <w:tcPr>
            <w:tcW w:w="740" w:type="dxa"/>
            <w:vAlign w:val="center"/>
          </w:tcPr>
          <w:p w:rsidR="009335C1" w:rsidRPr="006D572E" w:rsidRDefault="009335C1" w:rsidP="009335C1">
            <w:pPr>
              <w:pStyle w:val="TEKSTTabela8"/>
              <w:cnfStyle w:val="000000000000"/>
            </w:pPr>
            <w:r w:rsidRPr="006D572E">
              <w:t>1.595</w:t>
            </w:r>
          </w:p>
        </w:tc>
        <w:tc>
          <w:tcPr>
            <w:cnfStyle w:val="000010000000"/>
            <w:tcW w:w="740" w:type="dxa"/>
            <w:vAlign w:val="center"/>
          </w:tcPr>
          <w:p w:rsidR="009335C1" w:rsidRPr="006D572E" w:rsidRDefault="009335C1" w:rsidP="009335C1">
            <w:pPr>
              <w:pStyle w:val="TEKSTTabela8"/>
            </w:pPr>
            <w:r w:rsidRPr="006D572E">
              <w:t>1.527</w:t>
            </w:r>
          </w:p>
        </w:tc>
        <w:tc>
          <w:tcPr>
            <w:tcW w:w="740" w:type="dxa"/>
            <w:vAlign w:val="center"/>
          </w:tcPr>
          <w:p w:rsidR="009335C1" w:rsidRPr="006D572E" w:rsidRDefault="009335C1" w:rsidP="009335C1">
            <w:pPr>
              <w:pStyle w:val="TEKSTTabela8"/>
              <w:cnfStyle w:val="000000000000"/>
            </w:pPr>
            <w:r w:rsidRPr="006D572E">
              <w:t>1.460</w:t>
            </w:r>
          </w:p>
        </w:tc>
        <w:tc>
          <w:tcPr>
            <w:cnfStyle w:val="000010000000"/>
            <w:tcW w:w="740" w:type="dxa"/>
            <w:vAlign w:val="center"/>
          </w:tcPr>
          <w:p w:rsidR="009335C1" w:rsidRPr="006D572E" w:rsidRDefault="009335C1" w:rsidP="009335C1">
            <w:pPr>
              <w:pStyle w:val="TEKSTTabela8"/>
            </w:pPr>
            <w:r w:rsidRPr="006D572E">
              <w:t>1.393</w:t>
            </w:r>
          </w:p>
        </w:tc>
        <w:tc>
          <w:tcPr>
            <w:tcW w:w="740" w:type="dxa"/>
            <w:tcBorders>
              <w:right w:val="single" w:sz="12" w:space="0" w:color="4F81BD"/>
            </w:tcBorders>
            <w:noWrap/>
            <w:vAlign w:val="center"/>
          </w:tcPr>
          <w:p w:rsidR="009335C1" w:rsidRPr="006D572E" w:rsidRDefault="009335C1" w:rsidP="009335C1">
            <w:pPr>
              <w:pStyle w:val="TEKSTTabela8"/>
              <w:cnfStyle w:val="000000000000"/>
            </w:pPr>
            <w:r w:rsidRPr="006D572E">
              <w:t>1.326</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1.085</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000000"/>
            </w:pPr>
            <w:r w:rsidRPr="006D572E">
              <w:t>920</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-49%</w:t>
            </w:r>
          </w:p>
        </w:tc>
        <w:tc>
          <w:tcPr>
            <w:tcW w:w="681" w:type="dxa"/>
            <w:tcBorders>
              <w:right w:val="single" w:sz="12" w:space="0" w:color="4F81BD"/>
            </w:tcBorders>
            <w:vAlign w:val="center"/>
          </w:tcPr>
          <w:p w:rsidR="009335C1" w:rsidRPr="006D572E" w:rsidRDefault="009335C1" w:rsidP="009335C1">
            <w:pPr>
              <w:pStyle w:val="TEKSTTabela8"/>
              <w:cnfStyle w:val="000000000000"/>
            </w:pPr>
            <w:r w:rsidRPr="006D572E">
              <w:t>-32%</w:t>
            </w:r>
          </w:p>
        </w:tc>
      </w:tr>
      <w:tr w:rsidR="009335C1" w:rsidRPr="00670CAC" w:rsidTr="009335C1">
        <w:trPr>
          <w:cnfStyle w:val="000000100000"/>
          <w:trHeight w:val="295"/>
          <w:jc w:val="center"/>
        </w:trPr>
        <w:tc>
          <w:tcPr>
            <w:cnfStyle w:val="000010000000"/>
            <w:tcW w:w="2794" w:type="dxa"/>
            <w:tcBorders>
              <w:left w:val="single" w:sz="12" w:space="0" w:color="4F81BD"/>
            </w:tcBorders>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Industrijski procesi</w:t>
            </w:r>
          </w:p>
        </w:tc>
        <w:tc>
          <w:tcPr>
            <w:tcW w:w="740" w:type="dxa"/>
            <w:gridSpan w:val="2"/>
            <w:noWrap/>
            <w:vAlign w:val="center"/>
          </w:tcPr>
          <w:p w:rsidR="009335C1" w:rsidRPr="006D572E" w:rsidRDefault="009335C1" w:rsidP="009335C1">
            <w:pPr>
              <w:pStyle w:val="TEKSTTabela8"/>
              <w:cnfStyle w:val="000000100000"/>
            </w:pPr>
            <w:r w:rsidRPr="006D572E">
              <w:t>608</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393</w:t>
            </w:r>
          </w:p>
        </w:tc>
        <w:tc>
          <w:tcPr>
            <w:tcW w:w="740" w:type="dxa"/>
            <w:tcBorders>
              <w:left w:val="single" w:sz="12" w:space="0" w:color="4F81BD"/>
            </w:tcBorders>
            <w:vAlign w:val="center"/>
          </w:tcPr>
          <w:p w:rsidR="009335C1" w:rsidRPr="006D572E" w:rsidRDefault="009335C1" w:rsidP="009335C1">
            <w:pPr>
              <w:pStyle w:val="TEKSTTabela8"/>
              <w:cnfStyle w:val="000000100000"/>
            </w:pPr>
            <w:r w:rsidRPr="006D572E">
              <w:t>404</w:t>
            </w:r>
          </w:p>
        </w:tc>
        <w:tc>
          <w:tcPr>
            <w:cnfStyle w:val="000010000000"/>
            <w:tcW w:w="740" w:type="dxa"/>
            <w:vAlign w:val="center"/>
          </w:tcPr>
          <w:p w:rsidR="009335C1" w:rsidRPr="006D572E" w:rsidRDefault="009335C1" w:rsidP="009335C1">
            <w:pPr>
              <w:pStyle w:val="TEKSTTabela8"/>
            </w:pPr>
            <w:r w:rsidRPr="006D572E">
              <w:t>340</w:t>
            </w:r>
          </w:p>
        </w:tc>
        <w:tc>
          <w:tcPr>
            <w:tcW w:w="740" w:type="dxa"/>
            <w:vAlign w:val="center"/>
          </w:tcPr>
          <w:p w:rsidR="009335C1" w:rsidRPr="006D572E" w:rsidRDefault="009335C1" w:rsidP="009335C1">
            <w:pPr>
              <w:pStyle w:val="TEKSTTabela8"/>
              <w:cnfStyle w:val="000000100000"/>
            </w:pPr>
            <w:r w:rsidRPr="006D572E">
              <w:t>276</w:t>
            </w:r>
          </w:p>
        </w:tc>
        <w:tc>
          <w:tcPr>
            <w:cnfStyle w:val="000010000000"/>
            <w:tcW w:w="740" w:type="dxa"/>
            <w:vAlign w:val="center"/>
          </w:tcPr>
          <w:p w:rsidR="009335C1" w:rsidRPr="006D572E" w:rsidRDefault="009335C1" w:rsidP="009335C1">
            <w:pPr>
              <w:pStyle w:val="TEKSTTabela8"/>
            </w:pPr>
            <w:r w:rsidRPr="006D572E">
              <w:t>212</w:t>
            </w:r>
          </w:p>
        </w:tc>
        <w:tc>
          <w:tcPr>
            <w:tcW w:w="740" w:type="dxa"/>
            <w:vAlign w:val="center"/>
          </w:tcPr>
          <w:p w:rsidR="009335C1" w:rsidRPr="006D572E" w:rsidRDefault="009335C1" w:rsidP="009335C1">
            <w:pPr>
              <w:pStyle w:val="TEKSTTabela8"/>
              <w:cnfStyle w:val="000000100000"/>
            </w:pPr>
            <w:r w:rsidRPr="006D572E">
              <w:t>200</w:t>
            </w:r>
          </w:p>
        </w:tc>
        <w:tc>
          <w:tcPr>
            <w:cnfStyle w:val="000010000000"/>
            <w:tcW w:w="740" w:type="dxa"/>
            <w:vAlign w:val="center"/>
          </w:tcPr>
          <w:p w:rsidR="009335C1" w:rsidRPr="006D572E" w:rsidRDefault="009335C1" w:rsidP="009335C1">
            <w:pPr>
              <w:pStyle w:val="TEKSTTabela8"/>
            </w:pPr>
            <w:r w:rsidRPr="006D572E">
              <w:t>188</w:t>
            </w:r>
          </w:p>
        </w:tc>
        <w:tc>
          <w:tcPr>
            <w:tcW w:w="740" w:type="dxa"/>
            <w:vAlign w:val="center"/>
          </w:tcPr>
          <w:p w:rsidR="009335C1" w:rsidRPr="006D572E" w:rsidRDefault="009335C1" w:rsidP="009335C1">
            <w:pPr>
              <w:pStyle w:val="TEKSTTabela8"/>
              <w:cnfStyle w:val="000000100000"/>
            </w:pPr>
            <w:r w:rsidRPr="006D572E">
              <w:t>176</w:t>
            </w:r>
          </w:p>
        </w:tc>
        <w:tc>
          <w:tcPr>
            <w:cnfStyle w:val="000010000000"/>
            <w:tcW w:w="740" w:type="dxa"/>
            <w:vAlign w:val="center"/>
          </w:tcPr>
          <w:p w:rsidR="009335C1" w:rsidRPr="006D572E" w:rsidRDefault="009335C1" w:rsidP="009335C1">
            <w:pPr>
              <w:pStyle w:val="TEKSTTabela8"/>
            </w:pPr>
            <w:r w:rsidRPr="006D572E">
              <w:t>164</w:t>
            </w:r>
          </w:p>
        </w:tc>
        <w:tc>
          <w:tcPr>
            <w:tcW w:w="740" w:type="dxa"/>
            <w:tcBorders>
              <w:right w:val="single" w:sz="12" w:space="0" w:color="4F81BD"/>
            </w:tcBorders>
            <w:noWrap/>
            <w:vAlign w:val="center"/>
          </w:tcPr>
          <w:p w:rsidR="009335C1" w:rsidRPr="006D572E" w:rsidRDefault="009335C1" w:rsidP="009335C1">
            <w:pPr>
              <w:pStyle w:val="TEKSTTabela8"/>
              <w:cnfStyle w:val="000000100000"/>
            </w:pPr>
            <w:r w:rsidRPr="006D572E">
              <w:t>152</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155</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100000"/>
            </w:pPr>
            <w:r w:rsidRPr="006D572E">
              <w:t>158</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-75%</w:t>
            </w:r>
          </w:p>
        </w:tc>
        <w:tc>
          <w:tcPr>
            <w:tcW w:w="681" w:type="dxa"/>
            <w:tcBorders>
              <w:right w:val="single" w:sz="12" w:space="0" w:color="4F81BD"/>
            </w:tcBorders>
            <w:vAlign w:val="center"/>
          </w:tcPr>
          <w:p w:rsidR="009335C1" w:rsidRPr="006D572E" w:rsidRDefault="009335C1" w:rsidP="009335C1">
            <w:pPr>
              <w:pStyle w:val="TEKSTTabela8"/>
              <w:cnfStyle w:val="000000100000"/>
            </w:pPr>
            <w:r w:rsidRPr="006D572E">
              <w:t>-61%</w:t>
            </w:r>
          </w:p>
        </w:tc>
      </w:tr>
      <w:tr w:rsidR="009335C1" w:rsidRPr="00670CAC" w:rsidTr="009335C1">
        <w:trPr>
          <w:trHeight w:val="295"/>
          <w:jc w:val="center"/>
        </w:trPr>
        <w:tc>
          <w:tcPr>
            <w:cnfStyle w:val="000010000000"/>
            <w:tcW w:w="2794" w:type="dxa"/>
            <w:tcBorders>
              <w:left w:val="single" w:sz="12" w:space="0" w:color="4F81BD"/>
            </w:tcBorders>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Kmetijstvo</w:t>
            </w:r>
          </w:p>
        </w:tc>
        <w:tc>
          <w:tcPr>
            <w:tcW w:w="740" w:type="dxa"/>
            <w:gridSpan w:val="2"/>
            <w:noWrap/>
            <w:vAlign w:val="center"/>
          </w:tcPr>
          <w:p w:rsidR="009335C1" w:rsidRPr="006D572E" w:rsidRDefault="009335C1" w:rsidP="009335C1">
            <w:pPr>
              <w:pStyle w:val="TEKSTTabela8"/>
              <w:cnfStyle w:val="000000000000"/>
            </w:pPr>
            <w:r w:rsidRPr="006D572E">
              <w:t>2.003</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1.901</w:t>
            </w:r>
          </w:p>
        </w:tc>
        <w:tc>
          <w:tcPr>
            <w:tcW w:w="740" w:type="dxa"/>
            <w:tcBorders>
              <w:left w:val="single" w:sz="12" w:space="0" w:color="4F81BD"/>
            </w:tcBorders>
            <w:vAlign w:val="center"/>
          </w:tcPr>
          <w:p w:rsidR="009335C1" w:rsidRPr="006D572E" w:rsidRDefault="009335C1" w:rsidP="009335C1">
            <w:pPr>
              <w:pStyle w:val="TEKSTTabela8"/>
              <w:cnfStyle w:val="000000000000"/>
            </w:pPr>
            <w:r w:rsidRPr="006D572E">
              <w:t>1.970</w:t>
            </w:r>
          </w:p>
        </w:tc>
        <w:tc>
          <w:tcPr>
            <w:cnfStyle w:val="000010000000"/>
            <w:tcW w:w="740" w:type="dxa"/>
            <w:vAlign w:val="center"/>
          </w:tcPr>
          <w:p w:rsidR="009335C1" w:rsidRPr="006D572E" w:rsidRDefault="009335C1" w:rsidP="009335C1">
            <w:pPr>
              <w:pStyle w:val="TEKSTTabela8"/>
            </w:pPr>
            <w:r w:rsidRPr="006D572E">
              <w:t>2.009</w:t>
            </w:r>
          </w:p>
        </w:tc>
        <w:tc>
          <w:tcPr>
            <w:tcW w:w="740" w:type="dxa"/>
            <w:vAlign w:val="center"/>
          </w:tcPr>
          <w:p w:rsidR="009335C1" w:rsidRPr="006D572E" w:rsidRDefault="009335C1" w:rsidP="009335C1">
            <w:pPr>
              <w:pStyle w:val="TEKSTTabela8"/>
              <w:cnfStyle w:val="000000000000"/>
            </w:pPr>
            <w:r w:rsidRPr="006D572E">
              <w:t>2.048</w:t>
            </w:r>
          </w:p>
        </w:tc>
        <w:tc>
          <w:tcPr>
            <w:cnfStyle w:val="000010000000"/>
            <w:tcW w:w="740" w:type="dxa"/>
            <w:vAlign w:val="center"/>
          </w:tcPr>
          <w:p w:rsidR="009335C1" w:rsidRPr="006D572E" w:rsidRDefault="009335C1" w:rsidP="009335C1">
            <w:pPr>
              <w:pStyle w:val="TEKSTTabela8"/>
            </w:pPr>
            <w:r w:rsidRPr="006D572E">
              <w:t>2.087</w:t>
            </w:r>
          </w:p>
        </w:tc>
        <w:tc>
          <w:tcPr>
            <w:tcW w:w="740" w:type="dxa"/>
            <w:vAlign w:val="center"/>
          </w:tcPr>
          <w:p w:rsidR="009335C1" w:rsidRPr="006D572E" w:rsidRDefault="009335C1" w:rsidP="009335C1">
            <w:pPr>
              <w:pStyle w:val="TEKSTTabela8"/>
              <w:cnfStyle w:val="000000000000"/>
            </w:pPr>
            <w:r w:rsidRPr="006D572E">
              <w:t>2.120</w:t>
            </w:r>
          </w:p>
        </w:tc>
        <w:tc>
          <w:tcPr>
            <w:cnfStyle w:val="000010000000"/>
            <w:tcW w:w="740" w:type="dxa"/>
            <w:vAlign w:val="center"/>
          </w:tcPr>
          <w:p w:rsidR="009335C1" w:rsidRPr="006D572E" w:rsidRDefault="009335C1" w:rsidP="009335C1">
            <w:pPr>
              <w:pStyle w:val="TEKSTTabela8"/>
            </w:pPr>
            <w:r w:rsidRPr="006D572E">
              <w:t>2.154</w:t>
            </w:r>
          </w:p>
        </w:tc>
        <w:tc>
          <w:tcPr>
            <w:tcW w:w="740" w:type="dxa"/>
            <w:vAlign w:val="center"/>
          </w:tcPr>
          <w:p w:rsidR="009335C1" w:rsidRPr="006D572E" w:rsidRDefault="009335C1" w:rsidP="009335C1">
            <w:pPr>
              <w:pStyle w:val="TEKSTTabela8"/>
              <w:cnfStyle w:val="000000000000"/>
            </w:pPr>
            <w:r w:rsidRPr="006D572E">
              <w:t>2.187</w:t>
            </w:r>
          </w:p>
        </w:tc>
        <w:tc>
          <w:tcPr>
            <w:cnfStyle w:val="000010000000"/>
            <w:tcW w:w="740" w:type="dxa"/>
            <w:vAlign w:val="center"/>
          </w:tcPr>
          <w:p w:rsidR="009335C1" w:rsidRPr="006D572E" w:rsidRDefault="009335C1" w:rsidP="009335C1">
            <w:pPr>
              <w:pStyle w:val="TEKSTTabela8"/>
            </w:pPr>
            <w:r w:rsidRPr="006D572E">
              <w:t>2.221</w:t>
            </w:r>
          </w:p>
        </w:tc>
        <w:tc>
          <w:tcPr>
            <w:tcW w:w="740" w:type="dxa"/>
            <w:tcBorders>
              <w:right w:val="single" w:sz="12" w:space="0" w:color="4F81BD"/>
            </w:tcBorders>
            <w:noWrap/>
            <w:vAlign w:val="center"/>
          </w:tcPr>
          <w:p w:rsidR="009335C1" w:rsidRPr="006D572E" w:rsidRDefault="009335C1" w:rsidP="009335C1">
            <w:pPr>
              <w:pStyle w:val="TEKSTTabela8"/>
              <w:cnfStyle w:val="000000000000"/>
            </w:pPr>
            <w:r w:rsidRPr="006D572E">
              <w:t>2.255</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2.299</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000000"/>
            </w:pPr>
            <w:r w:rsidRPr="006D572E">
              <w:t>2.342</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13%</w:t>
            </w:r>
          </w:p>
        </w:tc>
        <w:tc>
          <w:tcPr>
            <w:tcW w:w="681" w:type="dxa"/>
            <w:tcBorders>
              <w:right w:val="single" w:sz="12" w:space="0" w:color="4F81BD"/>
            </w:tcBorders>
            <w:vAlign w:val="center"/>
          </w:tcPr>
          <w:p w:rsidR="009335C1" w:rsidRPr="006D572E" w:rsidRDefault="009335C1" w:rsidP="009335C1">
            <w:pPr>
              <w:pStyle w:val="TEKSTTabela8"/>
              <w:cnfStyle w:val="000000000000"/>
            </w:pPr>
            <w:r w:rsidRPr="006D572E">
              <w:t>19%</w:t>
            </w:r>
          </w:p>
        </w:tc>
      </w:tr>
      <w:tr w:rsidR="009335C1" w:rsidRPr="00670CAC" w:rsidTr="009335C1">
        <w:trPr>
          <w:cnfStyle w:val="000000100000"/>
          <w:trHeight w:val="295"/>
          <w:jc w:val="center"/>
        </w:trPr>
        <w:tc>
          <w:tcPr>
            <w:cnfStyle w:val="000010000000"/>
            <w:tcW w:w="2794" w:type="dxa"/>
            <w:tcBorders>
              <w:left w:val="single" w:sz="12" w:space="0" w:color="4F81BD"/>
            </w:tcBorders>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Odpadki</w:t>
            </w:r>
          </w:p>
        </w:tc>
        <w:tc>
          <w:tcPr>
            <w:tcW w:w="740" w:type="dxa"/>
            <w:gridSpan w:val="2"/>
            <w:noWrap/>
            <w:vAlign w:val="center"/>
          </w:tcPr>
          <w:p w:rsidR="009335C1" w:rsidRPr="006D572E" w:rsidRDefault="009335C1" w:rsidP="009335C1">
            <w:pPr>
              <w:pStyle w:val="TEKSTTabela8"/>
              <w:cnfStyle w:val="000000100000"/>
            </w:pPr>
            <w:r w:rsidRPr="006D572E">
              <w:t>692</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562</w:t>
            </w:r>
          </w:p>
        </w:tc>
        <w:tc>
          <w:tcPr>
            <w:tcW w:w="740" w:type="dxa"/>
            <w:tcBorders>
              <w:left w:val="single" w:sz="12" w:space="0" w:color="4F81BD"/>
            </w:tcBorders>
            <w:vAlign w:val="center"/>
          </w:tcPr>
          <w:p w:rsidR="009335C1" w:rsidRPr="006D572E" w:rsidRDefault="009335C1" w:rsidP="009335C1">
            <w:pPr>
              <w:pStyle w:val="TEKSTTabela8"/>
              <w:cnfStyle w:val="000000100000"/>
            </w:pPr>
            <w:r w:rsidRPr="006D572E">
              <w:t>483</w:t>
            </w:r>
          </w:p>
        </w:tc>
        <w:tc>
          <w:tcPr>
            <w:cnfStyle w:val="000010000000"/>
            <w:tcW w:w="740" w:type="dxa"/>
            <w:vAlign w:val="center"/>
          </w:tcPr>
          <w:p w:rsidR="009335C1" w:rsidRPr="006D572E" w:rsidRDefault="009335C1" w:rsidP="009335C1">
            <w:pPr>
              <w:pStyle w:val="TEKSTTabela8"/>
            </w:pPr>
            <w:r w:rsidRPr="006D572E">
              <w:t>471</w:t>
            </w:r>
          </w:p>
        </w:tc>
        <w:tc>
          <w:tcPr>
            <w:tcW w:w="740" w:type="dxa"/>
            <w:vAlign w:val="center"/>
          </w:tcPr>
          <w:p w:rsidR="009335C1" w:rsidRPr="006D572E" w:rsidRDefault="009335C1" w:rsidP="009335C1">
            <w:pPr>
              <w:pStyle w:val="TEKSTTabela8"/>
              <w:cnfStyle w:val="000000100000"/>
            </w:pPr>
            <w:r w:rsidRPr="006D572E">
              <w:t>458</w:t>
            </w:r>
          </w:p>
        </w:tc>
        <w:tc>
          <w:tcPr>
            <w:cnfStyle w:val="000010000000"/>
            <w:tcW w:w="740" w:type="dxa"/>
            <w:vAlign w:val="center"/>
          </w:tcPr>
          <w:p w:rsidR="009335C1" w:rsidRPr="006D572E" w:rsidRDefault="009335C1" w:rsidP="009335C1">
            <w:pPr>
              <w:pStyle w:val="TEKSTTabela8"/>
            </w:pPr>
            <w:r w:rsidRPr="006D572E">
              <w:t>445</w:t>
            </w:r>
          </w:p>
        </w:tc>
        <w:tc>
          <w:tcPr>
            <w:tcW w:w="740" w:type="dxa"/>
            <w:vAlign w:val="center"/>
          </w:tcPr>
          <w:p w:rsidR="009335C1" w:rsidRPr="006D572E" w:rsidRDefault="009335C1" w:rsidP="009335C1">
            <w:pPr>
              <w:pStyle w:val="TEKSTTabela8"/>
              <w:cnfStyle w:val="000000100000"/>
            </w:pPr>
            <w:r w:rsidRPr="006D572E">
              <w:t>433</w:t>
            </w:r>
          </w:p>
        </w:tc>
        <w:tc>
          <w:tcPr>
            <w:cnfStyle w:val="000010000000"/>
            <w:tcW w:w="740" w:type="dxa"/>
            <w:vAlign w:val="center"/>
          </w:tcPr>
          <w:p w:rsidR="009335C1" w:rsidRPr="006D572E" w:rsidRDefault="009335C1" w:rsidP="009335C1">
            <w:pPr>
              <w:pStyle w:val="TEKSTTabela8"/>
            </w:pPr>
            <w:r w:rsidRPr="006D572E">
              <w:t>421</w:t>
            </w:r>
          </w:p>
        </w:tc>
        <w:tc>
          <w:tcPr>
            <w:tcW w:w="740" w:type="dxa"/>
            <w:vAlign w:val="center"/>
          </w:tcPr>
          <w:p w:rsidR="009335C1" w:rsidRPr="006D572E" w:rsidRDefault="009335C1" w:rsidP="009335C1">
            <w:pPr>
              <w:pStyle w:val="TEKSTTabela8"/>
              <w:cnfStyle w:val="000000100000"/>
            </w:pPr>
            <w:r w:rsidRPr="006D572E">
              <w:t>409</w:t>
            </w:r>
          </w:p>
        </w:tc>
        <w:tc>
          <w:tcPr>
            <w:cnfStyle w:val="000010000000"/>
            <w:tcW w:w="740" w:type="dxa"/>
            <w:vAlign w:val="center"/>
          </w:tcPr>
          <w:p w:rsidR="009335C1" w:rsidRPr="006D572E" w:rsidRDefault="009335C1" w:rsidP="009335C1">
            <w:pPr>
              <w:pStyle w:val="TEKSTTabela8"/>
            </w:pPr>
            <w:r w:rsidRPr="006D572E">
              <w:t>397</w:t>
            </w:r>
          </w:p>
        </w:tc>
        <w:tc>
          <w:tcPr>
            <w:tcW w:w="740" w:type="dxa"/>
            <w:tcBorders>
              <w:right w:val="single" w:sz="12" w:space="0" w:color="4F81BD"/>
            </w:tcBorders>
            <w:noWrap/>
            <w:vAlign w:val="center"/>
          </w:tcPr>
          <w:p w:rsidR="009335C1" w:rsidRPr="006D572E" w:rsidRDefault="009335C1" w:rsidP="009335C1">
            <w:pPr>
              <w:pStyle w:val="TEKSTTabela8"/>
              <w:cnfStyle w:val="000000100000"/>
            </w:pPr>
            <w:r w:rsidRPr="006D572E">
              <w:t>385</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338</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100000"/>
            </w:pPr>
            <w:r w:rsidRPr="006D572E">
              <w:t>299</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-44%</w:t>
            </w:r>
          </w:p>
        </w:tc>
        <w:tc>
          <w:tcPr>
            <w:tcW w:w="681" w:type="dxa"/>
            <w:tcBorders>
              <w:right w:val="single" w:sz="12" w:space="0" w:color="4F81BD"/>
            </w:tcBorders>
            <w:vAlign w:val="center"/>
          </w:tcPr>
          <w:p w:rsidR="009335C1" w:rsidRPr="006D572E" w:rsidRDefault="009335C1" w:rsidP="009335C1">
            <w:pPr>
              <w:pStyle w:val="TEKSTTabela8"/>
              <w:cnfStyle w:val="000000100000"/>
            </w:pPr>
            <w:r w:rsidRPr="006D572E">
              <w:t>-31%</w:t>
            </w:r>
          </w:p>
        </w:tc>
      </w:tr>
      <w:tr w:rsidR="009335C1" w:rsidRPr="00670CAC" w:rsidTr="009335C1">
        <w:trPr>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Raba topil</w:t>
            </w:r>
          </w:p>
        </w:tc>
        <w:tc>
          <w:tcPr>
            <w:tcW w:w="740" w:type="dxa"/>
            <w:gridSpan w:val="2"/>
            <w:noWrap/>
            <w:vAlign w:val="center"/>
          </w:tcPr>
          <w:p w:rsidR="009335C1" w:rsidRPr="006D572E" w:rsidRDefault="009335C1" w:rsidP="009335C1">
            <w:pPr>
              <w:pStyle w:val="TEKSTTabela8"/>
              <w:cnfStyle w:val="000000000000"/>
            </w:pPr>
            <w:r w:rsidRPr="006D572E">
              <w:t>43</w:t>
            </w: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r w:rsidRPr="006D572E">
              <w:t>49</w:t>
            </w:r>
          </w:p>
        </w:tc>
        <w:tc>
          <w:tcPr>
            <w:tcW w:w="740" w:type="dxa"/>
            <w:tcBorders>
              <w:left w:val="single" w:sz="12" w:space="0" w:color="4F81BD"/>
            </w:tcBorders>
            <w:vAlign w:val="center"/>
          </w:tcPr>
          <w:p w:rsidR="009335C1" w:rsidRPr="006D572E" w:rsidRDefault="009335C1" w:rsidP="009335C1">
            <w:pPr>
              <w:pStyle w:val="TEKSTTabela8"/>
              <w:cnfStyle w:val="000000000000"/>
            </w:pPr>
            <w:r w:rsidRPr="006D572E">
              <w:t>30</w:t>
            </w:r>
          </w:p>
        </w:tc>
        <w:tc>
          <w:tcPr>
            <w:cnfStyle w:val="000010000000"/>
            <w:tcW w:w="740" w:type="dxa"/>
            <w:vAlign w:val="center"/>
          </w:tcPr>
          <w:p w:rsidR="009335C1" w:rsidRPr="006D572E" w:rsidRDefault="009335C1" w:rsidP="009335C1">
            <w:pPr>
              <w:pStyle w:val="TEKSTTabela8"/>
            </w:pPr>
            <w:r w:rsidRPr="006D572E">
              <w:t>30</w:t>
            </w:r>
          </w:p>
        </w:tc>
        <w:tc>
          <w:tcPr>
            <w:tcW w:w="740" w:type="dxa"/>
            <w:vAlign w:val="center"/>
          </w:tcPr>
          <w:p w:rsidR="009335C1" w:rsidRPr="006D572E" w:rsidRDefault="009335C1" w:rsidP="009335C1">
            <w:pPr>
              <w:pStyle w:val="TEKSTTabela8"/>
              <w:cnfStyle w:val="000000000000"/>
            </w:pPr>
            <w:r w:rsidRPr="006D572E">
              <w:t>30</w:t>
            </w:r>
          </w:p>
        </w:tc>
        <w:tc>
          <w:tcPr>
            <w:cnfStyle w:val="000010000000"/>
            <w:tcW w:w="740" w:type="dxa"/>
            <w:vAlign w:val="center"/>
          </w:tcPr>
          <w:p w:rsidR="009335C1" w:rsidRPr="006D572E" w:rsidRDefault="009335C1" w:rsidP="009335C1">
            <w:pPr>
              <w:pStyle w:val="TEKSTTabela8"/>
            </w:pPr>
            <w:r w:rsidRPr="006D572E">
              <w:t>30</w:t>
            </w:r>
          </w:p>
        </w:tc>
        <w:tc>
          <w:tcPr>
            <w:tcW w:w="740" w:type="dxa"/>
            <w:vAlign w:val="center"/>
          </w:tcPr>
          <w:p w:rsidR="009335C1" w:rsidRPr="006D572E" w:rsidRDefault="009335C1" w:rsidP="009335C1">
            <w:pPr>
              <w:pStyle w:val="TEKSTTabela8"/>
              <w:cnfStyle w:val="000000000000"/>
            </w:pPr>
            <w:r w:rsidRPr="006D572E">
              <w:t>30</w:t>
            </w:r>
          </w:p>
        </w:tc>
        <w:tc>
          <w:tcPr>
            <w:cnfStyle w:val="000010000000"/>
            <w:tcW w:w="740" w:type="dxa"/>
            <w:vAlign w:val="center"/>
          </w:tcPr>
          <w:p w:rsidR="009335C1" w:rsidRPr="006D572E" w:rsidRDefault="009335C1" w:rsidP="009335C1">
            <w:pPr>
              <w:pStyle w:val="TEKSTTabela8"/>
            </w:pPr>
            <w:r w:rsidRPr="006D572E">
              <w:t>30</w:t>
            </w:r>
          </w:p>
        </w:tc>
        <w:tc>
          <w:tcPr>
            <w:tcW w:w="740" w:type="dxa"/>
            <w:vAlign w:val="center"/>
          </w:tcPr>
          <w:p w:rsidR="009335C1" w:rsidRPr="006D572E" w:rsidRDefault="009335C1" w:rsidP="009335C1">
            <w:pPr>
              <w:pStyle w:val="TEKSTTabela8"/>
              <w:cnfStyle w:val="000000000000"/>
            </w:pPr>
            <w:r w:rsidRPr="006D572E">
              <w:t>30</w:t>
            </w:r>
          </w:p>
        </w:tc>
        <w:tc>
          <w:tcPr>
            <w:cnfStyle w:val="000010000000"/>
            <w:tcW w:w="740" w:type="dxa"/>
            <w:vAlign w:val="center"/>
          </w:tcPr>
          <w:p w:rsidR="009335C1" w:rsidRPr="006D572E" w:rsidRDefault="009335C1" w:rsidP="009335C1">
            <w:pPr>
              <w:pStyle w:val="TEKSTTabela8"/>
            </w:pPr>
            <w:r w:rsidRPr="006D572E">
              <w:t>30</w:t>
            </w:r>
          </w:p>
        </w:tc>
        <w:tc>
          <w:tcPr>
            <w:tcW w:w="740" w:type="dxa"/>
            <w:tcBorders>
              <w:right w:val="single" w:sz="12" w:space="0" w:color="4F81BD"/>
            </w:tcBorders>
            <w:noWrap/>
            <w:vAlign w:val="center"/>
          </w:tcPr>
          <w:p w:rsidR="009335C1" w:rsidRPr="006D572E" w:rsidRDefault="009335C1" w:rsidP="009335C1">
            <w:pPr>
              <w:pStyle w:val="TEKSTTabela8"/>
              <w:cnfStyle w:val="000000000000"/>
            </w:pPr>
            <w:r w:rsidRPr="006D572E">
              <w:t>30</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r w:rsidRPr="006D572E">
              <w:t>30</w:t>
            </w: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000000"/>
            </w:pPr>
            <w:r w:rsidRPr="006D572E">
              <w:t>30</w:t>
            </w: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r w:rsidRPr="006D572E">
              <w:t>-30%</w:t>
            </w:r>
          </w:p>
        </w:tc>
        <w:tc>
          <w:tcPr>
            <w:tcW w:w="681" w:type="dxa"/>
            <w:tcBorders>
              <w:right w:val="single" w:sz="12" w:space="0" w:color="4F81BD"/>
            </w:tcBorders>
            <w:vAlign w:val="center"/>
          </w:tcPr>
          <w:p w:rsidR="009335C1" w:rsidRPr="006D572E" w:rsidRDefault="009335C1" w:rsidP="009335C1">
            <w:pPr>
              <w:pStyle w:val="TEKSTTabela8"/>
              <w:cnfStyle w:val="000000000000"/>
            </w:pPr>
            <w:r w:rsidRPr="006D572E">
              <w:t>-38%</w:t>
            </w:r>
          </w:p>
        </w:tc>
      </w:tr>
      <w:tr w:rsidR="006A134B" w:rsidRPr="009335C1" w:rsidTr="009335C1">
        <w:trPr>
          <w:cnfStyle w:val="000000100000"/>
          <w:trHeight w:val="295"/>
          <w:jc w:val="center"/>
        </w:trPr>
        <w:tc>
          <w:tcPr>
            <w:cnfStyle w:val="000010000000"/>
            <w:tcW w:w="2794" w:type="dxa"/>
            <w:tcBorders>
              <w:left w:val="single" w:sz="12" w:space="0" w:color="4F81BD"/>
            </w:tcBorders>
            <w:shd w:val="clear" w:color="auto" w:fill="C6D9F1" w:themeFill="text2" w:themeFillTint="33"/>
            <w:noWrap/>
            <w:vAlign w:val="center"/>
          </w:tcPr>
          <w:p w:rsidR="009335C1" w:rsidRPr="009335C1" w:rsidRDefault="009335C1" w:rsidP="009335C1">
            <w:pPr>
              <w:spacing w:after="0"/>
              <w:rPr>
                <w:rFonts w:cstheme="minorHAnsi"/>
                <w:b/>
                <w:sz w:val="16"/>
                <w:szCs w:val="16"/>
                <w:lang w:val="sl-SI"/>
              </w:rPr>
            </w:pPr>
            <w:r w:rsidRPr="009335C1">
              <w:rPr>
                <w:rFonts w:cstheme="minorHAnsi"/>
                <w:b/>
                <w:bCs/>
                <w:sz w:val="16"/>
                <w:szCs w:val="16"/>
                <w:lang w:val="sl-SI"/>
              </w:rPr>
              <w:t>SKUPAJ</w:t>
            </w:r>
          </w:p>
        </w:tc>
        <w:tc>
          <w:tcPr>
            <w:tcW w:w="740" w:type="dxa"/>
            <w:gridSpan w:val="2"/>
            <w:shd w:val="clear" w:color="auto" w:fill="C6D9F1" w:themeFill="text2" w:themeFillTint="33"/>
            <w:noWrap/>
            <w:vAlign w:val="center"/>
          </w:tcPr>
          <w:p w:rsidR="009335C1" w:rsidRPr="009335C1" w:rsidRDefault="009335C1" w:rsidP="009335C1">
            <w:pPr>
              <w:pStyle w:val="TEKSTTabela8"/>
              <w:cnfStyle w:val="000000100000"/>
              <w:rPr>
                <w:b/>
              </w:rPr>
            </w:pPr>
            <w:r w:rsidRPr="009335C1">
              <w:rPr>
                <w:b/>
              </w:rPr>
              <w:t>11.588</w:t>
            </w:r>
          </w:p>
        </w:tc>
        <w:tc>
          <w:tcPr>
            <w:cnfStyle w:val="000010000000"/>
            <w:tcW w:w="740" w:type="dxa"/>
            <w:gridSpan w:val="3"/>
            <w:tcBorders>
              <w:right w:val="single" w:sz="12" w:space="0" w:color="4F81BD"/>
            </w:tcBorders>
            <w:shd w:val="clear" w:color="auto" w:fill="C6D9F1" w:themeFill="text2" w:themeFillTint="33"/>
            <w:noWrap/>
            <w:vAlign w:val="center"/>
          </w:tcPr>
          <w:p w:rsidR="009335C1" w:rsidRPr="009335C1" w:rsidRDefault="009335C1" w:rsidP="009335C1">
            <w:pPr>
              <w:pStyle w:val="TEKSTTabela8"/>
              <w:rPr>
                <w:b/>
              </w:rPr>
            </w:pPr>
            <w:r w:rsidRPr="009335C1">
              <w:rPr>
                <w:b/>
              </w:rPr>
              <w:t>11.515</w:t>
            </w:r>
          </w:p>
        </w:tc>
        <w:tc>
          <w:tcPr>
            <w:tcW w:w="740" w:type="dxa"/>
            <w:tcBorders>
              <w:left w:val="single" w:sz="12" w:space="0" w:color="4F81BD"/>
            </w:tcBorders>
            <w:shd w:val="clear" w:color="auto" w:fill="C6D9F1" w:themeFill="text2" w:themeFillTint="33"/>
            <w:vAlign w:val="center"/>
          </w:tcPr>
          <w:p w:rsidR="009335C1" w:rsidRPr="009335C1" w:rsidRDefault="009335C1" w:rsidP="009335C1">
            <w:pPr>
              <w:pStyle w:val="TEKSTTabela8"/>
              <w:cnfStyle w:val="000000100000"/>
              <w:rPr>
                <w:b/>
              </w:rPr>
            </w:pPr>
            <w:r w:rsidRPr="009335C1">
              <w:rPr>
                <w:b/>
              </w:rPr>
              <w:t>11.369</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11.387</w:t>
            </w:r>
          </w:p>
        </w:tc>
        <w:tc>
          <w:tcPr>
            <w:tcW w:w="740" w:type="dxa"/>
            <w:shd w:val="clear" w:color="auto" w:fill="C6D9F1" w:themeFill="text2" w:themeFillTint="33"/>
            <w:vAlign w:val="center"/>
          </w:tcPr>
          <w:p w:rsidR="009335C1" w:rsidRPr="009335C1" w:rsidRDefault="009335C1" w:rsidP="009335C1">
            <w:pPr>
              <w:pStyle w:val="TEKSTTabela8"/>
              <w:cnfStyle w:val="000000100000"/>
              <w:rPr>
                <w:b/>
              </w:rPr>
            </w:pPr>
            <w:r w:rsidRPr="009335C1">
              <w:rPr>
                <w:b/>
              </w:rPr>
              <w:t>11.406</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11.424</w:t>
            </w:r>
          </w:p>
        </w:tc>
        <w:tc>
          <w:tcPr>
            <w:tcW w:w="740" w:type="dxa"/>
            <w:shd w:val="clear" w:color="auto" w:fill="C6D9F1" w:themeFill="text2" w:themeFillTint="33"/>
            <w:vAlign w:val="center"/>
          </w:tcPr>
          <w:p w:rsidR="009335C1" w:rsidRPr="009335C1" w:rsidRDefault="009335C1" w:rsidP="009335C1">
            <w:pPr>
              <w:pStyle w:val="TEKSTTabela8"/>
              <w:cnfStyle w:val="000000100000"/>
              <w:rPr>
                <w:b/>
              </w:rPr>
            </w:pPr>
            <w:r w:rsidRPr="009335C1">
              <w:rPr>
                <w:b/>
              </w:rPr>
              <w:t>11.419</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11.413</w:t>
            </w:r>
          </w:p>
        </w:tc>
        <w:tc>
          <w:tcPr>
            <w:tcW w:w="740" w:type="dxa"/>
            <w:shd w:val="clear" w:color="auto" w:fill="C6D9F1" w:themeFill="text2" w:themeFillTint="33"/>
            <w:vAlign w:val="center"/>
          </w:tcPr>
          <w:p w:rsidR="009335C1" w:rsidRPr="009335C1" w:rsidRDefault="009335C1" w:rsidP="009335C1">
            <w:pPr>
              <w:pStyle w:val="TEKSTTabela8"/>
              <w:cnfStyle w:val="000000100000"/>
              <w:rPr>
                <w:b/>
              </w:rPr>
            </w:pPr>
            <w:r w:rsidRPr="009335C1">
              <w:rPr>
                <w:b/>
              </w:rPr>
              <w:t>11.408</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11.403</w:t>
            </w:r>
          </w:p>
        </w:tc>
        <w:tc>
          <w:tcPr>
            <w:tcW w:w="740" w:type="dxa"/>
            <w:tcBorders>
              <w:right w:val="single" w:sz="12" w:space="0" w:color="4F81BD"/>
            </w:tcBorders>
            <w:shd w:val="clear" w:color="auto" w:fill="C6D9F1" w:themeFill="text2" w:themeFillTint="33"/>
            <w:noWrap/>
            <w:vAlign w:val="center"/>
          </w:tcPr>
          <w:p w:rsidR="009335C1" w:rsidRPr="009335C1" w:rsidRDefault="009335C1" w:rsidP="009335C1">
            <w:pPr>
              <w:pStyle w:val="TEKSTTabela8"/>
              <w:cnfStyle w:val="000000100000"/>
              <w:rPr>
                <w:b/>
              </w:rPr>
            </w:pPr>
            <w:r w:rsidRPr="009335C1">
              <w:rPr>
                <w:b/>
              </w:rPr>
              <w:t>11.397</w:t>
            </w:r>
          </w:p>
        </w:tc>
        <w:tc>
          <w:tcPr>
            <w:cnfStyle w:val="000010000000"/>
            <w:tcW w:w="740" w:type="dxa"/>
            <w:tcBorders>
              <w:left w:val="single" w:sz="12" w:space="0" w:color="4F81BD"/>
              <w:right w:val="single" w:sz="2" w:space="0" w:color="4F81BD"/>
            </w:tcBorders>
            <w:shd w:val="clear" w:color="auto" w:fill="C6D9F1" w:themeFill="text2" w:themeFillTint="33"/>
            <w:vAlign w:val="center"/>
          </w:tcPr>
          <w:p w:rsidR="009335C1" w:rsidRPr="009335C1" w:rsidRDefault="009335C1" w:rsidP="009335C1">
            <w:pPr>
              <w:pStyle w:val="TEKSTTabela8"/>
              <w:rPr>
                <w:b/>
              </w:rPr>
            </w:pPr>
            <w:r w:rsidRPr="009335C1">
              <w:rPr>
                <w:b/>
              </w:rPr>
              <w:t>11.226</w:t>
            </w:r>
          </w:p>
        </w:tc>
        <w:tc>
          <w:tcPr>
            <w:tcW w:w="741" w:type="dxa"/>
            <w:tcBorders>
              <w:left w:val="single" w:sz="2" w:space="0" w:color="4F81BD"/>
              <w:right w:val="single" w:sz="12" w:space="0" w:color="4F81BD"/>
            </w:tcBorders>
            <w:shd w:val="clear" w:color="auto" w:fill="C6D9F1" w:themeFill="text2" w:themeFillTint="33"/>
            <w:vAlign w:val="center"/>
          </w:tcPr>
          <w:p w:rsidR="009335C1" w:rsidRPr="009335C1" w:rsidRDefault="009335C1" w:rsidP="009335C1">
            <w:pPr>
              <w:pStyle w:val="TEKSTTabela8"/>
              <w:cnfStyle w:val="000000100000"/>
              <w:rPr>
                <w:b/>
              </w:rPr>
            </w:pPr>
            <w:r w:rsidRPr="009335C1">
              <w:rPr>
                <w:b/>
              </w:rPr>
              <w:t>11.034</w:t>
            </w:r>
          </w:p>
        </w:tc>
        <w:tc>
          <w:tcPr>
            <w:cnfStyle w:val="000010000000"/>
            <w:tcW w:w="736" w:type="dxa"/>
            <w:tcBorders>
              <w:left w:val="single" w:sz="12" w:space="0" w:color="4F81BD"/>
              <w:right w:val="single" w:sz="12" w:space="0" w:color="4F81BD"/>
            </w:tcBorders>
            <w:shd w:val="clear" w:color="auto" w:fill="C6D9F1" w:themeFill="text2" w:themeFillTint="33"/>
            <w:vAlign w:val="center"/>
          </w:tcPr>
          <w:p w:rsidR="009335C1" w:rsidRPr="009335C1" w:rsidRDefault="009335C1" w:rsidP="009335C1">
            <w:pPr>
              <w:pStyle w:val="TEKSTTabela8"/>
              <w:rPr>
                <w:b/>
              </w:rPr>
            </w:pPr>
            <w:r w:rsidRPr="009335C1">
              <w:rPr>
                <w:b/>
              </w:rPr>
              <w:t>-2%</w:t>
            </w:r>
          </w:p>
        </w:tc>
        <w:tc>
          <w:tcPr>
            <w:tcW w:w="681" w:type="dxa"/>
            <w:tcBorders>
              <w:right w:val="single" w:sz="12" w:space="0" w:color="4F81BD"/>
            </w:tcBorders>
            <w:shd w:val="clear" w:color="auto" w:fill="C6D9F1" w:themeFill="text2" w:themeFillTint="33"/>
            <w:vAlign w:val="center"/>
          </w:tcPr>
          <w:p w:rsidR="009335C1" w:rsidRPr="009335C1" w:rsidRDefault="009335C1" w:rsidP="009335C1">
            <w:pPr>
              <w:pStyle w:val="TEKSTTabela8"/>
              <w:cnfStyle w:val="000000100000"/>
              <w:rPr>
                <w:b/>
              </w:rPr>
            </w:pPr>
            <w:r w:rsidRPr="009335C1">
              <w:rPr>
                <w:b/>
              </w:rPr>
              <w:t>-1%</w:t>
            </w:r>
          </w:p>
        </w:tc>
      </w:tr>
      <w:tr w:rsidR="009335C1" w:rsidRPr="00670CAC" w:rsidTr="009335C1">
        <w:trPr>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Ciljna trajektorija in CILJ 2020</w:t>
            </w:r>
          </w:p>
        </w:tc>
        <w:tc>
          <w:tcPr>
            <w:tcW w:w="740" w:type="dxa"/>
            <w:gridSpan w:val="2"/>
            <w:noWrap/>
            <w:vAlign w:val="center"/>
          </w:tcPr>
          <w:p w:rsidR="009335C1" w:rsidRPr="006D572E" w:rsidRDefault="009335C1" w:rsidP="009335C1">
            <w:pPr>
              <w:pStyle w:val="TEKSTTabela8"/>
              <w:cnfStyle w:val="000000000000"/>
            </w:pP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p>
        </w:tc>
        <w:tc>
          <w:tcPr>
            <w:tcW w:w="740" w:type="dxa"/>
            <w:tcBorders>
              <w:left w:val="single" w:sz="12" w:space="0" w:color="4F81BD"/>
            </w:tcBorders>
            <w:vAlign w:val="center"/>
          </w:tcPr>
          <w:p w:rsidR="009335C1" w:rsidRPr="006D572E" w:rsidRDefault="009335C1" w:rsidP="009335C1">
            <w:pPr>
              <w:pStyle w:val="TEKSTTabela8"/>
              <w:cnfStyle w:val="000000000000"/>
            </w:pPr>
          </w:p>
        </w:tc>
        <w:tc>
          <w:tcPr>
            <w:cnfStyle w:val="000010000000"/>
            <w:tcW w:w="740" w:type="dxa"/>
            <w:vAlign w:val="center"/>
          </w:tcPr>
          <w:p w:rsidR="009335C1" w:rsidRPr="006D572E" w:rsidRDefault="009335C1" w:rsidP="009335C1">
            <w:pPr>
              <w:pStyle w:val="TEKSTTabela8"/>
            </w:pPr>
            <w:r w:rsidRPr="006D572E">
              <w:t>11.937</w:t>
            </w:r>
          </w:p>
        </w:tc>
        <w:tc>
          <w:tcPr>
            <w:tcW w:w="740" w:type="dxa"/>
            <w:vAlign w:val="center"/>
          </w:tcPr>
          <w:p w:rsidR="009335C1" w:rsidRPr="006D572E" w:rsidRDefault="009335C1" w:rsidP="009335C1">
            <w:pPr>
              <w:pStyle w:val="TEKSTTabela8"/>
              <w:cnfStyle w:val="000000000000"/>
            </w:pPr>
            <w:r w:rsidRPr="006D572E">
              <w:t>11.963</w:t>
            </w:r>
          </w:p>
        </w:tc>
        <w:tc>
          <w:tcPr>
            <w:cnfStyle w:val="000010000000"/>
            <w:tcW w:w="740" w:type="dxa"/>
            <w:vAlign w:val="center"/>
          </w:tcPr>
          <w:p w:rsidR="009335C1" w:rsidRPr="006D572E" w:rsidRDefault="009335C1" w:rsidP="009335C1">
            <w:pPr>
              <w:pStyle w:val="TEKSTTabela8"/>
            </w:pPr>
            <w:r w:rsidRPr="006D572E">
              <w:t>11.988</w:t>
            </w:r>
          </w:p>
        </w:tc>
        <w:tc>
          <w:tcPr>
            <w:tcW w:w="740" w:type="dxa"/>
            <w:vAlign w:val="center"/>
          </w:tcPr>
          <w:p w:rsidR="009335C1" w:rsidRPr="006D572E" w:rsidRDefault="009335C1" w:rsidP="009335C1">
            <w:pPr>
              <w:pStyle w:val="TEKSTTabela8"/>
              <w:cnfStyle w:val="000000000000"/>
            </w:pPr>
            <w:r w:rsidRPr="006D572E">
              <w:t>12.014</w:t>
            </w:r>
          </w:p>
        </w:tc>
        <w:tc>
          <w:tcPr>
            <w:cnfStyle w:val="000010000000"/>
            <w:tcW w:w="740" w:type="dxa"/>
            <w:vAlign w:val="center"/>
          </w:tcPr>
          <w:p w:rsidR="009335C1" w:rsidRPr="006D572E" w:rsidRDefault="009335C1" w:rsidP="009335C1">
            <w:pPr>
              <w:pStyle w:val="TEKSTTabela8"/>
            </w:pPr>
            <w:r w:rsidRPr="006D572E">
              <w:t>12.040</w:t>
            </w:r>
          </w:p>
        </w:tc>
        <w:tc>
          <w:tcPr>
            <w:tcW w:w="740" w:type="dxa"/>
            <w:vAlign w:val="center"/>
          </w:tcPr>
          <w:p w:rsidR="009335C1" w:rsidRPr="006D572E" w:rsidRDefault="009335C1" w:rsidP="009335C1">
            <w:pPr>
              <w:pStyle w:val="TEKSTTabela8"/>
              <w:cnfStyle w:val="000000000000"/>
            </w:pPr>
            <w:r w:rsidRPr="006D572E">
              <w:t>12.066</w:t>
            </w:r>
          </w:p>
        </w:tc>
        <w:tc>
          <w:tcPr>
            <w:cnfStyle w:val="000010000000"/>
            <w:tcW w:w="740" w:type="dxa"/>
            <w:vAlign w:val="center"/>
          </w:tcPr>
          <w:p w:rsidR="009335C1" w:rsidRPr="006D572E" w:rsidRDefault="009335C1" w:rsidP="009335C1">
            <w:pPr>
              <w:pStyle w:val="TEKSTTabela8"/>
            </w:pPr>
            <w:r w:rsidRPr="006D572E">
              <w:t>12.091</w:t>
            </w:r>
          </w:p>
        </w:tc>
        <w:tc>
          <w:tcPr>
            <w:tcW w:w="740" w:type="dxa"/>
            <w:tcBorders>
              <w:right w:val="single" w:sz="12" w:space="0" w:color="4F81BD"/>
            </w:tcBorders>
            <w:noWrap/>
            <w:vAlign w:val="center"/>
          </w:tcPr>
          <w:p w:rsidR="009335C1" w:rsidRPr="006D572E" w:rsidRDefault="009335C1" w:rsidP="009335C1">
            <w:pPr>
              <w:pStyle w:val="TEKSTTabela8"/>
              <w:cnfStyle w:val="000000000000"/>
            </w:pPr>
            <w:r w:rsidRPr="006D572E">
              <w:t>12.117</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000000"/>
            </w:pP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p>
        </w:tc>
        <w:tc>
          <w:tcPr>
            <w:tcW w:w="681" w:type="dxa"/>
            <w:tcBorders>
              <w:right w:val="single" w:sz="12" w:space="0" w:color="4F81BD"/>
            </w:tcBorders>
            <w:vAlign w:val="center"/>
          </w:tcPr>
          <w:p w:rsidR="009335C1" w:rsidRPr="006D572E" w:rsidRDefault="009335C1" w:rsidP="009335C1">
            <w:pPr>
              <w:pStyle w:val="TEKSTTabela8"/>
              <w:cnfStyle w:val="000000000000"/>
            </w:pPr>
          </w:p>
        </w:tc>
      </w:tr>
      <w:tr w:rsidR="009335C1" w:rsidRPr="00670CAC" w:rsidTr="009335C1">
        <w:trPr>
          <w:cnfStyle w:val="000000100000"/>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Odstopanje od cilja (emisije/cilj-1)</w:t>
            </w:r>
          </w:p>
        </w:tc>
        <w:tc>
          <w:tcPr>
            <w:tcW w:w="740" w:type="dxa"/>
            <w:gridSpan w:val="2"/>
            <w:noWrap/>
            <w:vAlign w:val="center"/>
          </w:tcPr>
          <w:p w:rsidR="009335C1" w:rsidRPr="006D572E" w:rsidRDefault="009335C1" w:rsidP="009335C1">
            <w:pPr>
              <w:pStyle w:val="TEKSTTabela8"/>
              <w:cnfStyle w:val="000000100000"/>
            </w:pPr>
          </w:p>
        </w:tc>
        <w:tc>
          <w:tcPr>
            <w:cnfStyle w:val="000010000000"/>
            <w:tcW w:w="740" w:type="dxa"/>
            <w:gridSpan w:val="3"/>
            <w:tcBorders>
              <w:right w:val="single" w:sz="12" w:space="0" w:color="4F81BD"/>
            </w:tcBorders>
            <w:noWrap/>
            <w:vAlign w:val="center"/>
          </w:tcPr>
          <w:p w:rsidR="009335C1" w:rsidRPr="006D572E" w:rsidRDefault="009335C1" w:rsidP="009335C1">
            <w:pPr>
              <w:pStyle w:val="TEKSTTabela8"/>
            </w:pPr>
          </w:p>
        </w:tc>
        <w:tc>
          <w:tcPr>
            <w:tcW w:w="740" w:type="dxa"/>
            <w:tcBorders>
              <w:left w:val="single" w:sz="12" w:space="0" w:color="4F81BD"/>
            </w:tcBorders>
            <w:vAlign w:val="center"/>
          </w:tcPr>
          <w:p w:rsidR="009335C1" w:rsidRPr="006D572E" w:rsidRDefault="009335C1" w:rsidP="009335C1">
            <w:pPr>
              <w:pStyle w:val="TEKSTTabela8"/>
              <w:cnfStyle w:val="000000100000"/>
            </w:pPr>
          </w:p>
        </w:tc>
        <w:tc>
          <w:tcPr>
            <w:cnfStyle w:val="000010000000"/>
            <w:tcW w:w="740" w:type="dxa"/>
            <w:vAlign w:val="center"/>
          </w:tcPr>
          <w:p w:rsidR="009335C1" w:rsidRPr="006D572E" w:rsidRDefault="009335C1" w:rsidP="009335C1">
            <w:pPr>
              <w:pStyle w:val="TEKSTTabela8"/>
            </w:pPr>
            <w:r w:rsidRPr="006D572E">
              <w:t>-5%</w:t>
            </w:r>
          </w:p>
        </w:tc>
        <w:tc>
          <w:tcPr>
            <w:tcW w:w="740" w:type="dxa"/>
            <w:vAlign w:val="center"/>
          </w:tcPr>
          <w:p w:rsidR="009335C1" w:rsidRPr="006D572E" w:rsidRDefault="009335C1" w:rsidP="009335C1">
            <w:pPr>
              <w:pStyle w:val="TEKSTTabela8"/>
              <w:cnfStyle w:val="000000100000"/>
            </w:pPr>
            <w:r w:rsidRPr="006D572E">
              <w:t>-5%</w:t>
            </w:r>
          </w:p>
        </w:tc>
        <w:tc>
          <w:tcPr>
            <w:cnfStyle w:val="000010000000"/>
            <w:tcW w:w="740" w:type="dxa"/>
            <w:vAlign w:val="center"/>
          </w:tcPr>
          <w:p w:rsidR="009335C1" w:rsidRPr="006D572E" w:rsidRDefault="009335C1" w:rsidP="009335C1">
            <w:pPr>
              <w:pStyle w:val="TEKSTTabela8"/>
            </w:pPr>
            <w:r w:rsidRPr="006D572E">
              <w:t>-5%</w:t>
            </w:r>
          </w:p>
        </w:tc>
        <w:tc>
          <w:tcPr>
            <w:tcW w:w="740" w:type="dxa"/>
            <w:vAlign w:val="center"/>
          </w:tcPr>
          <w:p w:rsidR="009335C1" w:rsidRPr="006D572E" w:rsidRDefault="009335C1" w:rsidP="009335C1">
            <w:pPr>
              <w:pStyle w:val="TEKSTTabela8"/>
              <w:cnfStyle w:val="000000100000"/>
            </w:pPr>
            <w:r w:rsidRPr="006D572E">
              <w:t>-5%</w:t>
            </w:r>
          </w:p>
        </w:tc>
        <w:tc>
          <w:tcPr>
            <w:cnfStyle w:val="000010000000"/>
            <w:tcW w:w="740" w:type="dxa"/>
            <w:vAlign w:val="center"/>
          </w:tcPr>
          <w:p w:rsidR="009335C1" w:rsidRPr="006D572E" w:rsidRDefault="009335C1" w:rsidP="009335C1">
            <w:pPr>
              <w:pStyle w:val="TEKSTTabela8"/>
            </w:pPr>
            <w:r w:rsidRPr="006D572E">
              <w:t>-5%</w:t>
            </w:r>
          </w:p>
        </w:tc>
        <w:tc>
          <w:tcPr>
            <w:tcW w:w="740" w:type="dxa"/>
            <w:vAlign w:val="center"/>
          </w:tcPr>
          <w:p w:rsidR="009335C1" w:rsidRPr="006D572E" w:rsidRDefault="009335C1" w:rsidP="009335C1">
            <w:pPr>
              <w:pStyle w:val="TEKSTTabela8"/>
              <w:cnfStyle w:val="000000100000"/>
            </w:pPr>
            <w:r w:rsidRPr="006D572E">
              <w:t>-5%</w:t>
            </w:r>
          </w:p>
        </w:tc>
        <w:tc>
          <w:tcPr>
            <w:cnfStyle w:val="000010000000"/>
            <w:tcW w:w="740" w:type="dxa"/>
            <w:vAlign w:val="center"/>
          </w:tcPr>
          <w:p w:rsidR="009335C1" w:rsidRPr="006D572E" w:rsidRDefault="009335C1" w:rsidP="009335C1">
            <w:pPr>
              <w:pStyle w:val="TEKSTTabela8"/>
            </w:pPr>
            <w:r w:rsidRPr="006D572E">
              <w:t>-6%</w:t>
            </w:r>
          </w:p>
        </w:tc>
        <w:tc>
          <w:tcPr>
            <w:tcW w:w="740" w:type="dxa"/>
            <w:tcBorders>
              <w:right w:val="single" w:sz="12" w:space="0" w:color="4F81BD"/>
            </w:tcBorders>
            <w:noWrap/>
            <w:vAlign w:val="center"/>
          </w:tcPr>
          <w:p w:rsidR="009335C1" w:rsidRPr="006D572E" w:rsidRDefault="009335C1" w:rsidP="009335C1">
            <w:pPr>
              <w:pStyle w:val="TEKSTTabela8"/>
              <w:cnfStyle w:val="000000100000"/>
            </w:pPr>
            <w:r w:rsidRPr="006D572E">
              <w:t>-6%</w:t>
            </w:r>
          </w:p>
        </w:tc>
        <w:tc>
          <w:tcPr>
            <w:cnfStyle w:val="000010000000"/>
            <w:tcW w:w="740" w:type="dxa"/>
            <w:tcBorders>
              <w:left w:val="single" w:sz="12" w:space="0" w:color="4F81BD"/>
              <w:right w:val="single" w:sz="2" w:space="0" w:color="4F81BD"/>
            </w:tcBorders>
            <w:vAlign w:val="center"/>
          </w:tcPr>
          <w:p w:rsidR="009335C1" w:rsidRPr="006D572E" w:rsidRDefault="009335C1" w:rsidP="009335C1">
            <w:pPr>
              <w:pStyle w:val="TEKSTTabela8"/>
            </w:pPr>
          </w:p>
        </w:tc>
        <w:tc>
          <w:tcPr>
            <w:tcW w:w="741" w:type="dxa"/>
            <w:tcBorders>
              <w:left w:val="single" w:sz="2" w:space="0" w:color="4F81BD"/>
              <w:right w:val="single" w:sz="12" w:space="0" w:color="4F81BD"/>
            </w:tcBorders>
            <w:vAlign w:val="center"/>
          </w:tcPr>
          <w:p w:rsidR="009335C1" w:rsidRPr="006D572E" w:rsidRDefault="009335C1" w:rsidP="009335C1">
            <w:pPr>
              <w:pStyle w:val="TEKSTTabela8"/>
              <w:cnfStyle w:val="000000100000"/>
            </w:pPr>
          </w:p>
        </w:tc>
        <w:tc>
          <w:tcPr>
            <w:cnfStyle w:val="000010000000"/>
            <w:tcW w:w="736" w:type="dxa"/>
            <w:tcBorders>
              <w:left w:val="single" w:sz="12" w:space="0" w:color="4F81BD"/>
              <w:right w:val="single" w:sz="12" w:space="0" w:color="4F81BD"/>
            </w:tcBorders>
            <w:vAlign w:val="center"/>
          </w:tcPr>
          <w:p w:rsidR="009335C1" w:rsidRPr="006D572E" w:rsidRDefault="009335C1" w:rsidP="009335C1">
            <w:pPr>
              <w:pStyle w:val="TEKSTTabela8"/>
            </w:pPr>
          </w:p>
        </w:tc>
        <w:tc>
          <w:tcPr>
            <w:tcW w:w="681" w:type="dxa"/>
            <w:tcBorders>
              <w:right w:val="single" w:sz="12" w:space="0" w:color="4F81BD"/>
            </w:tcBorders>
            <w:vAlign w:val="center"/>
          </w:tcPr>
          <w:p w:rsidR="009335C1" w:rsidRDefault="009335C1" w:rsidP="009335C1">
            <w:pPr>
              <w:pStyle w:val="TEKSTTabela8"/>
              <w:cnfStyle w:val="000000100000"/>
            </w:pPr>
          </w:p>
        </w:tc>
      </w:tr>
      <w:tr w:rsidR="00670CAC" w:rsidRPr="00670CAC" w:rsidTr="00372858">
        <w:trPr>
          <w:trHeight w:val="176"/>
          <w:jc w:val="center"/>
        </w:trPr>
        <w:tc>
          <w:tcPr>
            <w:cnfStyle w:val="000010000000"/>
            <w:tcW w:w="2794" w:type="dxa"/>
            <w:tcBorders>
              <w:left w:val="single" w:sz="12" w:space="0" w:color="4F81BD"/>
            </w:tcBorders>
            <w:shd w:val="clear" w:color="auto" w:fill="4F81BD"/>
          </w:tcPr>
          <w:p w:rsidR="00670CAC" w:rsidRPr="00670CAC" w:rsidRDefault="00670CAC" w:rsidP="00F54DE1">
            <w:pPr>
              <w:spacing w:after="0"/>
              <w:rPr>
                <w:rFonts w:cstheme="minorHAnsi"/>
                <w:b/>
                <w:color w:val="FFFFFF" w:themeColor="background1"/>
                <w:sz w:val="16"/>
                <w:szCs w:val="16"/>
                <w:lang w:val="sl-SI"/>
              </w:rPr>
            </w:pPr>
            <w:r w:rsidRPr="00670CAC">
              <w:rPr>
                <w:rFonts w:cstheme="minorHAnsi"/>
                <w:b/>
                <w:color w:val="FFFFFF" w:themeColor="background1"/>
                <w:sz w:val="16"/>
                <w:szCs w:val="16"/>
                <w:lang w:val="sl-SI"/>
              </w:rPr>
              <w:t>TGP [Gg CO</w:t>
            </w:r>
            <w:r w:rsidRPr="00670CAC">
              <w:rPr>
                <w:rFonts w:cstheme="minorHAnsi"/>
                <w:b/>
                <w:color w:val="FFFFFF" w:themeColor="background1"/>
                <w:sz w:val="16"/>
                <w:szCs w:val="16"/>
                <w:vertAlign w:val="subscript"/>
                <w:lang w:val="sl-SI"/>
              </w:rPr>
              <w:t xml:space="preserve">2 </w:t>
            </w:r>
            <w:r w:rsidRPr="00670CAC">
              <w:rPr>
                <w:rFonts w:cstheme="minorHAnsi"/>
                <w:b/>
                <w:color w:val="FFFFFF" w:themeColor="background1"/>
                <w:sz w:val="16"/>
                <w:szCs w:val="16"/>
                <w:lang w:val="sl-SI"/>
              </w:rPr>
              <w:t>ekv]</w:t>
            </w:r>
          </w:p>
        </w:tc>
        <w:tc>
          <w:tcPr>
            <w:tcW w:w="1069" w:type="dxa"/>
            <w:gridSpan w:val="3"/>
            <w:tcBorders>
              <w:right w:val="single" w:sz="12" w:space="0" w:color="4F81BD"/>
            </w:tcBorders>
            <w:shd w:val="clear" w:color="auto" w:fill="4F81BD"/>
          </w:tcPr>
          <w:p w:rsidR="00670CAC" w:rsidRPr="00670CAC" w:rsidRDefault="00670CAC" w:rsidP="00F54DE1">
            <w:pPr>
              <w:spacing w:after="0"/>
              <w:jc w:val="center"/>
              <w:cnfStyle w:val="000000000000"/>
              <w:rPr>
                <w:rFonts w:cstheme="minorHAnsi"/>
                <w:b/>
                <w:color w:val="FFFFFF" w:themeColor="background1"/>
                <w:sz w:val="16"/>
                <w:szCs w:val="16"/>
                <w:lang w:val="sl-SI"/>
              </w:rPr>
            </w:pPr>
          </w:p>
        </w:tc>
        <w:tc>
          <w:tcPr>
            <w:cnfStyle w:val="000010000000"/>
            <w:tcW w:w="8552" w:type="dxa"/>
            <w:gridSpan w:val="13"/>
            <w:tcBorders>
              <w:left w:val="single" w:sz="12" w:space="0" w:color="4F81BD"/>
              <w:right w:val="single" w:sz="12" w:space="0" w:color="4F81BD"/>
            </w:tcBorders>
            <w:shd w:val="clear" w:color="auto" w:fill="4F81BD"/>
          </w:tcPr>
          <w:p w:rsidR="00670CAC" w:rsidRPr="00670CAC" w:rsidRDefault="00B71353" w:rsidP="00F54DE1">
            <w:pPr>
              <w:spacing w:after="0"/>
              <w:jc w:val="center"/>
              <w:rPr>
                <w:rFonts w:cstheme="minorHAnsi"/>
                <w:b/>
                <w:color w:val="FFFFFF" w:themeColor="background1"/>
                <w:sz w:val="16"/>
                <w:szCs w:val="16"/>
                <w:lang w:val="sl-SI"/>
              </w:rPr>
            </w:pPr>
            <w:r>
              <w:rPr>
                <w:rFonts w:cstheme="minorHAnsi"/>
                <w:b/>
                <w:color w:val="FFFFFF" w:themeColor="background1"/>
                <w:sz w:val="16"/>
                <w:szCs w:val="16"/>
                <w:lang w:val="sl-SI"/>
              </w:rPr>
              <w:t xml:space="preserve">Projekcija z </w:t>
            </w:r>
            <w:r w:rsidR="00670CAC">
              <w:rPr>
                <w:rFonts w:cstheme="minorHAnsi"/>
                <w:b/>
                <w:color w:val="FFFFFF" w:themeColor="background1"/>
                <w:sz w:val="16"/>
                <w:szCs w:val="16"/>
                <w:lang w:val="sl-SI"/>
              </w:rPr>
              <w:t>dodatnimi</w:t>
            </w:r>
            <w:r w:rsidR="00670CAC" w:rsidRPr="00670CAC">
              <w:rPr>
                <w:rFonts w:cstheme="minorHAnsi"/>
                <w:b/>
                <w:color w:val="FFFFFF" w:themeColor="background1"/>
                <w:sz w:val="16"/>
                <w:szCs w:val="16"/>
                <w:lang w:val="sl-SI"/>
              </w:rPr>
              <w:t xml:space="preserve"> ukrepi</w:t>
            </w:r>
          </w:p>
        </w:tc>
        <w:tc>
          <w:tcPr>
            <w:tcW w:w="736" w:type="dxa"/>
            <w:vMerge w:val="restart"/>
            <w:tcBorders>
              <w:left w:val="single" w:sz="12" w:space="0" w:color="4F81BD"/>
              <w:right w:val="single" w:sz="12" w:space="0" w:color="4F81BD"/>
            </w:tcBorders>
            <w:shd w:val="clear" w:color="auto" w:fill="4F81BD"/>
          </w:tcPr>
          <w:p w:rsidR="00670CAC" w:rsidRPr="00670CAC" w:rsidRDefault="00670CAC" w:rsidP="00767896">
            <w:pPr>
              <w:spacing w:after="0"/>
              <w:jc w:val="center"/>
              <w:cnfStyle w:val="000000000000"/>
              <w:rPr>
                <w:rFonts w:cstheme="minorHAnsi"/>
                <w:b/>
                <w:color w:val="FFFFFF" w:themeColor="background1"/>
                <w:sz w:val="16"/>
                <w:szCs w:val="16"/>
                <w:lang w:val="sl-SI"/>
              </w:rPr>
            </w:pPr>
            <w:r w:rsidRPr="00670CAC">
              <w:rPr>
                <w:rFonts w:cstheme="minorHAnsi"/>
                <w:b/>
                <w:bCs/>
                <w:color w:val="FFFFFF" w:themeColor="background1"/>
                <w:sz w:val="16"/>
                <w:szCs w:val="16"/>
                <w:lang w:val="sl-SI"/>
              </w:rPr>
              <w:t>2020</w:t>
            </w:r>
            <w:r>
              <w:rPr>
                <w:rFonts w:cstheme="minorHAnsi"/>
                <w:b/>
                <w:bCs/>
                <w:color w:val="FFFFFF" w:themeColor="background1"/>
                <w:sz w:val="16"/>
                <w:szCs w:val="16"/>
                <w:lang w:val="sl-SI"/>
              </w:rPr>
              <w:br/>
            </w:r>
            <w:r w:rsidRPr="00670CAC">
              <w:rPr>
                <w:rFonts w:cstheme="minorHAnsi"/>
                <w:b/>
                <w:bCs/>
                <w:color w:val="FFFFFF" w:themeColor="background1"/>
                <w:sz w:val="16"/>
                <w:szCs w:val="16"/>
                <w:lang w:val="sl-SI"/>
              </w:rPr>
              <w:t>/2005</w:t>
            </w:r>
          </w:p>
        </w:tc>
        <w:tc>
          <w:tcPr>
            <w:cnfStyle w:val="000010000000"/>
            <w:tcW w:w="681" w:type="dxa"/>
            <w:vMerge w:val="restart"/>
            <w:tcBorders>
              <w:left w:val="single" w:sz="12" w:space="0" w:color="4F81BD"/>
              <w:right w:val="single" w:sz="12" w:space="0" w:color="4F81BD"/>
            </w:tcBorders>
            <w:shd w:val="clear" w:color="auto" w:fill="4F81BD"/>
          </w:tcPr>
          <w:p w:rsidR="00670CAC" w:rsidRPr="00670CAC" w:rsidRDefault="00670CAC" w:rsidP="008F7390">
            <w:pPr>
              <w:spacing w:after="0"/>
              <w:jc w:val="center"/>
              <w:rPr>
                <w:rFonts w:cstheme="minorHAnsi"/>
                <w:sz w:val="16"/>
                <w:szCs w:val="16"/>
                <w:lang w:val="sl-SI"/>
              </w:rPr>
            </w:pPr>
            <w:r w:rsidRPr="00670CAC">
              <w:rPr>
                <w:rFonts w:cstheme="minorHAnsi"/>
                <w:b/>
                <w:bCs/>
                <w:color w:val="FFFFFF"/>
                <w:sz w:val="16"/>
                <w:szCs w:val="16"/>
                <w:lang w:val="sl-SI"/>
              </w:rPr>
              <w:t>2020</w:t>
            </w:r>
            <w:r>
              <w:rPr>
                <w:rFonts w:cstheme="minorHAnsi"/>
                <w:b/>
                <w:bCs/>
                <w:color w:val="FFFFFF"/>
                <w:sz w:val="16"/>
                <w:szCs w:val="16"/>
                <w:lang w:val="sl-SI"/>
              </w:rPr>
              <w:br/>
            </w:r>
            <w:r w:rsidRPr="00670CAC">
              <w:rPr>
                <w:rFonts w:cstheme="minorHAnsi"/>
                <w:b/>
                <w:bCs/>
                <w:color w:val="FFFFFF"/>
                <w:sz w:val="16"/>
                <w:szCs w:val="16"/>
                <w:lang w:val="sl-SI"/>
              </w:rPr>
              <w:t>/2011</w:t>
            </w:r>
          </w:p>
        </w:tc>
      </w:tr>
      <w:tr w:rsidR="006A134B" w:rsidRPr="00670CAC" w:rsidTr="00372858">
        <w:trPr>
          <w:cnfStyle w:val="000000100000"/>
          <w:trHeight w:val="176"/>
          <w:jc w:val="center"/>
        </w:trPr>
        <w:tc>
          <w:tcPr>
            <w:cnfStyle w:val="000010000000"/>
            <w:tcW w:w="2794" w:type="dxa"/>
            <w:tcBorders>
              <w:left w:val="single" w:sz="12" w:space="0" w:color="4F81BD"/>
            </w:tcBorders>
            <w:shd w:val="clear" w:color="auto" w:fill="4F81BD"/>
          </w:tcPr>
          <w:p w:rsidR="00670CAC" w:rsidRPr="00670CAC" w:rsidRDefault="00670CAC" w:rsidP="00F37B66">
            <w:pPr>
              <w:spacing w:after="0"/>
              <w:rPr>
                <w:rFonts w:cstheme="minorHAnsi"/>
                <w:b/>
                <w:color w:val="FFFFFF" w:themeColor="background1"/>
                <w:sz w:val="16"/>
                <w:szCs w:val="16"/>
                <w:lang w:val="sl-SI"/>
              </w:rPr>
            </w:pPr>
            <w:r w:rsidRPr="00670CAC">
              <w:rPr>
                <w:rFonts w:cstheme="minorHAnsi"/>
                <w:b/>
                <w:color w:val="FFFFFF" w:themeColor="background1"/>
                <w:sz w:val="16"/>
                <w:szCs w:val="16"/>
                <w:lang w:val="sl-SI"/>
              </w:rPr>
              <w:t>Sektor \leto</w:t>
            </w:r>
          </w:p>
        </w:tc>
        <w:tc>
          <w:tcPr>
            <w:tcW w:w="740" w:type="dxa"/>
            <w:gridSpan w:val="2"/>
            <w:shd w:val="clear" w:color="auto" w:fill="4F81BD"/>
          </w:tcPr>
          <w:p w:rsidR="00670CAC" w:rsidRPr="00670CAC" w:rsidRDefault="00670CAC" w:rsidP="00F54DE1">
            <w:pPr>
              <w:spacing w:after="0"/>
              <w:jc w:val="center"/>
              <w:cnfStyle w:val="000000100000"/>
              <w:rPr>
                <w:rFonts w:cstheme="minorHAnsi"/>
                <w:b/>
                <w:color w:val="FFFFFF" w:themeColor="background1"/>
                <w:sz w:val="16"/>
                <w:szCs w:val="16"/>
                <w:lang w:val="sl-SI"/>
              </w:rPr>
            </w:pPr>
            <w:r w:rsidRPr="00670CAC">
              <w:rPr>
                <w:rFonts w:cstheme="minorHAnsi"/>
                <w:b/>
                <w:bCs/>
                <w:color w:val="FFFFFF" w:themeColor="background1"/>
                <w:sz w:val="16"/>
                <w:szCs w:val="16"/>
                <w:lang w:val="sl-SI"/>
              </w:rPr>
              <w:t>2005</w:t>
            </w:r>
          </w:p>
        </w:tc>
        <w:tc>
          <w:tcPr>
            <w:cnfStyle w:val="000010000000"/>
            <w:tcW w:w="740" w:type="dxa"/>
            <w:gridSpan w:val="3"/>
            <w:tcBorders>
              <w:right w:val="single" w:sz="12" w:space="0" w:color="4F81BD"/>
            </w:tcBorders>
            <w:shd w:val="clear" w:color="auto" w:fill="4F81BD"/>
          </w:tcPr>
          <w:p w:rsidR="00670CAC" w:rsidRPr="00670CAC" w:rsidRDefault="00670CAC" w:rsidP="00F54DE1">
            <w:pPr>
              <w:spacing w:after="0"/>
              <w:jc w:val="center"/>
              <w:rPr>
                <w:rFonts w:cstheme="minorHAnsi"/>
                <w:b/>
                <w:color w:val="FFFFFF" w:themeColor="background1"/>
                <w:sz w:val="16"/>
                <w:szCs w:val="16"/>
                <w:lang w:val="sl-SI"/>
              </w:rPr>
            </w:pPr>
            <w:r w:rsidRPr="00670CAC">
              <w:rPr>
                <w:rFonts w:cstheme="minorHAnsi"/>
                <w:b/>
                <w:bCs/>
                <w:color w:val="FFFFFF" w:themeColor="background1"/>
                <w:sz w:val="16"/>
                <w:szCs w:val="16"/>
                <w:lang w:val="sl-SI"/>
              </w:rPr>
              <w:t>2011</w:t>
            </w:r>
          </w:p>
        </w:tc>
        <w:tc>
          <w:tcPr>
            <w:tcW w:w="740" w:type="dxa"/>
            <w:tcBorders>
              <w:left w:val="single" w:sz="12" w:space="0" w:color="4F81BD"/>
            </w:tcBorders>
            <w:shd w:val="clear" w:color="auto" w:fill="4F81BD"/>
          </w:tcPr>
          <w:p w:rsidR="00670CAC" w:rsidRPr="00670CAC" w:rsidRDefault="00670CAC" w:rsidP="00F54DE1">
            <w:pPr>
              <w:spacing w:after="0"/>
              <w:jc w:val="center"/>
              <w:cnfStyle w:val="000000100000"/>
              <w:rPr>
                <w:rFonts w:cstheme="minorHAnsi"/>
                <w:b/>
                <w:color w:val="FFFFFF" w:themeColor="background1"/>
                <w:sz w:val="16"/>
                <w:szCs w:val="16"/>
                <w:lang w:val="sl-SI"/>
              </w:rPr>
            </w:pPr>
            <w:r w:rsidRPr="00670CAC">
              <w:rPr>
                <w:rFonts w:cstheme="minorHAnsi"/>
                <w:b/>
                <w:bCs/>
                <w:color w:val="FFFFFF" w:themeColor="background1"/>
                <w:sz w:val="16"/>
                <w:szCs w:val="16"/>
                <w:lang w:val="sl-SI"/>
              </w:rPr>
              <w:t>2012</w:t>
            </w:r>
          </w:p>
        </w:tc>
        <w:tc>
          <w:tcPr>
            <w:cnfStyle w:val="000010000000"/>
            <w:tcW w:w="740" w:type="dxa"/>
            <w:shd w:val="clear" w:color="auto" w:fill="4F81BD"/>
            <w:vAlign w:val="center"/>
          </w:tcPr>
          <w:p w:rsidR="00670CAC" w:rsidRPr="00670CAC" w:rsidRDefault="00670CAC" w:rsidP="00670CAC">
            <w:pPr>
              <w:spacing w:after="0"/>
              <w:jc w:val="center"/>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2013</w:t>
            </w:r>
          </w:p>
        </w:tc>
        <w:tc>
          <w:tcPr>
            <w:tcW w:w="740" w:type="dxa"/>
            <w:shd w:val="clear" w:color="auto" w:fill="4F81BD"/>
            <w:vAlign w:val="center"/>
          </w:tcPr>
          <w:p w:rsidR="00670CAC" w:rsidRPr="00670CAC" w:rsidRDefault="00670CAC" w:rsidP="00670CAC">
            <w:pPr>
              <w:spacing w:after="0"/>
              <w:jc w:val="center"/>
              <w:cnfStyle w:val="000000100000"/>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2014</w:t>
            </w:r>
          </w:p>
        </w:tc>
        <w:tc>
          <w:tcPr>
            <w:cnfStyle w:val="000010000000"/>
            <w:tcW w:w="740" w:type="dxa"/>
            <w:shd w:val="clear" w:color="auto" w:fill="4F81BD"/>
            <w:vAlign w:val="center"/>
          </w:tcPr>
          <w:p w:rsidR="00670CAC" w:rsidRPr="00670CAC" w:rsidRDefault="00670CAC" w:rsidP="00670CAC">
            <w:pPr>
              <w:spacing w:after="0"/>
              <w:jc w:val="center"/>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2015</w:t>
            </w:r>
          </w:p>
        </w:tc>
        <w:tc>
          <w:tcPr>
            <w:tcW w:w="740" w:type="dxa"/>
            <w:shd w:val="clear" w:color="auto" w:fill="4F81BD"/>
            <w:vAlign w:val="center"/>
          </w:tcPr>
          <w:p w:rsidR="00670CAC" w:rsidRPr="00670CAC" w:rsidRDefault="00670CAC" w:rsidP="00670CAC">
            <w:pPr>
              <w:spacing w:after="0"/>
              <w:jc w:val="center"/>
              <w:cnfStyle w:val="000000100000"/>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2016</w:t>
            </w:r>
          </w:p>
        </w:tc>
        <w:tc>
          <w:tcPr>
            <w:cnfStyle w:val="000010000000"/>
            <w:tcW w:w="740" w:type="dxa"/>
            <w:shd w:val="clear" w:color="auto" w:fill="4F81BD"/>
            <w:vAlign w:val="center"/>
          </w:tcPr>
          <w:p w:rsidR="00670CAC" w:rsidRPr="00670CAC" w:rsidRDefault="00670CAC" w:rsidP="00670CAC">
            <w:pPr>
              <w:spacing w:after="0"/>
              <w:jc w:val="center"/>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2017</w:t>
            </w:r>
          </w:p>
        </w:tc>
        <w:tc>
          <w:tcPr>
            <w:tcW w:w="740" w:type="dxa"/>
            <w:shd w:val="clear" w:color="auto" w:fill="4F81BD"/>
            <w:vAlign w:val="center"/>
          </w:tcPr>
          <w:p w:rsidR="00670CAC" w:rsidRPr="00670CAC" w:rsidRDefault="00670CAC" w:rsidP="00670CAC">
            <w:pPr>
              <w:spacing w:after="0"/>
              <w:jc w:val="center"/>
              <w:cnfStyle w:val="000000100000"/>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2018</w:t>
            </w:r>
          </w:p>
        </w:tc>
        <w:tc>
          <w:tcPr>
            <w:cnfStyle w:val="000010000000"/>
            <w:tcW w:w="740" w:type="dxa"/>
            <w:shd w:val="clear" w:color="auto" w:fill="4F81BD"/>
            <w:vAlign w:val="center"/>
          </w:tcPr>
          <w:p w:rsidR="00670CAC" w:rsidRPr="00670CAC" w:rsidRDefault="00670CAC" w:rsidP="00670CAC">
            <w:pPr>
              <w:spacing w:after="0"/>
              <w:jc w:val="center"/>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2019</w:t>
            </w:r>
          </w:p>
        </w:tc>
        <w:tc>
          <w:tcPr>
            <w:tcW w:w="740" w:type="dxa"/>
            <w:tcBorders>
              <w:right w:val="single" w:sz="12" w:space="0" w:color="4F81BD"/>
            </w:tcBorders>
            <w:shd w:val="clear" w:color="auto" w:fill="4F81BD"/>
          </w:tcPr>
          <w:p w:rsidR="00670CAC" w:rsidRPr="00670CAC" w:rsidRDefault="00670CAC" w:rsidP="00670CAC">
            <w:pPr>
              <w:spacing w:after="0"/>
              <w:jc w:val="center"/>
              <w:cnfStyle w:val="000000100000"/>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2020</w:t>
            </w:r>
          </w:p>
        </w:tc>
        <w:tc>
          <w:tcPr>
            <w:cnfStyle w:val="000010000000"/>
            <w:tcW w:w="740" w:type="dxa"/>
            <w:tcBorders>
              <w:left w:val="single" w:sz="12" w:space="0" w:color="4F81BD"/>
              <w:right w:val="single" w:sz="2" w:space="0" w:color="4F81BD"/>
            </w:tcBorders>
            <w:shd w:val="clear" w:color="auto" w:fill="4F81BD"/>
          </w:tcPr>
          <w:p w:rsidR="00670CAC" w:rsidRPr="00670CAC" w:rsidRDefault="00670CAC" w:rsidP="00670CAC">
            <w:pPr>
              <w:spacing w:after="0"/>
              <w:jc w:val="center"/>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2025</w:t>
            </w:r>
          </w:p>
        </w:tc>
        <w:tc>
          <w:tcPr>
            <w:tcW w:w="741" w:type="dxa"/>
            <w:tcBorders>
              <w:left w:val="single" w:sz="2" w:space="0" w:color="4F81BD"/>
              <w:right w:val="single" w:sz="12" w:space="0" w:color="4F81BD"/>
            </w:tcBorders>
            <w:shd w:val="clear" w:color="auto" w:fill="4F81BD"/>
          </w:tcPr>
          <w:p w:rsidR="00670CAC" w:rsidRPr="00670CAC" w:rsidRDefault="00670CAC" w:rsidP="00670CAC">
            <w:pPr>
              <w:spacing w:after="0"/>
              <w:jc w:val="center"/>
              <w:cnfStyle w:val="000000100000"/>
              <w:rPr>
                <w:rFonts w:cstheme="minorHAnsi"/>
                <w:b/>
                <w:bCs/>
                <w:color w:val="FFFFFF" w:themeColor="background1"/>
                <w:sz w:val="16"/>
                <w:szCs w:val="16"/>
                <w:lang w:val="sl-SI"/>
              </w:rPr>
            </w:pPr>
            <w:r w:rsidRPr="00670CAC">
              <w:rPr>
                <w:rFonts w:cstheme="minorHAnsi"/>
                <w:b/>
                <w:bCs/>
                <w:color w:val="FFFFFF" w:themeColor="background1"/>
                <w:sz w:val="16"/>
                <w:szCs w:val="16"/>
                <w:lang w:val="sl-SI"/>
              </w:rPr>
              <w:t>2030</w:t>
            </w:r>
          </w:p>
        </w:tc>
        <w:tc>
          <w:tcPr>
            <w:cnfStyle w:val="000010000000"/>
            <w:tcW w:w="736" w:type="dxa"/>
            <w:vMerge/>
            <w:tcBorders>
              <w:left w:val="single" w:sz="12" w:space="0" w:color="4F81BD"/>
              <w:right w:val="single" w:sz="12" w:space="0" w:color="4F81BD"/>
            </w:tcBorders>
            <w:shd w:val="clear" w:color="auto" w:fill="4F81BD"/>
          </w:tcPr>
          <w:p w:rsidR="00670CAC" w:rsidRPr="00670CAC" w:rsidRDefault="00670CAC" w:rsidP="00767896">
            <w:pPr>
              <w:spacing w:after="0"/>
              <w:jc w:val="center"/>
              <w:rPr>
                <w:rFonts w:cstheme="minorHAnsi"/>
                <w:b/>
                <w:color w:val="FFFFFF" w:themeColor="background1"/>
                <w:sz w:val="16"/>
                <w:szCs w:val="16"/>
                <w:lang w:val="sl-SI"/>
              </w:rPr>
            </w:pPr>
          </w:p>
        </w:tc>
        <w:tc>
          <w:tcPr>
            <w:tcW w:w="681" w:type="dxa"/>
            <w:vMerge/>
            <w:tcBorders>
              <w:left w:val="single" w:sz="12" w:space="0" w:color="4F81BD"/>
              <w:right w:val="single" w:sz="12" w:space="0" w:color="4F81BD"/>
            </w:tcBorders>
            <w:shd w:val="clear" w:color="auto" w:fill="4F81BD"/>
            <w:vAlign w:val="center"/>
          </w:tcPr>
          <w:p w:rsidR="00670CAC" w:rsidRPr="00670CAC" w:rsidRDefault="00670CAC" w:rsidP="008F7390">
            <w:pPr>
              <w:spacing w:after="0"/>
              <w:jc w:val="center"/>
              <w:cnfStyle w:val="000000100000"/>
              <w:rPr>
                <w:rFonts w:cstheme="minorHAnsi"/>
                <w:b/>
                <w:bCs/>
                <w:color w:val="FFFFFF"/>
                <w:sz w:val="16"/>
                <w:szCs w:val="16"/>
                <w:lang w:val="sl-SI"/>
              </w:rPr>
            </w:pPr>
          </w:p>
        </w:tc>
      </w:tr>
      <w:tr w:rsidR="009335C1" w:rsidRPr="00670CAC" w:rsidTr="009335C1">
        <w:trPr>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 xml:space="preserve">Proiz. el. en. </w:t>
            </w:r>
            <w:r>
              <w:rPr>
                <w:rFonts w:cstheme="minorHAnsi"/>
                <w:sz w:val="16"/>
                <w:szCs w:val="16"/>
                <w:lang w:val="sl-SI"/>
              </w:rPr>
              <w:t>in toplote in ubežne emis.</w:t>
            </w:r>
          </w:p>
        </w:tc>
        <w:tc>
          <w:tcPr>
            <w:tcW w:w="740" w:type="dxa"/>
            <w:gridSpan w:val="2"/>
            <w:noWrap/>
            <w:vAlign w:val="center"/>
          </w:tcPr>
          <w:p w:rsidR="009335C1" w:rsidRPr="007B32DB" w:rsidRDefault="009335C1" w:rsidP="009335C1">
            <w:pPr>
              <w:pStyle w:val="TEKSTTabela8"/>
              <w:cnfStyle w:val="000000000000"/>
            </w:pPr>
            <w:r w:rsidRPr="007B32DB">
              <w:t>365</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373</w:t>
            </w:r>
          </w:p>
        </w:tc>
        <w:tc>
          <w:tcPr>
            <w:tcW w:w="740" w:type="dxa"/>
            <w:tcBorders>
              <w:left w:val="single" w:sz="12" w:space="0" w:color="4F81BD"/>
            </w:tcBorders>
            <w:vAlign w:val="center"/>
          </w:tcPr>
          <w:p w:rsidR="009335C1" w:rsidRPr="007B32DB" w:rsidRDefault="009335C1" w:rsidP="009335C1">
            <w:pPr>
              <w:pStyle w:val="TEKSTTabela8"/>
              <w:cnfStyle w:val="000000000000"/>
            </w:pPr>
            <w:r w:rsidRPr="007B32DB">
              <w:t>461</w:t>
            </w:r>
          </w:p>
        </w:tc>
        <w:tc>
          <w:tcPr>
            <w:cnfStyle w:val="000010000000"/>
            <w:tcW w:w="740" w:type="dxa"/>
            <w:vAlign w:val="center"/>
          </w:tcPr>
          <w:p w:rsidR="009335C1" w:rsidRPr="007B32DB" w:rsidRDefault="009335C1" w:rsidP="009335C1">
            <w:pPr>
              <w:pStyle w:val="TEKSTTabela8"/>
            </w:pPr>
            <w:r w:rsidRPr="007B32DB">
              <w:t>452</w:t>
            </w:r>
          </w:p>
        </w:tc>
        <w:tc>
          <w:tcPr>
            <w:tcW w:w="740" w:type="dxa"/>
            <w:vAlign w:val="center"/>
          </w:tcPr>
          <w:p w:rsidR="009335C1" w:rsidRPr="007B32DB" w:rsidRDefault="009335C1" w:rsidP="009335C1">
            <w:pPr>
              <w:pStyle w:val="TEKSTTabela8"/>
              <w:cnfStyle w:val="000000000000"/>
            </w:pPr>
            <w:r w:rsidRPr="007B32DB">
              <w:t>443</w:t>
            </w:r>
          </w:p>
        </w:tc>
        <w:tc>
          <w:tcPr>
            <w:cnfStyle w:val="000010000000"/>
            <w:tcW w:w="740" w:type="dxa"/>
            <w:vAlign w:val="center"/>
          </w:tcPr>
          <w:p w:rsidR="009335C1" w:rsidRPr="007B32DB" w:rsidRDefault="009335C1" w:rsidP="009335C1">
            <w:pPr>
              <w:pStyle w:val="TEKSTTabela8"/>
            </w:pPr>
            <w:r w:rsidRPr="007B32DB">
              <w:t>434</w:t>
            </w:r>
          </w:p>
        </w:tc>
        <w:tc>
          <w:tcPr>
            <w:tcW w:w="740" w:type="dxa"/>
            <w:vAlign w:val="center"/>
          </w:tcPr>
          <w:p w:rsidR="009335C1" w:rsidRPr="007B32DB" w:rsidRDefault="009335C1" w:rsidP="009335C1">
            <w:pPr>
              <w:pStyle w:val="TEKSTTabela8"/>
              <w:cnfStyle w:val="000000000000"/>
            </w:pPr>
            <w:r w:rsidRPr="007B32DB">
              <w:t>458</w:t>
            </w:r>
          </w:p>
        </w:tc>
        <w:tc>
          <w:tcPr>
            <w:cnfStyle w:val="000010000000"/>
            <w:tcW w:w="740" w:type="dxa"/>
            <w:vAlign w:val="center"/>
          </w:tcPr>
          <w:p w:rsidR="009335C1" w:rsidRPr="007B32DB" w:rsidRDefault="009335C1" w:rsidP="009335C1">
            <w:pPr>
              <w:pStyle w:val="TEKSTTabela8"/>
            </w:pPr>
            <w:r w:rsidRPr="007B32DB">
              <w:t>483</w:t>
            </w:r>
          </w:p>
        </w:tc>
        <w:tc>
          <w:tcPr>
            <w:tcW w:w="740" w:type="dxa"/>
            <w:vAlign w:val="center"/>
          </w:tcPr>
          <w:p w:rsidR="009335C1" w:rsidRPr="007B32DB" w:rsidRDefault="009335C1" w:rsidP="009335C1">
            <w:pPr>
              <w:pStyle w:val="TEKSTTabela8"/>
              <w:cnfStyle w:val="000000000000"/>
            </w:pPr>
            <w:r w:rsidRPr="007B32DB">
              <w:t>508</w:t>
            </w:r>
          </w:p>
        </w:tc>
        <w:tc>
          <w:tcPr>
            <w:cnfStyle w:val="000010000000"/>
            <w:tcW w:w="740" w:type="dxa"/>
            <w:vAlign w:val="center"/>
          </w:tcPr>
          <w:p w:rsidR="009335C1" w:rsidRPr="007B32DB" w:rsidRDefault="009335C1" w:rsidP="009335C1">
            <w:pPr>
              <w:pStyle w:val="TEKSTTabela8"/>
            </w:pPr>
            <w:r w:rsidRPr="007B32DB">
              <w:t>533</w:t>
            </w:r>
          </w:p>
        </w:tc>
        <w:tc>
          <w:tcPr>
            <w:tcW w:w="740" w:type="dxa"/>
            <w:tcBorders>
              <w:right w:val="single" w:sz="12" w:space="0" w:color="4F81BD"/>
            </w:tcBorders>
            <w:noWrap/>
            <w:vAlign w:val="center"/>
          </w:tcPr>
          <w:p w:rsidR="009335C1" w:rsidRPr="007B32DB" w:rsidRDefault="009335C1" w:rsidP="009335C1">
            <w:pPr>
              <w:pStyle w:val="TEKSTTabela8"/>
              <w:cnfStyle w:val="000000000000"/>
            </w:pPr>
            <w:r w:rsidRPr="007B32DB">
              <w:t>558</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522</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000000"/>
            </w:pPr>
            <w:r w:rsidRPr="007B32DB">
              <w:t>464</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53%</w:t>
            </w:r>
          </w:p>
        </w:tc>
        <w:tc>
          <w:tcPr>
            <w:tcW w:w="681" w:type="dxa"/>
            <w:tcBorders>
              <w:right w:val="single" w:sz="12" w:space="0" w:color="4F81BD"/>
            </w:tcBorders>
            <w:vAlign w:val="center"/>
          </w:tcPr>
          <w:p w:rsidR="009335C1" w:rsidRPr="007B32DB" w:rsidRDefault="009335C1" w:rsidP="009335C1">
            <w:pPr>
              <w:pStyle w:val="TEKSTTabela8"/>
              <w:cnfStyle w:val="000000000000"/>
            </w:pPr>
            <w:r w:rsidRPr="007B32DB">
              <w:t>49%</w:t>
            </w:r>
          </w:p>
        </w:tc>
      </w:tr>
      <w:tr w:rsidR="009335C1" w:rsidRPr="00670CAC" w:rsidTr="009335C1">
        <w:trPr>
          <w:cnfStyle w:val="000000100000"/>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Industrija in gradbeništvo</w:t>
            </w:r>
          </w:p>
        </w:tc>
        <w:tc>
          <w:tcPr>
            <w:tcW w:w="740" w:type="dxa"/>
            <w:gridSpan w:val="2"/>
            <w:noWrap/>
            <w:vAlign w:val="center"/>
          </w:tcPr>
          <w:p w:rsidR="009335C1" w:rsidRPr="007B32DB" w:rsidRDefault="009335C1" w:rsidP="009335C1">
            <w:pPr>
              <w:pStyle w:val="TEKSTTabela8"/>
              <w:cnfStyle w:val="000000100000"/>
            </w:pPr>
            <w:r w:rsidRPr="007B32DB">
              <w:t>860</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581</w:t>
            </w:r>
          </w:p>
        </w:tc>
        <w:tc>
          <w:tcPr>
            <w:tcW w:w="740" w:type="dxa"/>
            <w:tcBorders>
              <w:left w:val="single" w:sz="12" w:space="0" w:color="4F81BD"/>
            </w:tcBorders>
            <w:vAlign w:val="center"/>
          </w:tcPr>
          <w:p w:rsidR="009335C1" w:rsidRPr="007B32DB" w:rsidRDefault="009335C1" w:rsidP="009335C1">
            <w:pPr>
              <w:pStyle w:val="TEKSTTabela8"/>
              <w:cnfStyle w:val="000000100000"/>
            </w:pPr>
            <w:r w:rsidRPr="007B32DB">
              <w:t>546</w:t>
            </w:r>
          </w:p>
        </w:tc>
        <w:tc>
          <w:tcPr>
            <w:cnfStyle w:val="000010000000"/>
            <w:tcW w:w="740" w:type="dxa"/>
            <w:vAlign w:val="center"/>
          </w:tcPr>
          <w:p w:rsidR="009335C1" w:rsidRPr="007B32DB" w:rsidRDefault="009335C1" w:rsidP="009335C1">
            <w:pPr>
              <w:pStyle w:val="TEKSTTabela8"/>
            </w:pPr>
            <w:r w:rsidRPr="007B32DB">
              <w:t>587</w:t>
            </w:r>
          </w:p>
        </w:tc>
        <w:tc>
          <w:tcPr>
            <w:tcW w:w="740" w:type="dxa"/>
            <w:vAlign w:val="center"/>
          </w:tcPr>
          <w:p w:rsidR="009335C1" w:rsidRPr="007B32DB" w:rsidRDefault="009335C1" w:rsidP="009335C1">
            <w:pPr>
              <w:pStyle w:val="TEKSTTabela8"/>
              <w:cnfStyle w:val="000000100000"/>
            </w:pPr>
            <w:r w:rsidRPr="007B32DB">
              <w:t>627</w:t>
            </w:r>
          </w:p>
        </w:tc>
        <w:tc>
          <w:tcPr>
            <w:cnfStyle w:val="000010000000"/>
            <w:tcW w:w="740" w:type="dxa"/>
            <w:vAlign w:val="center"/>
          </w:tcPr>
          <w:p w:rsidR="009335C1" w:rsidRPr="007B32DB" w:rsidRDefault="009335C1" w:rsidP="009335C1">
            <w:pPr>
              <w:pStyle w:val="TEKSTTabela8"/>
            </w:pPr>
            <w:r w:rsidRPr="007B32DB">
              <w:t>668</w:t>
            </w:r>
          </w:p>
        </w:tc>
        <w:tc>
          <w:tcPr>
            <w:tcW w:w="740" w:type="dxa"/>
            <w:vAlign w:val="center"/>
          </w:tcPr>
          <w:p w:rsidR="009335C1" w:rsidRPr="007B32DB" w:rsidRDefault="009335C1" w:rsidP="009335C1">
            <w:pPr>
              <w:pStyle w:val="TEKSTTabela8"/>
              <w:cnfStyle w:val="000000100000"/>
            </w:pPr>
            <w:r w:rsidRPr="007B32DB">
              <w:t>673</w:t>
            </w:r>
          </w:p>
        </w:tc>
        <w:tc>
          <w:tcPr>
            <w:cnfStyle w:val="000010000000"/>
            <w:tcW w:w="740" w:type="dxa"/>
            <w:vAlign w:val="center"/>
          </w:tcPr>
          <w:p w:rsidR="009335C1" w:rsidRPr="007B32DB" w:rsidRDefault="009335C1" w:rsidP="009335C1">
            <w:pPr>
              <w:pStyle w:val="TEKSTTabela8"/>
            </w:pPr>
            <w:r w:rsidRPr="007B32DB">
              <w:t>678</w:t>
            </w:r>
          </w:p>
        </w:tc>
        <w:tc>
          <w:tcPr>
            <w:tcW w:w="740" w:type="dxa"/>
            <w:vAlign w:val="center"/>
          </w:tcPr>
          <w:p w:rsidR="009335C1" w:rsidRPr="007B32DB" w:rsidRDefault="009335C1" w:rsidP="009335C1">
            <w:pPr>
              <w:pStyle w:val="TEKSTTabela8"/>
              <w:cnfStyle w:val="000000100000"/>
            </w:pPr>
            <w:r w:rsidRPr="007B32DB">
              <w:t>684</w:t>
            </w:r>
          </w:p>
        </w:tc>
        <w:tc>
          <w:tcPr>
            <w:cnfStyle w:val="000010000000"/>
            <w:tcW w:w="740" w:type="dxa"/>
            <w:vAlign w:val="center"/>
          </w:tcPr>
          <w:p w:rsidR="009335C1" w:rsidRPr="007B32DB" w:rsidRDefault="009335C1" w:rsidP="009335C1">
            <w:pPr>
              <w:pStyle w:val="TEKSTTabela8"/>
            </w:pPr>
            <w:r w:rsidRPr="007B32DB">
              <w:t>689</w:t>
            </w:r>
          </w:p>
        </w:tc>
        <w:tc>
          <w:tcPr>
            <w:tcW w:w="740" w:type="dxa"/>
            <w:tcBorders>
              <w:right w:val="single" w:sz="12" w:space="0" w:color="4F81BD"/>
            </w:tcBorders>
            <w:noWrap/>
            <w:vAlign w:val="center"/>
          </w:tcPr>
          <w:p w:rsidR="009335C1" w:rsidRPr="007B32DB" w:rsidRDefault="009335C1" w:rsidP="009335C1">
            <w:pPr>
              <w:pStyle w:val="TEKSTTabela8"/>
              <w:cnfStyle w:val="000000100000"/>
            </w:pPr>
            <w:r w:rsidRPr="007B32DB">
              <w:t>694</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774</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100000"/>
            </w:pPr>
            <w:r w:rsidRPr="007B32DB">
              <w:t>840</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-19%</w:t>
            </w:r>
          </w:p>
        </w:tc>
        <w:tc>
          <w:tcPr>
            <w:tcW w:w="681" w:type="dxa"/>
            <w:tcBorders>
              <w:right w:val="single" w:sz="12" w:space="0" w:color="4F81BD"/>
            </w:tcBorders>
            <w:vAlign w:val="center"/>
          </w:tcPr>
          <w:p w:rsidR="009335C1" w:rsidRPr="007B32DB" w:rsidRDefault="009335C1" w:rsidP="009335C1">
            <w:pPr>
              <w:pStyle w:val="TEKSTTabela8"/>
              <w:cnfStyle w:val="000000100000"/>
            </w:pPr>
            <w:r w:rsidRPr="007B32DB">
              <w:t>20%</w:t>
            </w:r>
          </w:p>
        </w:tc>
      </w:tr>
      <w:tr w:rsidR="009335C1" w:rsidRPr="00670CAC" w:rsidTr="009335C1">
        <w:trPr>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Promet</w:t>
            </w:r>
          </w:p>
        </w:tc>
        <w:tc>
          <w:tcPr>
            <w:tcW w:w="740" w:type="dxa"/>
            <w:gridSpan w:val="2"/>
            <w:noWrap/>
            <w:vAlign w:val="center"/>
          </w:tcPr>
          <w:p w:rsidR="009335C1" w:rsidRPr="007B32DB" w:rsidRDefault="009335C1" w:rsidP="009335C1">
            <w:pPr>
              <w:pStyle w:val="TEKSTTabela8"/>
              <w:cnfStyle w:val="000000000000"/>
            </w:pPr>
            <w:r w:rsidRPr="007B32DB">
              <w:t>4.431</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5.702</w:t>
            </w:r>
          </w:p>
        </w:tc>
        <w:tc>
          <w:tcPr>
            <w:tcW w:w="740" w:type="dxa"/>
            <w:tcBorders>
              <w:left w:val="single" w:sz="12" w:space="0" w:color="4F81BD"/>
            </w:tcBorders>
            <w:vAlign w:val="center"/>
          </w:tcPr>
          <w:p w:rsidR="009335C1" w:rsidRPr="007B32DB" w:rsidRDefault="009335C1" w:rsidP="009335C1">
            <w:pPr>
              <w:pStyle w:val="TEKSTTabela8"/>
              <w:cnfStyle w:val="000000000000"/>
            </w:pPr>
            <w:r w:rsidRPr="007B32DB">
              <w:t>5.743</w:t>
            </w:r>
          </w:p>
        </w:tc>
        <w:tc>
          <w:tcPr>
            <w:cnfStyle w:val="000010000000"/>
            <w:tcW w:w="740" w:type="dxa"/>
            <w:vAlign w:val="center"/>
          </w:tcPr>
          <w:p w:rsidR="009335C1" w:rsidRPr="007B32DB" w:rsidRDefault="009335C1" w:rsidP="009335C1">
            <w:pPr>
              <w:pStyle w:val="TEKSTTabela8"/>
            </w:pPr>
            <w:r w:rsidRPr="007B32DB">
              <w:t>5.692</w:t>
            </w:r>
          </w:p>
        </w:tc>
        <w:tc>
          <w:tcPr>
            <w:tcW w:w="740" w:type="dxa"/>
            <w:vAlign w:val="center"/>
          </w:tcPr>
          <w:p w:rsidR="009335C1" w:rsidRPr="007B32DB" w:rsidRDefault="009335C1" w:rsidP="009335C1">
            <w:pPr>
              <w:pStyle w:val="TEKSTTabela8"/>
              <w:cnfStyle w:val="000000000000"/>
            </w:pPr>
            <w:r w:rsidRPr="007B32DB">
              <w:t>5.642</w:t>
            </w:r>
          </w:p>
        </w:tc>
        <w:tc>
          <w:tcPr>
            <w:cnfStyle w:val="000010000000"/>
            <w:tcW w:w="740" w:type="dxa"/>
            <w:vAlign w:val="center"/>
          </w:tcPr>
          <w:p w:rsidR="009335C1" w:rsidRPr="007B32DB" w:rsidRDefault="009335C1" w:rsidP="009335C1">
            <w:pPr>
              <w:pStyle w:val="TEKSTTabela8"/>
            </w:pPr>
            <w:r w:rsidRPr="007B32DB">
              <w:t>5.591</w:t>
            </w:r>
          </w:p>
        </w:tc>
        <w:tc>
          <w:tcPr>
            <w:tcW w:w="740" w:type="dxa"/>
            <w:vAlign w:val="center"/>
          </w:tcPr>
          <w:p w:rsidR="009335C1" w:rsidRPr="007B32DB" w:rsidRDefault="009335C1" w:rsidP="009335C1">
            <w:pPr>
              <w:pStyle w:val="TEKSTTabela8"/>
              <w:cnfStyle w:val="000000000000"/>
            </w:pPr>
            <w:r w:rsidRPr="007B32DB">
              <w:t>5.599</w:t>
            </w:r>
          </w:p>
        </w:tc>
        <w:tc>
          <w:tcPr>
            <w:cnfStyle w:val="000010000000"/>
            <w:tcW w:w="740" w:type="dxa"/>
            <w:vAlign w:val="center"/>
          </w:tcPr>
          <w:p w:rsidR="009335C1" w:rsidRPr="007B32DB" w:rsidRDefault="009335C1" w:rsidP="009335C1">
            <w:pPr>
              <w:pStyle w:val="TEKSTTabela8"/>
            </w:pPr>
            <w:r w:rsidRPr="007B32DB">
              <w:t>5.607</w:t>
            </w:r>
          </w:p>
        </w:tc>
        <w:tc>
          <w:tcPr>
            <w:tcW w:w="740" w:type="dxa"/>
            <w:vAlign w:val="center"/>
          </w:tcPr>
          <w:p w:rsidR="009335C1" w:rsidRPr="007B32DB" w:rsidRDefault="009335C1" w:rsidP="009335C1">
            <w:pPr>
              <w:pStyle w:val="TEKSTTabela8"/>
              <w:cnfStyle w:val="000000000000"/>
            </w:pPr>
            <w:r w:rsidRPr="007B32DB">
              <w:t>5.615</w:t>
            </w:r>
          </w:p>
        </w:tc>
        <w:tc>
          <w:tcPr>
            <w:cnfStyle w:val="000010000000"/>
            <w:tcW w:w="740" w:type="dxa"/>
            <w:vAlign w:val="center"/>
          </w:tcPr>
          <w:p w:rsidR="009335C1" w:rsidRPr="007B32DB" w:rsidRDefault="009335C1" w:rsidP="009335C1">
            <w:pPr>
              <w:pStyle w:val="TEKSTTabela8"/>
            </w:pPr>
            <w:r w:rsidRPr="007B32DB">
              <w:t>5.622</w:t>
            </w:r>
          </w:p>
        </w:tc>
        <w:tc>
          <w:tcPr>
            <w:tcW w:w="740" w:type="dxa"/>
            <w:tcBorders>
              <w:right w:val="single" w:sz="12" w:space="0" w:color="4F81BD"/>
            </w:tcBorders>
            <w:noWrap/>
            <w:vAlign w:val="center"/>
          </w:tcPr>
          <w:p w:rsidR="009335C1" w:rsidRPr="007B32DB" w:rsidRDefault="009335C1" w:rsidP="009335C1">
            <w:pPr>
              <w:pStyle w:val="TEKSTTabela8"/>
              <w:cnfStyle w:val="000000000000"/>
            </w:pPr>
            <w:r w:rsidRPr="007B32DB">
              <w:t>5.630</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5.492</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000000"/>
            </w:pPr>
            <w:r w:rsidRPr="007B32DB">
              <w:t>5.240</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27%</w:t>
            </w:r>
          </w:p>
        </w:tc>
        <w:tc>
          <w:tcPr>
            <w:tcW w:w="681" w:type="dxa"/>
            <w:tcBorders>
              <w:right w:val="single" w:sz="12" w:space="0" w:color="4F81BD"/>
            </w:tcBorders>
            <w:vAlign w:val="center"/>
          </w:tcPr>
          <w:p w:rsidR="009335C1" w:rsidRPr="007B32DB" w:rsidRDefault="009335C1" w:rsidP="009335C1">
            <w:pPr>
              <w:pStyle w:val="TEKSTTabela8"/>
              <w:cnfStyle w:val="000000000000"/>
            </w:pPr>
            <w:r w:rsidRPr="007B32DB">
              <w:t>-1%</w:t>
            </w:r>
          </w:p>
        </w:tc>
      </w:tr>
      <w:tr w:rsidR="009335C1" w:rsidRPr="00670CAC" w:rsidTr="009335C1">
        <w:trPr>
          <w:cnfStyle w:val="000000100000"/>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Drugi sektorji</w:t>
            </w:r>
          </w:p>
        </w:tc>
        <w:tc>
          <w:tcPr>
            <w:tcW w:w="740" w:type="dxa"/>
            <w:gridSpan w:val="2"/>
            <w:noWrap/>
            <w:vAlign w:val="center"/>
          </w:tcPr>
          <w:p w:rsidR="009335C1" w:rsidRPr="007B32DB" w:rsidRDefault="009335C1" w:rsidP="009335C1">
            <w:pPr>
              <w:pStyle w:val="TEKSTTabela8"/>
              <w:cnfStyle w:val="000000100000"/>
            </w:pPr>
            <w:r w:rsidRPr="007B32DB">
              <w:t>2.585</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1.954</w:t>
            </w:r>
          </w:p>
        </w:tc>
        <w:tc>
          <w:tcPr>
            <w:tcW w:w="740" w:type="dxa"/>
            <w:tcBorders>
              <w:left w:val="single" w:sz="12" w:space="0" w:color="4F81BD"/>
            </w:tcBorders>
            <w:vAlign w:val="center"/>
          </w:tcPr>
          <w:p w:rsidR="009335C1" w:rsidRPr="007B32DB" w:rsidRDefault="009335C1" w:rsidP="009335C1">
            <w:pPr>
              <w:pStyle w:val="TEKSTTabela8"/>
              <w:cnfStyle w:val="000000100000"/>
            </w:pPr>
            <w:r w:rsidRPr="007B32DB">
              <w:t>1.730</w:t>
            </w:r>
          </w:p>
        </w:tc>
        <w:tc>
          <w:tcPr>
            <w:cnfStyle w:val="000010000000"/>
            <w:tcW w:w="740" w:type="dxa"/>
            <w:vAlign w:val="center"/>
          </w:tcPr>
          <w:p w:rsidR="009335C1" w:rsidRPr="007B32DB" w:rsidRDefault="009335C1" w:rsidP="009335C1">
            <w:pPr>
              <w:pStyle w:val="TEKSTTabela8"/>
            </w:pPr>
            <w:r w:rsidRPr="007B32DB">
              <w:t>1.674</w:t>
            </w:r>
          </w:p>
        </w:tc>
        <w:tc>
          <w:tcPr>
            <w:tcW w:w="740" w:type="dxa"/>
            <w:vAlign w:val="center"/>
          </w:tcPr>
          <w:p w:rsidR="009335C1" w:rsidRPr="007B32DB" w:rsidRDefault="009335C1" w:rsidP="009335C1">
            <w:pPr>
              <w:pStyle w:val="TEKSTTabela8"/>
              <w:cnfStyle w:val="000000100000"/>
            </w:pPr>
            <w:r w:rsidRPr="007B32DB">
              <w:t>1.619</w:t>
            </w:r>
          </w:p>
        </w:tc>
        <w:tc>
          <w:tcPr>
            <w:cnfStyle w:val="000010000000"/>
            <w:tcW w:w="740" w:type="dxa"/>
            <w:vAlign w:val="center"/>
          </w:tcPr>
          <w:p w:rsidR="009335C1" w:rsidRPr="007B32DB" w:rsidRDefault="009335C1" w:rsidP="009335C1">
            <w:pPr>
              <w:pStyle w:val="TEKSTTabela8"/>
            </w:pPr>
            <w:r w:rsidRPr="007B32DB">
              <w:t>1.563</w:t>
            </w:r>
          </w:p>
        </w:tc>
        <w:tc>
          <w:tcPr>
            <w:tcW w:w="740" w:type="dxa"/>
            <w:vAlign w:val="center"/>
          </w:tcPr>
          <w:p w:rsidR="009335C1" w:rsidRPr="007B32DB" w:rsidRDefault="009335C1" w:rsidP="009335C1">
            <w:pPr>
              <w:pStyle w:val="TEKSTTabela8"/>
              <w:cnfStyle w:val="000000100000"/>
            </w:pPr>
            <w:r w:rsidRPr="007B32DB">
              <w:t>1.496</w:t>
            </w:r>
          </w:p>
        </w:tc>
        <w:tc>
          <w:tcPr>
            <w:cnfStyle w:val="000010000000"/>
            <w:tcW w:w="740" w:type="dxa"/>
            <w:vAlign w:val="center"/>
          </w:tcPr>
          <w:p w:rsidR="009335C1" w:rsidRPr="007B32DB" w:rsidRDefault="009335C1" w:rsidP="009335C1">
            <w:pPr>
              <w:pStyle w:val="TEKSTTabela8"/>
            </w:pPr>
            <w:r w:rsidRPr="007B32DB">
              <w:t>1.429</w:t>
            </w:r>
          </w:p>
        </w:tc>
        <w:tc>
          <w:tcPr>
            <w:tcW w:w="740" w:type="dxa"/>
            <w:vAlign w:val="center"/>
          </w:tcPr>
          <w:p w:rsidR="009335C1" w:rsidRPr="007B32DB" w:rsidRDefault="009335C1" w:rsidP="009335C1">
            <w:pPr>
              <w:pStyle w:val="TEKSTTabela8"/>
              <w:cnfStyle w:val="000000100000"/>
            </w:pPr>
            <w:r w:rsidRPr="007B32DB">
              <w:t>1.361</w:t>
            </w:r>
          </w:p>
        </w:tc>
        <w:tc>
          <w:tcPr>
            <w:cnfStyle w:val="000010000000"/>
            <w:tcW w:w="740" w:type="dxa"/>
            <w:vAlign w:val="center"/>
          </w:tcPr>
          <w:p w:rsidR="009335C1" w:rsidRPr="007B32DB" w:rsidRDefault="009335C1" w:rsidP="009335C1">
            <w:pPr>
              <w:pStyle w:val="TEKSTTabela8"/>
            </w:pPr>
            <w:r w:rsidRPr="007B32DB">
              <w:t>1.294</w:t>
            </w:r>
          </w:p>
        </w:tc>
        <w:tc>
          <w:tcPr>
            <w:tcW w:w="740" w:type="dxa"/>
            <w:tcBorders>
              <w:right w:val="single" w:sz="12" w:space="0" w:color="4F81BD"/>
            </w:tcBorders>
            <w:noWrap/>
            <w:vAlign w:val="center"/>
          </w:tcPr>
          <w:p w:rsidR="009335C1" w:rsidRPr="007B32DB" w:rsidRDefault="009335C1" w:rsidP="009335C1">
            <w:pPr>
              <w:pStyle w:val="TEKSTTabela8"/>
              <w:cnfStyle w:val="000000100000"/>
            </w:pPr>
            <w:r w:rsidRPr="007B32DB">
              <w:t>1.227</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1.026</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100000"/>
            </w:pPr>
            <w:r w:rsidRPr="007B32DB">
              <w:t>877</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-53%</w:t>
            </w:r>
          </w:p>
        </w:tc>
        <w:tc>
          <w:tcPr>
            <w:tcW w:w="681" w:type="dxa"/>
            <w:tcBorders>
              <w:right w:val="single" w:sz="12" w:space="0" w:color="4F81BD"/>
            </w:tcBorders>
            <w:vAlign w:val="center"/>
          </w:tcPr>
          <w:p w:rsidR="009335C1" w:rsidRPr="007B32DB" w:rsidRDefault="009335C1" w:rsidP="009335C1">
            <w:pPr>
              <w:pStyle w:val="TEKSTTabela8"/>
              <w:cnfStyle w:val="000000100000"/>
            </w:pPr>
            <w:r w:rsidRPr="007B32DB">
              <w:t>-37%</w:t>
            </w:r>
          </w:p>
        </w:tc>
      </w:tr>
      <w:tr w:rsidR="009335C1" w:rsidRPr="00670CAC" w:rsidTr="009335C1">
        <w:trPr>
          <w:trHeight w:val="295"/>
          <w:jc w:val="center"/>
        </w:trPr>
        <w:tc>
          <w:tcPr>
            <w:cnfStyle w:val="000010000000"/>
            <w:tcW w:w="2794" w:type="dxa"/>
            <w:tcBorders>
              <w:left w:val="single" w:sz="12" w:space="0" w:color="4F81BD"/>
            </w:tcBorders>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Industrijski procesi</w:t>
            </w:r>
          </w:p>
        </w:tc>
        <w:tc>
          <w:tcPr>
            <w:tcW w:w="740" w:type="dxa"/>
            <w:gridSpan w:val="2"/>
            <w:noWrap/>
            <w:vAlign w:val="center"/>
          </w:tcPr>
          <w:p w:rsidR="009335C1" w:rsidRPr="007B32DB" w:rsidRDefault="009335C1" w:rsidP="009335C1">
            <w:pPr>
              <w:pStyle w:val="TEKSTTabela8"/>
              <w:cnfStyle w:val="000000000000"/>
            </w:pPr>
            <w:r w:rsidRPr="007B32DB">
              <w:t>608</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393</w:t>
            </w:r>
          </w:p>
        </w:tc>
        <w:tc>
          <w:tcPr>
            <w:tcW w:w="740" w:type="dxa"/>
            <w:tcBorders>
              <w:left w:val="single" w:sz="12" w:space="0" w:color="4F81BD"/>
            </w:tcBorders>
            <w:vAlign w:val="center"/>
          </w:tcPr>
          <w:p w:rsidR="009335C1" w:rsidRPr="007B32DB" w:rsidRDefault="009335C1" w:rsidP="009335C1">
            <w:pPr>
              <w:pStyle w:val="TEKSTTabela8"/>
              <w:cnfStyle w:val="000000000000"/>
            </w:pPr>
            <w:r w:rsidRPr="007B32DB">
              <w:t>404</w:t>
            </w:r>
          </w:p>
        </w:tc>
        <w:tc>
          <w:tcPr>
            <w:cnfStyle w:val="000010000000"/>
            <w:tcW w:w="740" w:type="dxa"/>
            <w:vAlign w:val="center"/>
          </w:tcPr>
          <w:p w:rsidR="009335C1" w:rsidRPr="007B32DB" w:rsidRDefault="009335C1" w:rsidP="009335C1">
            <w:pPr>
              <w:pStyle w:val="TEKSTTabela8"/>
            </w:pPr>
            <w:r w:rsidRPr="007B32DB">
              <w:t>340</w:t>
            </w:r>
          </w:p>
        </w:tc>
        <w:tc>
          <w:tcPr>
            <w:tcW w:w="740" w:type="dxa"/>
            <w:vAlign w:val="center"/>
          </w:tcPr>
          <w:p w:rsidR="009335C1" w:rsidRPr="007B32DB" w:rsidRDefault="009335C1" w:rsidP="009335C1">
            <w:pPr>
              <w:pStyle w:val="TEKSTTabela8"/>
              <w:cnfStyle w:val="000000000000"/>
            </w:pPr>
            <w:r w:rsidRPr="007B32DB">
              <w:t>276</w:t>
            </w:r>
          </w:p>
        </w:tc>
        <w:tc>
          <w:tcPr>
            <w:cnfStyle w:val="000010000000"/>
            <w:tcW w:w="740" w:type="dxa"/>
            <w:vAlign w:val="center"/>
          </w:tcPr>
          <w:p w:rsidR="009335C1" w:rsidRPr="007B32DB" w:rsidRDefault="009335C1" w:rsidP="009335C1">
            <w:pPr>
              <w:pStyle w:val="TEKSTTabela8"/>
            </w:pPr>
            <w:r w:rsidRPr="007B32DB">
              <w:t>212</w:t>
            </w:r>
          </w:p>
        </w:tc>
        <w:tc>
          <w:tcPr>
            <w:tcW w:w="740" w:type="dxa"/>
            <w:vAlign w:val="center"/>
          </w:tcPr>
          <w:p w:rsidR="009335C1" w:rsidRPr="007B32DB" w:rsidRDefault="009335C1" w:rsidP="009335C1">
            <w:pPr>
              <w:pStyle w:val="TEKSTTabela8"/>
              <w:cnfStyle w:val="000000000000"/>
            </w:pPr>
            <w:r w:rsidRPr="007B32DB">
              <w:t>200</w:t>
            </w:r>
          </w:p>
        </w:tc>
        <w:tc>
          <w:tcPr>
            <w:cnfStyle w:val="000010000000"/>
            <w:tcW w:w="740" w:type="dxa"/>
            <w:vAlign w:val="center"/>
          </w:tcPr>
          <w:p w:rsidR="009335C1" w:rsidRPr="007B32DB" w:rsidRDefault="009335C1" w:rsidP="009335C1">
            <w:pPr>
              <w:pStyle w:val="TEKSTTabela8"/>
            </w:pPr>
            <w:r w:rsidRPr="007B32DB">
              <w:t>188</w:t>
            </w:r>
          </w:p>
        </w:tc>
        <w:tc>
          <w:tcPr>
            <w:tcW w:w="740" w:type="dxa"/>
            <w:vAlign w:val="center"/>
          </w:tcPr>
          <w:p w:rsidR="009335C1" w:rsidRPr="007B32DB" w:rsidRDefault="009335C1" w:rsidP="009335C1">
            <w:pPr>
              <w:pStyle w:val="TEKSTTabela8"/>
              <w:cnfStyle w:val="000000000000"/>
            </w:pPr>
            <w:r w:rsidRPr="007B32DB">
              <w:t>176</w:t>
            </w:r>
          </w:p>
        </w:tc>
        <w:tc>
          <w:tcPr>
            <w:cnfStyle w:val="000010000000"/>
            <w:tcW w:w="740" w:type="dxa"/>
            <w:vAlign w:val="center"/>
          </w:tcPr>
          <w:p w:rsidR="009335C1" w:rsidRPr="007B32DB" w:rsidRDefault="009335C1" w:rsidP="009335C1">
            <w:pPr>
              <w:pStyle w:val="TEKSTTabela8"/>
            </w:pPr>
            <w:r w:rsidRPr="007B32DB">
              <w:t>164</w:t>
            </w:r>
          </w:p>
        </w:tc>
        <w:tc>
          <w:tcPr>
            <w:tcW w:w="740" w:type="dxa"/>
            <w:tcBorders>
              <w:right w:val="single" w:sz="12" w:space="0" w:color="4F81BD"/>
            </w:tcBorders>
            <w:noWrap/>
            <w:vAlign w:val="center"/>
          </w:tcPr>
          <w:p w:rsidR="009335C1" w:rsidRPr="007B32DB" w:rsidRDefault="009335C1" w:rsidP="009335C1">
            <w:pPr>
              <w:pStyle w:val="TEKSTTabela8"/>
              <w:cnfStyle w:val="000000000000"/>
            </w:pPr>
            <w:r w:rsidRPr="007B32DB">
              <w:t>152</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155</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000000"/>
            </w:pPr>
            <w:r w:rsidRPr="007B32DB">
              <w:t>158</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-75%</w:t>
            </w:r>
          </w:p>
        </w:tc>
        <w:tc>
          <w:tcPr>
            <w:tcW w:w="681" w:type="dxa"/>
            <w:tcBorders>
              <w:right w:val="single" w:sz="12" w:space="0" w:color="4F81BD"/>
            </w:tcBorders>
            <w:vAlign w:val="center"/>
          </w:tcPr>
          <w:p w:rsidR="009335C1" w:rsidRPr="007B32DB" w:rsidRDefault="009335C1" w:rsidP="009335C1">
            <w:pPr>
              <w:pStyle w:val="TEKSTTabela8"/>
              <w:cnfStyle w:val="000000000000"/>
            </w:pPr>
            <w:r w:rsidRPr="007B32DB">
              <w:t>-61%</w:t>
            </w:r>
          </w:p>
        </w:tc>
      </w:tr>
      <w:tr w:rsidR="009335C1" w:rsidRPr="00670CAC" w:rsidTr="009335C1">
        <w:trPr>
          <w:cnfStyle w:val="000000100000"/>
          <w:trHeight w:val="295"/>
          <w:jc w:val="center"/>
        </w:trPr>
        <w:tc>
          <w:tcPr>
            <w:cnfStyle w:val="000010000000"/>
            <w:tcW w:w="2794" w:type="dxa"/>
            <w:tcBorders>
              <w:left w:val="single" w:sz="12" w:space="0" w:color="4F81BD"/>
            </w:tcBorders>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Kmetijstvo</w:t>
            </w:r>
          </w:p>
        </w:tc>
        <w:tc>
          <w:tcPr>
            <w:tcW w:w="740" w:type="dxa"/>
            <w:gridSpan w:val="2"/>
            <w:noWrap/>
            <w:vAlign w:val="center"/>
          </w:tcPr>
          <w:p w:rsidR="009335C1" w:rsidRPr="007B32DB" w:rsidRDefault="009335C1" w:rsidP="009335C1">
            <w:pPr>
              <w:pStyle w:val="TEKSTTabela8"/>
              <w:cnfStyle w:val="000000100000"/>
            </w:pPr>
            <w:r w:rsidRPr="007B32DB">
              <w:t>2.003</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1.901</w:t>
            </w:r>
          </w:p>
        </w:tc>
        <w:tc>
          <w:tcPr>
            <w:tcW w:w="740" w:type="dxa"/>
            <w:tcBorders>
              <w:left w:val="single" w:sz="12" w:space="0" w:color="4F81BD"/>
            </w:tcBorders>
            <w:vAlign w:val="center"/>
          </w:tcPr>
          <w:p w:rsidR="009335C1" w:rsidRPr="007B32DB" w:rsidRDefault="009335C1" w:rsidP="009335C1">
            <w:pPr>
              <w:pStyle w:val="TEKSTTabela8"/>
              <w:cnfStyle w:val="000000100000"/>
            </w:pPr>
            <w:r w:rsidRPr="007B32DB">
              <w:t>1.924</w:t>
            </w:r>
          </w:p>
        </w:tc>
        <w:tc>
          <w:tcPr>
            <w:cnfStyle w:val="000010000000"/>
            <w:tcW w:w="740" w:type="dxa"/>
            <w:vAlign w:val="center"/>
          </w:tcPr>
          <w:p w:rsidR="009335C1" w:rsidRPr="007B32DB" w:rsidRDefault="009335C1" w:rsidP="009335C1">
            <w:pPr>
              <w:pStyle w:val="TEKSTTabela8"/>
            </w:pPr>
            <w:r w:rsidRPr="007B32DB">
              <w:t>1.947</w:t>
            </w:r>
          </w:p>
        </w:tc>
        <w:tc>
          <w:tcPr>
            <w:tcW w:w="740" w:type="dxa"/>
            <w:vAlign w:val="center"/>
          </w:tcPr>
          <w:p w:rsidR="009335C1" w:rsidRPr="007B32DB" w:rsidRDefault="009335C1" w:rsidP="009335C1">
            <w:pPr>
              <w:pStyle w:val="TEKSTTabela8"/>
              <w:cnfStyle w:val="000000100000"/>
            </w:pPr>
            <w:r w:rsidRPr="007B32DB">
              <w:t>1.970</w:t>
            </w:r>
          </w:p>
        </w:tc>
        <w:tc>
          <w:tcPr>
            <w:cnfStyle w:val="000010000000"/>
            <w:tcW w:w="740" w:type="dxa"/>
            <w:vAlign w:val="center"/>
          </w:tcPr>
          <w:p w:rsidR="009335C1" w:rsidRPr="007B32DB" w:rsidRDefault="009335C1" w:rsidP="009335C1">
            <w:pPr>
              <w:pStyle w:val="TEKSTTabela8"/>
            </w:pPr>
            <w:r w:rsidRPr="007B32DB">
              <w:t>1.993</w:t>
            </w:r>
          </w:p>
        </w:tc>
        <w:tc>
          <w:tcPr>
            <w:tcW w:w="740" w:type="dxa"/>
            <w:vAlign w:val="center"/>
          </w:tcPr>
          <w:p w:rsidR="009335C1" w:rsidRPr="007B32DB" w:rsidRDefault="009335C1" w:rsidP="009335C1">
            <w:pPr>
              <w:pStyle w:val="TEKSTTabela8"/>
              <w:cnfStyle w:val="000000100000"/>
            </w:pPr>
            <w:r w:rsidRPr="007B32DB">
              <w:t>2.014</w:t>
            </w:r>
          </w:p>
        </w:tc>
        <w:tc>
          <w:tcPr>
            <w:cnfStyle w:val="000010000000"/>
            <w:tcW w:w="740" w:type="dxa"/>
            <w:vAlign w:val="center"/>
          </w:tcPr>
          <w:p w:rsidR="009335C1" w:rsidRPr="007B32DB" w:rsidRDefault="009335C1" w:rsidP="009335C1">
            <w:pPr>
              <w:pStyle w:val="TEKSTTabela8"/>
            </w:pPr>
            <w:r w:rsidRPr="007B32DB">
              <w:t>2.034</w:t>
            </w:r>
          </w:p>
        </w:tc>
        <w:tc>
          <w:tcPr>
            <w:tcW w:w="740" w:type="dxa"/>
            <w:vAlign w:val="center"/>
          </w:tcPr>
          <w:p w:rsidR="009335C1" w:rsidRPr="007B32DB" w:rsidRDefault="009335C1" w:rsidP="009335C1">
            <w:pPr>
              <w:pStyle w:val="TEKSTTabela8"/>
              <w:cnfStyle w:val="000000100000"/>
            </w:pPr>
            <w:r w:rsidRPr="007B32DB">
              <w:t>2.054</w:t>
            </w:r>
          </w:p>
        </w:tc>
        <w:tc>
          <w:tcPr>
            <w:cnfStyle w:val="000010000000"/>
            <w:tcW w:w="740" w:type="dxa"/>
            <w:vAlign w:val="center"/>
          </w:tcPr>
          <w:p w:rsidR="009335C1" w:rsidRPr="007B32DB" w:rsidRDefault="009335C1" w:rsidP="009335C1">
            <w:pPr>
              <w:pStyle w:val="TEKSTTabela8"/>
            </w:pPr>
            <w:r w:rsidRPr="007B32DB">
              <w:t>2.075</w:t>
            </w:r>
          </w:p>
        </w:tc>
        <w:tc>
          <w:tcPr>
            <w:tcW w:w="740" w:type="dxa"/>
            <w:tcBorders>
              <w:right w:val="single" w:sz="12" w:space="0" w:color="4F81BD"/>
            </w:tcBorders>
            <w:noWrap/>
            <w:vAlign w:val="center"/>
          </w:tcPr>
          <w:p w:rsidR="009335C1" w:rsidRPr="007B32DB" w:rsidRDefault="009335C1" w:rsidP="009335C1">
            <w:pPr>
              <w:pStyle w:val="TEKSTTabela8"/>
              <w:cnfStyle w:val="000000100000"/>
            </w:pPr>
            <w:r w:rsidRPr="007B32DB">
              <w:t>2.095</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2.107</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100000"/>
            </w:pPr>
            <w:r w:rsidRPr="007B32DB">
              <w:t>2.119</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5%</w:t>
            </w:r>
          </w:p>
        </w:tc>
        <w:tc>
          <w:tcPr>
            <w:tcW w:w="681" w:type="dxa"/>
            <w:tcBorders>
              <w:right w:val="single" w:sz="12" w:space="0" w:color="4F81BD"/>
            </w:tcBorders>
            <w:vAlign w:val="center"/>
          </w:tcPr>
          <w:p w:rsidR="009335C1" w:rsidRPr="007B32DB" w:rsidRDefault="009335C1" w:rsidP="009335C1">
            <w:pPr>
              <w:pStyle w:val="TEKSTTabela8"/>
              <w:cnfStyle w:val="000000100000"/>
            </w:pPr>
            <w:r w:rsidRPr="007B32DB">
              <w:t>10%</w:t>
            </w:r>
          </w:p>
        </w:tc>
      </w:tr>
      <w:tr w:rsidR="009335C1" w:rsidRPr="00670CAC" w:rsidTr="009335C1">
        <w:trPr>
          <w:trHeight w:val="295"/>
          <w:jc w:val="center"/>
        </w:trPr>
        <w:tc>
          <w:tcPr>
            <w:cnfStyle w:val="000010000000"/>
            <w:tcW w:w="2794" w:type="dxa"/>
            <w:tcBorders>
              <w:left w:val="single" w:sz="12" w:space="0" w:color="4F81BD"/>
            </w:tcBorders>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Odpadki</w:t>
            </w:r>
          </w:p>
        </w:tc>
        <w:tc>
          <w:tcPr>
            <w:tcW w:w="740" w:type="dxa"/>
            <w:gridSpan w:val="2"/>
            <w:noWrap/>
            <w:vAlign w:val="center"/>
          </w:tcPr>
          <w:p w:rsidR="009335C1" w:rsidRPr="007B32DB" w:rsidRDefault="009335C1" w:rsidP="009335C1">
            <w:pPr>
              <w:pStyle w:val="TEKSTTabela8"/>
              <w:cnfStyle w:val="000000000000"/>
            </w:pPr>
            <w:r w:rsidRPr="007B32DB">
              <w:t>692</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562</w:t>
            </w:r>
          </w:p>
        </w:tc>
        <w:tc>
          <w:tcPr>
            <w:tcW w:w="740" w:type="dxa"/>
            <w:tcBorders>
              <w:left w:val="single" w:sz="12" w:space="0" w:color="4F81BD"/>
            </w:tcBorders>
            <w:vAlign w:val="center"/>
          </w:tcPr>
          <w:p w:rsidR="009335C1" w:rsidRPr="007B32DB" w:rsidRDefault="009335C1" w:rsidP="009335C1">
            <w:pPr>
              <w:pStyle w:val="TEKSTTabela8"/>
              <w:cnfStyle w:val="000000000000"/>
            </w:pPr>
            <w:r w:rsidRPr="007B32DB">
              <w:t>483</w:t>
            </w:r>
          </w:p>
        </w:tc>
        <w:tc>
          <w:tcPr>
            <w:cnfStyle w:val="000010000000"/>
            <w:tcW w:w="740" w:type="dxa"/>
            <w:vAlign w:val="center"/>
          </w:tcPr>
          <w:p w:rsidR="009335C1" w:rsidRPr="007B32DB" w:rsidRDefault="009335C1" w:rsidP="009335C1">
            <w:pPr>
              <w:pStyle w:val="TEKSTTabela8"/>
            </w:pPr>
            <w:r w:rsidRPr="007B32DB">
              <w:t>471</w:t>
            </w:r>
          </w:p>
        </w:tc>
        <w:tc>
          <w:tcPr>
            <w:tcW w:w="740" w:type="dxa"/>
            <w:vAlign w:val="center"/>
          </w:tcPr>
          <w:p w:rsidR="009335C1" w:rsidRPr="007B32DB" w:rsidRDefault="009335C1" w:rsidP="009335C1">
            <w:pPr>
              <w:pStyle w:val="TEKSTTabela8"/>
              <w:cnfStyle w:val="000000000000"/>
            </w:pPr>
            <w:r w:rsidRPr="007B32DB">
              <w:t>458</w:t>
            </w:r>
          </w:p>
        </w:tc>
        <w:tc>
          <w:tcPr>
            <w:cnfStyle w:val="000010000000"/>
            <w:tcW w:w="740" w:type="dxa"/>
            <w:vAlign w:val="center"/>
          </w:tcPr>
          <w:p w:rsidR="009335C1" w:rsidRPr="007B32DB" w:rsidRDefault="009335C1" w:rsidP="009335C1">
            <w:pPr>
              <w:pStyle w:val="TEKSTTabela8"/>
            </w:pPr>
            <w:r w:rsidRPr="007B32DB">
              <w:t>445</w:t>
            </w:r>
          </w:p>
        </w:tc>
        <w:tc>
          <w:tcPr>
            <w:tcW w:w="740" w:type="dxa"/>
            <w:vAlign w:val="center"/>
          </w:tcPr>
          <w:p w:rsidR="009335C1" w:rsidRPr="007B32DB" w:rsidRDefault="009335C1" w:rsidP="009335C1">
            <w:pPr>
              <w:pStyle w:val="TEKSTTabela8"/>
              <w:cnfStyle w:val="000000000000"/>
            </w:pPr>
            <w:r w:rsidRPr="007B32DB">
              <w:t>433</w:t>
            </w:r>
          </w:p>
        </w:tc>
        <w:tc>
          <w:tcPr>
            <w:cnfStyle w:val="000010000000"/>
            <w:tcW w:w="740" w:type="dxa"/>
            <w:vAlign w:val="center"/>
          </w:tcPr>
          <w:p w:rsidR="009335C1" w:rsidRPr="007B32DB" w:rsidRDefault="009335C1" w:rsidP="009335C1">
            <w:pPr>
              <w:pStyle w:val="TEKSTTabela8"/>
            </w:pPr>
            <w:r w:rsidRPr="007B32DB">
              <w:t>421</w:t>
            </w:r>
          </w:p>
        </w:tc>
        <w:tc>
          <w:tcPr>
            <w:tcW w:w="740" w:type="dxa"/>
            <w:vAlign w:val="center"/>
          </w:tcPr>
          <w:p w:rsidR="009335C1" w:rsidRPr="007B32DB" w:rsidRDefault="009335C1" w:rsidP="009335C1">
            <w:pPr>
              <w:pStyle w:val="TEKSTTabela8"/>
              <w:cnfStyle w:val="000000000000"/>
            </w:pPr>
            <w:r w:rsidRPr="007B32DB">
              <w:t>409</w:t>
            </w:r>
          </w:p>
        </w:tc>
        <w:tc>
          <w:tcPr>
            <w:cnfStyle w:val="000010000000"/>
            <w:tcW w:w="740" w:type="dxa"/>
            <w:vAlign w:val="center"/>
          </w:tcPr>
          <w:p w:rsidR="009335C1" w:rsidRPr="007B32DB" w:rsidRDefault="009335C1" w:rsidP="009335C1">
            <w:pPr>
              <w:pStyle w:val="TEKSTTabela8"/>
            </w:pPr>
            <w:r w:rsidRPr="007B32DB">
              <w:t>397</w:t>
            </w:r>
          </w:p>
        </w:tc>
        <w:tc>
          <w:tcPr>
            <w:tcW w:w="740" w:type="dxa"/>
            <w:tcBorders>
              <w:right w:val="single" w:sz="12" w:space="0" w:color="4F81BD"/>
            </w:tcBorders>
            <w:noWrap/>
            <w:vAlign w:val="center"/>
          </w:tcPr>
          <w:p w:rsidR="009335C1" w:rsidRPr="007B32DB" w:rsidRDefault="009335C1" w:rsidP="009335C1">
            <w:pPr>
              <w:pStyle w:val="TEKSTTabela8"/>
              <w:cnfStyle w:val="000000000000"/>
            </w:pPr>
            <w:r w:rsidRPr="007B32DB">
              <w:t>385</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338</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000000"/>
            </w:pPr>
            <w:r w:rsidRPr="007B32DB">
              <w:t>299</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-44%</w:t>
            </w:r>
          </w:p>
        </w:tc>
        <w:tc>
          <w:tcPr>
            <w:tcW w:w="681" w:type="dxa"/>
            <w:tcBorders>
              <w:right w:val="single" w:sz="12" w:space="0" w:color="4F81BD"/>
            </w:tcBorders>
            <w:vAlign w:val="center"/>
          </w:tcPr>
          <w:p w:rsidR="009335C1" w:rsidRPr="007B32DB" w:rsidRDefault="009335C1" w:rsidP="009335C1">
            <w:pPr>
              <w:pStyle w:val="TEKSTTabela8"/>
              <w:cnfStyle w:val="000000000000"/>
            </w:pPr>
            <w:r w:rsidRPr="007B32DB">
              <w:t>-31%</w:t>
            </w:r>
          </w:p>
        </w:tc>
      </w:tr>
      <w:tr w:rsidR="009335C1" w:rsidRPr="00670CAC" w:rsidTr="009335C1">
        <w:trPr>
          <w:cnfStyle w:val="000000100000"/>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Raba topil</w:t>
            </w:r>
          </w:p>
        </w:tc>
        <w:tc>
          <w:tcPr>
            <w:tcW w:w="740" w:type="dxa"/>
            <w:gridSpan w:val="2"/>
            <w:noWrap/>
            <w:vAlign w:val="center"/>
          </w:tcPr>
          <w:p w:rsidR="009335C1" w:rsidRPr="007B32DB" w:rsidRDefault="009335C1" w:rsidP="009335C1">
            <w:pPr>
              <w:pStyle w:val="TEKSTTabela8"/>
              <w:cnfStyle w:val="000000100000"/>
            </w:pPr>
            <w:r w:rsidRPr="007B32DB">
              <w:t>43</w:t>
            </w: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r w:rsidRPr="007B32DB">
              <w:t>49</w:t>
            </w:r>
          </w:p>
        </w:tc>
        <w:tc>
          <w:tcPr>
            <w:tcW w:w="740" w:type="dxa"/>
            <w:tcBorders>
              <w:left w:val="single" w:sz="12" w:space="0" w:color="4F81BD"/>
            </w:tcBorders>
            <w:vAlign w:val="center"/>
          </w:tcPr>
          <w:p w:rsidR="009335C1" w:rsidRPr="007B32DB" w:rsidRDefault="009335C1" w:rsidP="009335C1">
            <w:pPr>
              <w:pStyle w:val="TEKSTTabela8"/>
              <w:cnfStyle w:val="000000100000"/>
            </w:pPr>
            <w:r w:rsidRPr="007B32DB">
              <w:t>30</w:t>
            </w:r>
          </w:p>
        </w:tc>
        <w:tc>
          <w:tcPr>
            <w:cnfStyle w:val="000010000000"/>
            <w:tcW w:w="740" w:type="dxa"/>
            <w:vAlign w:val="center"/>
          </w:tcPr>
          <w:p w:rsidR="009335C1" w:rsidRPr="007B32DB" w:rsidRDefault="009335C1" w:rsidP="009335C1">
            <w:pPr>
              <w:pStyle w:val="TEKSTTabela8"/>
            </w:pPr>
            <w:r w:rsidRPr="007B32DB">
              <w:t>30</w:t>
            </w:r>
          </w:p>
        </w:tc>
        <w:tc>
          <w:tcPr>
            <w:tcW w:w="740" w:type="dxa"/>
            <w:vAlign w:val="center"/>
          </w:tcPr>
          <w:p w:rsidR="009335C1" w:rsidRPr="007B32DB" w:rsidRDefault="009335C1" w:rsidP="009335C1">
            <w:pPr>
              <w:pStyle w:val="TEKSTTabela8"/>
              <w:cnfStyle w:val="000000100000"/>
            </w:pPr>
            <w:r w:rsidRPr="007B32DB">
              <w:t>30</w:t>
            </w:r>
          </w:p>
        </w:tc>
        <w:tc>
          <w:tcPr>
            <w:cnfStyle w:val="000010000000"/>
            <w:tcW w:w="740" w:type="dxa"/>
            <w:vAlign w:val="center"/>
          </w:tcPr>
          <w:p w:rsidR="009335C1" w:rsidRPr="007B32DB" w:rsidRDefault="009335C1" w:rsidP="009335C1">
            <w:pPr>
              <w:pStyle w:val="TEKSTTabela8"/>
            </w:pPr>
            <w:r w:rsidRPr="007B32DB">
              <w:t>30</w:t>
            </w:r>
          </w:p>
        </w:tc>
        <w:tc>
          <w:tcPr>
            <w:tcW w:w="740" w:type="dxa"/>
            <w:vAlign w:val="center"/>
          </w:tcPr>
          <w:p w:rsidR="009335C1" w:rsidRPr="007B32DB" w:rsidRDefault="009335C1" w:rsidP="009335C1">
            <w:pPr>
              <w:pStyle w:val="TEKSTTabela8"/>
              <w:cnfStyle w:val="000000100000"/>
            </w:pPr>
            <w:r w:rsidRPr="007B32DB">
              <w:t>30</w:t>
            </w:r>
          </w:p>
        </w:tc>
        <w:tc>
          <w:tcPr>
            <w:cnfStyle w:val="000010000000"/>
            <w:tcW w:w="740" w:type="dxa"/>
            <w:vAlign w:val="center"/>
          </w:tcPr>
          <w:p w:rsidR="009335C1" w:rsidRPr="007B32DB" w:rsidRDefault="009335C1" w:rsidP="009335C1">
            <w:pPr>
              <w:pStyle w:val="TEKSTTabela8"/>
            </w:pPr>
            <w:r w:rsidRPr="007B32DB">
              <w:t>30</w:t>
            </w:r>
          </w:p>
        </w:tc>
        <w:tc>
          <w:tcPr>
            <w:tcW w:w="740" w:type="dxa"/>
            <w:vAlign w:val="center"/>
          </w:tcPr>
          <w:p w:rsidR="009335C1" w:rsidRPr="007B32DB" w:rsidRDefault="009335C1" w:rsidP="009335C1">
            <w:pPr>
              <w:pStyle w:val="TEKSTTabela8"/>
              <w:cnfStyle w:val="000000100000"/>
            </w:pPr>
            <w:r w:rsidRPr="007B32DB">
              <w:t>30</w:t>
            </w:r>
          </w:p>
        </w:tc>
        <w:tc>
          <w:tcPr>
            <w:cnfStyle w:val="000010000000"/>
            <w:tcW w:w="740" w:type="dxa"/>
            <w:vAlign w:val="center"/>
          </w:tcPr>
          <w:p w:rsidR="009335C1" w:rsidRPr="007B32DB" w:rsidRDefault="009335C1" w:rsidP="009335C1">
            <w:pPr>
              <w:pStyle w:val="TEKSTTabela8"/>
            </w:pPr>
            <w:r w:rsidRPr="007B32DB">
              <w:t>30</w:t>
            </w:r>
          </w:p>
        </w:tc>
        <w:tc>
          <w:tcPr>
            <w:tcW w:w="740" w:type="dxa"/>
            <w:tcBorders>
              <w:right w:val="single" w:sz="12" w:space="0" w:color="4F81BD"/>
            </w:tcBorders>
            <w:noWrap/>
            <w:vAlign w:val="center"/>
          </w:tcPr>
          <w:p w:rsidR="009335C1" w:rsidRPr="007B32DB" w:rsidRDefault="009335C1" w:rsidP="009335C1">
            <w:pPr>
              <w:pStyle w:val="TEKSTTabela8"/>
              <w:cnfStyle w:val="000000100000"/>
            </w:pPr>
            <w:r w:rsidRPr="007B32DB">
              <w:t>30</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r w:rsidRPr="007B32DB">
              <w:t>30</w:t>
            </w: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100000"/>
            </w:pPr>
            <w:r w:rsidRPr="007B32DB">
              <w:t>30</w:t>
            </w: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r w:rsidRPr="007B32DB">
              <w:t>-30%</w:t>
            </w:r>
          </w:p>
        </w:tc>
        <w:tc>
          <w:tcPr>
            <w:tcW w:w="681" w:type="dxa"/>
            <w:tcBorders>
              <w:right w:val="single" w:sz="12" w:space="0" w:color="4F81BD"/>
            </w:tcBorders>
            <w:vAlign w:val="center"/>
          </w:tcPr>
          <w:p w:rsidR="009335C1" w:rsidRPr="007B32DB" w:rsidRDefault="009335C1" w:rsidP="009335C1">
            <w:pPr>
              <w:pStyle w:val="TEKSTTabela8"/>
              <w:cnfStyle w:val="000000100000"/>
            </w:pPr>
            <w:r w:rsidRPr="007B32DB">
              <w:t>-38%</w:t>
            </w:r>
          </w:p>
        </w:tc>
      </w:tr>
      <w:tr w:rsidR="006A134B" w:rsidRPr="009335C1" w:rsidTr="009335C1">
        <w:trPr>
          <w:trHeight w:val="295"/>
          <w:jc w:val="center"/>
        </w:trPr>
        <w:tc>
          <w:tcPr>
            <w:cnfStyle w:val="000010000000"/>
            <w:tcW w:w="2794" w:type="dxa"/>
            <w:tcBorders>
              <w:left w:val="single" w:sz="12" w:space="0" w:color="4F81BD"/>
            </w:tcBorders>
            <w:shd w:val="clear" w:color="auto" w:fill="C6D9F1" w:themeFill="text2" w:themeFillTint="33"/>
            <w:noWrap/>
            <w:vAlign w:val="center"/>
          </w:tcPr>
          <w:p w:rsidR="009335C1" w:rsidRPr="009335C1" w:rsidRDefault="009335C1" w:rsidP="009335C1">
            <w:pPr>
              <w:spacing w:after="0"/>
              <w:rPr>
                <w:rFonts w:cstheme="minorHAnsi"/>
                <w:b/>
                <w:sz w:val="16"/>
                <w:szCs w:val="16"/>
                <w:lang w:val="sl-SI"/>
              </w:rPr>
            </w:pPr>
            <w:r w:rsidRPr="009335C1">
              <w:rPr>
                <w:rFonts w:cstheme="minorHAnsi"/>
                <w:b/>
                <w:bCs/>
                <w:sz w:val="16"/>
                <w:szCs w:val="16"/>
                <w:lang w:val="sl-SI"/>
              </w:rPr>
              <w:t>SKUPAJ</w:t>
            </w:r>
          </w:p>
        </w:tc>
        <w:tc>
          <w:tcPr>
            <w:tcW w:w="740" w:type="dxa"/>
            <w:gridSpan w:val="2"/>
            <w:shd w:val="clear" w:color="auto" w:fill="C6D9F1" w:themeFill="text2" w:themeFillTint="33"/>
            <w:noWrap/>
            <w:vAlign w:val="center"/>
          </w:tcPr>
          <w:p w:rsidR="009335C1" w:rsidRPr="009335C1" w:rsidRDefault="009335C1" w:rsidP="009335C1">
            <w:pPr>
              <w:pStyle w:val="TEKSTTabela8"/>
              <w:cnfStyle w:val="000000000000"/>
              <w:rPr>
                <w:b/>
              </w:rPr>
            </w:pPr>
            <w:r w:rsidRPr="009335C1">
              <w:rPr>
                <w:b/>
              </w:rPr>
              <w:t>11.588</w:t>
            </w:r>
          </w:p>
        </w:tc>
        <w:tc>
          <w:tcPr>
            <w:cnfStyle w:val="000010000000"/>
            <w:tcW w:w="740" w:type="dxa"/>
            <w:gridSpan w:val="3"/>
            <w:tcBorders>
              <w:right w:val="single" w:sz="12" w:space="0" w:color="4F81BD"/>
            </w:tcBorders>
            <w:shd w:val="clear" w:color="auto" w:fill="C6D9F1" w:themeFill="text2" w:themeFillTint="33"/>
            <w:noWrap/>
            <w:vAlign w:val="center"/>
          </w:tcPr>
          <w:p w:rsidR="009335C1" w:rsidRPr="009335C1" w:rsidRDefault="009335C1" w:rsidP="009335C1">
            <w:pPr>
              <w:pStyle w:val="TEKSTTabela8"/>
              <w:rPr>
                <w:b/>
              </w:rPr>
            </w:pPr>
            <w:r w:rsidRPr="009335C1">
              <w:rPr>
                <w:b/>
              </w:rPr>
              <w:t>11.515</w:t>
            </w:r>
          </w:p>
        </w:tc>
        <w:tc>
          <w:tcPr>
            <w:tcW w:w="740" w:type="dxa"/>
            <w:tcBorders>
              <w:left w:val="single" w:sz="12" w:space="0" w:color="4F81BD"/>
            </w:tcBorders>
            <w:shd w:val="clear" w:color="auto" w:fill="C6D9F1" w:themeFill="text2" w:themeFillTint="33"/>
            <w:vAlign w:val="center"/>
          </w:tcPr>
          <w:p w:rsidR="009335C1" w:rsidRPr="009335C1" w:rsidRDefault="009335C1" w:rsidP="009335C1">
            <w:pPr>
              <w:pStyle w:val="TEKSTTabela8"/>
              <w:cnfStyle w:val="000000000000"/>
              <w:rPr>
                <w:b/>
              </w:rPr>
            </w:pPr>
            <w:r w:rsidRPr="009335C1">
              <w:rPr>
                <w:b/>
              </w:rPr>
              <w:t>11.323</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11.194</w:t>
            </w:r>
          </w:p>
        </w:tc>
        <w:tc>
          <w:tcPr>
            <w:tcW w:w="740" w:type="dxa"/>
            <w:shd w:val="clear" w:color="auto" w:fill="C6D9F1" w:themeFill="text2" w:themeFillTint="33"/>
            <w:vAlign w:val="center"/>
          </w:tcPr>
          <w:p w:rsidR="009335C1" w:rsidRPr="009335C1" w:rsidRDefault="009335C1" w:rsidP="009335C1">
            <w:pPr>
              <w:pStyle w:val="TEKSTTabela8"/>
              <w:cnfStyle w:val="000000000000"/>
              <w:rPr>
                <w:b/>
              </w:rPr>
            </w:pPr>
            <w:r w:rsidRPr="009335C1">
              <w:rPr>
                <w:b/>
              </w:rPr>
              <w:t>11.065</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10.937</w:t>
            </w:r>
          </w:p>
        </w:tc>
        <w:tc>
          <w:tcPr>
            <w:tcW w:w="740" w:type="dxa"/>
            <w:shd w:val="clear" w:color="auto" w:fill="C6D9F1" w:themeFill="text2" w:themeFillTint="33"/>
            <w:vAlign w:val="center"/>
          </w:tcPr>
          <w:p w:rsidR="009335C1" w:rsidRPr="009335C1" w:rsidRDefault="009335C1" w:rsidP="009335C1">
            <w:pPr>
              <w:pStyle w:val="TEKSTTabela8"/>
              <w:cnfStyle w:val="000000000000"/>
              <w:rPr>
                <w:b/>
              </w:rPr>
            </w:pPr>
            <w:r w:rsidRPr="009335C1">
              <w:rPr>
                <w:b/>
              </w:rPr>
              <w:t>10.904</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10.871</w:t>
            </w:r>
          </w:p>
        </w:tc>
        <w:tc>
          <w:tcPr>
            <w:tcW w:w="740" w:type="dxa"/>
            <w:shd w:val="clear" w:color="auto" w:fill="C6D9F1" w:themeFill="text2" w:themeFillTint="33"/>
            <w:vAlign w:val="center"/>
          </w:tcPr>
          <w:p w:rsidR="009335C1" w:rsidRPr="009335C1" w:rsidRDefault="009335C1" w:rsidP="009335C1">
            <w:pPr>
              <w:pStyle w:val="TEKSTTabela8"/>
              <w:cnfStyle w:val="000000000000"/>
              <w:rPr>
                <w:b/>
              </w:rPr>
            </w:pPr>
            <w:r w:rsidRPr="009335C1">
              <w:rPr>
                <w:b/>
              </w:rPr>
              <w:t>10.838</w:t>
            </w:r>
          </w:p>
        </w:tc>
        <w:tc>
          <w:tcPr>
            <w:cnfStyle w:val="000010000000"/>
            <w:tcW w:w="740" w:type="dxa"/>
            <w:shd w:val="clear" w:color="auto" w:fill="C6D9F1" w:themeFill="text2" w:themeFillTint="33"/>
            <w:vAlign w:val="center"/>
          </w:tcPr>
          <w:p w:rsidR="009335C1" w:rsidRPr="009335C1" w:rsidRDefault="009335C1" w:rsidP="009335C1">
            <w:pPr>
              <w:pStyle w:val="TEKSTTabela8"/>
              <w:rPr>
                <w:b/>
              </w:rPr>
            </w:pPr>
            <w:r w:rsidRPr="009335C1">
              <w:rPr>
                <w:b/>
              </w:rPr>
              <w:t>10.805</w:t>
            </w:r>
          </w:p>
        </w:tc>
        <w:tc>
          <w:tcPr>
            <w:tcW w:w="740" w:type="dxa"/>
            <w:tcBorders>
              <w:right w:val="single" w:sz="12" w:space="0" w:color="4F81BD"/>
            </w:tcBorders>
            <w:shd w:val="clear" w:color="auto" w:fill="C6D9F1" w:themeFill="text2" w:themeFillTint="33"/>
            <w:noWrap/>
            <w:vAlign w:val="center"/>
          </w:tcPr>
          <w:p w:rsidR="009335C1" w:rsidRPr="009335C1" w:rsidRDefault="009335C1" w:rsidP="009335C1">
            <w:pPr>
              <w:pStyle w:val="TEKSTTabela8"/>
              <w:cnfStyle w:val="000000000000"/>
              <w:rPr>
                <w:b/>
              </w:rPr>
            </w:pPr>
            <w:r w:rsidRPr="009335C1">
              <w:rPr>
                <w:b/>
              </w:rPr>
              <w:t>10.772</w:t>
            </w:r>
          </w:p>
        </w:tc>
        <w:tc>
          <w:tcPr>
            <w:cnfStyle w:val="000010000000"/>
            <w:tcW w:w="740" w:type="dxa"/>
            <w:tcBorders>
              <w:left w:val="single" w:sz="12" w:space="0" w:color="4F81BD"/>
              <w:right w:val="single" w:sz="2" w:space="0" w:color="4F81BD"/>
            </w:tcBorders>
            <w:shd w:val="clear" w:color="auto" w:fill="C6D9F1" w:themeFill="text2" w:themeFillTint="33"/>
            <w:vAlign w:val="center"/>
          </w:tcPr>
          <w:p w:rsidR="009335C1" w:rsidRPr="009335C1" w:rsidRDefault="009335C1" w:rsidP="009335C1">
            <w:pPr>
              <w:pStyle w:val="TEKSTTabela8"/>
              <w:rPr>
                <w:b/>
              </w:rPr>
            </w:pPr>
            <w:r w:rsidRPr="009335C1">
              <w:rPr>
                <w:b/>
              </w:rPr>
              <w:t>10.443</w:t>
            </w:r>
          </w:p>
        </w:tc>
        <w:tc>
          <w:tcPr>
            <w:tcW w:w="741" w:type="dxa"/>
            <w:tcBorders>
              <w:left w:val="single" w:sz="2" w:space="0" w:color="4F81BD"/>
              <w:right w:val="single" w:sz="12" w:space="0" w:color="4F81BD"/>
            </w:tcBorders>
            <w:shd w:val="clear" w:color="auto" w:fill="C6D9F1" w:themeFill="text2" w:themeFillTint="33"/>
            <w:vAlign w:val="center"/>
          </w:tcPr>
          <w:p w:rsidR="009335C1" w:rsidRPr="009335C1" w:rsidRDefault="009335C1" w:rsidP="009335C1">
            <w:pPr>
              <w:pStyle w:val="TEKSTTabela8"/>
              <w:cnfStyle w:val="000000000000"/>
              <w:rPr>
                <w:b/>
              </w:rPr>
            </w:pPr>
            <w:r w:rsidRPr="009335C1">
              <w:rPr>
                <w:b/>
              </w:rPr>
              <w:t>10.028</w:t>
            </w:r>
          </w:p>
        </w:tc>
        <w:tc>
          <w:tcPr>
            <w:cnfStyle w:val="000010000000"/>
            <w:tcW w:w="736" w:type="dxa"/>
            <w:tcBorders>
              <w:left w:val="single" w:sz="12" w:space="0" w:color="4F81BD"/>
              <w:right w:val="single" w:sz="12" w:space="0" w:color="4F81BD"/>
            </w:tcBorders>
            <w:shd w:val="clear" w:color="auto" w:fill="C6D9F1" w:themeFill="text2" w:themeFillTint="33"/>
            <w:vAlign w:val="center"/>
          </w:tcPr>
          <w:p w:rsidR="009335C1" w:rsidRPr="009335C1" w:rsidRDefault="009335C1" w:rsidP="009335C1">
            <w:pPr>
              <w:pStyle w:val="TEKSTTabela8"/>
              <w:rPr>
                <w:b/>
              </w:rPr>
            </w:pPr>
            <w:r w:rsidRPr="009335C1">
              <w:rPr>
                <w:b/>
              </w:rPr>
              <w:t>-7%</w:t>
            </w:r>
          </w:p>
        </w:tc>
        <w:tc>
          <w:tcPr>
            <w:tcW w:w="681" w:type="dxa"/>
            <w:tcBorders>
              <w:right w:val="single" w:sz="12" w:space="0" w:color="4F81BD"/>
            </w:tcBorders>
            <w:shd w:val="clear" w:color="auto" w:fill="C6D9F1" w:themeFill="text2" w:themeFillTint="33"/>
            <w:vAlign w:val="center"/>
          </w:tcPr>
          <w:p w:rsidR="009335C1" w:rsidRPr="009335C1" w:rsidRDefault="009335C1" w:rsidP="009335C1">
            <w:pPr>
              <w:pStyle w:val="TEKSTTabela8"/>
              <w:cnfStyle w:val="000000000000"/>
              <w:rPr>
                <w:b/>
              </w:rPr>
            </w:pPr>
            <w:r w:rsidRPr="009335C1">
              <w:rPr>
                <w:b/>
              </w:rPr>
              <w:t>-6%</w:t>
            </w:r>
          </w:p>
        </w:tc>
      </w:tr>
      <w:tr w:rsidR="009335C1" w:rsidRPr="00670CAC" w:rsidTr="009335C1">
        <w:trPr>
          <w:cnfStyle w:val="000000100000"/>
          <w:trHeight w:val="295"/>
          <w:jc w:val="center"/>
        </w:trPr>
        <w:tc>
          <w:tcPr>
            <w:cnfStyle w:val="000010000000"/>
            <w:tcW w:w="2794" w:type="dxa"/>
            <w:tcBorders>
              <w:left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Ciljna trajektorija in CILJ 2020</w:t>
            </w:r>
          </w:p>
        </w:tc>
        <w:tc>
          <w:tcPr>
            <w:tcW w:w="740" w:type="dxa"/>
            <w:gridSpan w:val="2"/>
            <w:noWrap/>
            <w:vAlign w:val="center"/>
          </w:tcPr>
          <w:p w:rsidR="009335C1" w:rsidRPr="007B32DB" w:rsidRDefault="009335C1" w:rsidP="009335C1">
            <w:pPr>
              <w:pStyle w:val="TEKSTTabela8"/>
              <w:cnfStyle w:val="000000100000"/>
            </w:pPr>
          </w:p>
        </w:tc>
        <w:tc>
          <w:tcPr>
            <w:cnfStyle w:val="000010000000"/>
            <w:tcW w:w="740" w:type="dxa"/>
            <w:gridSpan w:val="3"/>
            <w:tcBorders>
              <w:right w:val="single" w:sz="12" w:space="0" w:color="4F81BD"/>
            </w:tcBorders>
            <w:noWrap/>
            <w:vAlign w:val="center"/>
          </w:tcPr>
          <w:p w:rsidR="009335C1" w:rsidRPr="007B32DB" w:rsidRDefault="009335C1" w:rsidP="009335C1">
            <w:pPr>
              <w:pStyle w:val="TEKSTTabela8"/>
            </w:pPr>
          </w:p>
        </w:tc>
        <w:tc>
          <w:tcPr>
            <w:tcW w:w="740" w:type="dxa"/>
            <w:tcBorders>
              <w:left w:val="single" w:sz="12" w:space="0" w:color="4F81BD"/>
            </w:tcBorders>
            <w:vAlign w:val="center"/>
          </w:tcPr>
          <w:p w:rsidR="009335C1" w:rsidRPr="007B32DB" w:rsidRDefault="009335C1" w:rsidP="009335C1">
            <w:pPr>
              <w:pStyle w:val="TEKSTTabela8"/>
              <w:cnfStyle w:val="000000100000"/>
            </w:pPr>
          </w:p>
        </w:tc>
        <w:tc>
          <w:tcPr>
            <w:cnfStyle w:val="000010000000"/>
            <w:tcW w:w="740" w:type="dxa"/>
            <w:vAlign w:val="center"/>
          </w:tcPr>
          <w:p w:rsidR="009335C1" w:rsidRPr="007B32DB" w:rsidRDefault="009335C1" w:rsidP="009335C1">
            <w:pPr>
              <w:pStyle w:val="TEKSTTabela8"/>
            </w:pPr>
            <w:r w:rsidRPr="007B32DB">
              <w:t>11.937</w:t>
            </w:r>
          </w:p>
        </w:tc>
        <w:tc>
          <w:tcPr>
            <w:tcW w:w="740" w:type="dxa"/>
            <w:vAlign w:val="center"/>
          </w:tcPr>
          <w:p w:rsidR="009335C1" w:rsidRPr="007B32DB" w:rsidRDefault="009335C1" w:rsidP="009335C1">
            <w:pPr>
              <w:pStyle w:val="TEKSTTabela8"/>
              <w:cnfStyle w:val="000000100000"/>
            </w:pPr>
            <w:r w:rsidRPr="007B32DB">
              <w:t>11.963</w:t>
            </w:r>
          </w:p>
        </w:tc>
        <w:tc>
          <w:tcPr>
            <w:cnfStyle w:val="000010000000"/>
            <w:tcW w:w="740" w:type="dxa"/>
            <w:vAlign w:val="center"/>
          </w:tcPr>
          <w:p w:rsidR="009335C1" w:rsidRPr="007B32DB" w:rsidRDefault="009335C1" w:rsidP="009335C1">
            <w:pPr>
              <w:pStyle w:val="TEKSTTabela8"/>
            </w:pPr>
            <w:r w:rsidRPr="007B32DB">
              <w:t>11.988</w:t>
            </w:r>
          </w:p>
        </w:tc>
        <w:tc>
          <w:tcPr>
            <w:tcW w:w="740" w:type="dxa"/>
            <w:vAlign w:val="center"/>
          </w:tcPr>
          <w:p w:rsidR="009335C1" w:rsidRPr="007B32DB" w:rsidRDefault="009335C1" w:rsidP="009335C1">
            <w:pPr>
              <w:pStyle w:val="TEKSTTabela8"/>
              <w:cnfStyle w:val="000000100000"/>
            </w:pPr>
            <w:r w:rsidRPr="007B32DB">
              <w:t>12.014</w:t>
            </w:r>
          </w:p>
        </w:tc>
        <w:tc>
          <w:tcPr>
            <w:cnfStyle w:val="000010000000"/>
            <w:tcW w:w="740" w:type="dxa"/>
            <w:vAlign w:val="center"/>
          </w:tcPr>
          <w:p w:rsidR="009335C1" w:rsidRPr="007B32DB" w:rsidRDefault="009335C1" w:rsidP="009335C1">
            <w:pPr>
              <w:pStyle w:val="TEKSTTabela8"/>
            </w:pPr>
            <w:r w:rsidRPr="007B32DB">
              <w:t>12.040</w:t>
            </w:r>
          </w:p>
        </w:tc>
        <w:tc>
          <w:tcPr>
            <w:tcW w:w="740" w:type="dxa"/>
            <w:vAlign w:val="center"/>
          </w:tcPr>
          <w:p w:rsidR="009335C1" w:rsidRPr="007B32DB" w:rsidRDefault="009335C1" w:rsidP="009335C1">
            <w:pPr>
              <w:pStyle w:val="TEKSTTabela8"/>
              <w:cnfStyle w:val="000000100000"/>
            </w:pPr>
            <w:r w:rsidRPr="007B32DB">
              <w:t>12.066</w:t>
            </w:r>
          </w:p>
        </w:tc>
        <w:tc>
          <w:tcPr>
            <w:cnfStyle w:val="000010000000"/>
            <w:tcW w:w="740" w:type="dxa"/>
            <w:vAlign w:val="center"/>
          </w:tcPr>
          <w:p w:rsidR="009335C1" w:rsidRPr="007B32DB" w:rsidRDefault="009335C1" w:rsidP="009335C1">
            <w:pPr>
              <w:pStyle w:val="TEKSTTabela8"/>
            </w:pPr>
            <w:r w:rsidRPr="007B32DB">
              <w:t>12.091</w:t>
            </w:r>
          </w:p>
        </w:tc>
        <w:tc>
          <w:tcPr>
            <w:tcW w:w="740" w:type="dxa"/>
            <w:tcBorders>
              <w:right w:val="single" w:sz="12" w:space="0" w:color="4F81BD"/>
            </w:tcBorders>
            <w:noWrap/>
            <w:vAlign w:val="center"/>
          </w:tcPr>
          <w:p w:rsidR="009335C1" w:rsidRPr="007B32DB" w:rsidRDefault="009335C1" w:rsidP="009335C1">
            <w:pPr>
              <w:pStyle w:val="TEKSTTabela8"/>
              <w:cnfStyle w:val="000000100000"/>
            </w:pPr>
            <w:r w:rsidRPr="007B32DB">
              <w:t>12.117</w:t>
            </w:r>
          </w:p>
        </w:tc>
        <w:tc>
          <w:tcPr>
            <w:cnfStyle w:val="000010000000"/>
            <w:tcW w:w="740" w:type="dxa"/>
            <w:tcBorders>
              <w:left w:val="single" w:sz="12" w:space="0" w:color="4F81BD"/>
              <w:right w:val="single" w:sz="2" w:space="0" w:color="4F81BD"/>
            </w:tcBorders>
            <w:vAlign w:val="center"/>
          </w:tcPr>
          <w:p w:rsidR="009335C1" w:rsidRPr="007B32DB" w:rsidRDefault="009335C1" w:rsidP="009335C1">
            <w:pPr>
              <w:pStyle w:val="TEKSTTabela8"/>
            </w:pPr>
          </w:p>
        </w:tc>
        <w:tc>
          <w:tcPr>
            <w:tcW w:w="741" w:type="dxa"/>
            <w:tcBorders>
              <w:left w:val="single" w:sz="2" w:space="0" w:color="4F81BD"/>
              <w:right w:val="single" w:sz="12" w:space="0" w:color="4F81BD"/>
            </w:tcBorders>
            <w:vAlign w:val="center"/>
          </w:tcPr>
          <w:p w:rsidR="009335C1" w:rsidRPr="007B32DB" w:rsidRDefault="009335C1" w:rsidP="009335C1">
            <w:pPr>
              <w:pStyle w:val="TEKSTTabela8"/>
              <w:cnfStyle w:val="000000100000"/>
            </w:pPr>
          </w:p>
        </w:tc>
        <w:tc>
          <w:tcPr>
            <w:cnfStyle w:val="000010000000"/>
            <w:tcW w:w="736" w:type="dxa"/>
            <w:tcBorders>
              <w:left w:val="single" w:sz="12" w:space="0" w:color="4F81BD"/>
              <w:right w:val="single" w:sz="12" w:space="0" w:color="4F81BD"/>
            </w:tcBorders>
            <w:vAlign w:val="center"/>
          </w:tcPr>
          <w:p w:rsidR="009335C1" w:rsidRPr="007B32DB" w:rsidRDefault="009335C1" w:rsidP="009335C1">
            <w:pPr>
              <w:pStyle w:val="TEKSTTabela8"/>
            </w:pPr>
          </w:p>
        </w:tc>
        <w:tc>
          <w:tcPr>
            <w:tcW w:w="681" w:type="dxa"/>
            <w:tcBorders>
              <w:right w:val="single" w:sz="12" w:space="0" w:color="4F81BD"/>
            </w:tcBorders>
            <w:vAlign w:val="center"/>
          </w:tcPr>
          <w:p w:rsidR="009335C1" w:rsidRPr="007B32DB" w:rsidRDefault="009335C1" w:rsidP="009335C1">
            <w:pPr>
              <w:pStyle w:val="TEKSTTabela8"/>
              <w:cnfStyle w:val="000000100000"/>
            </w:pPr>
          </w:p>
        </w:tc>
      </w:tr>
      <w:tr w:rsidR="009335C1" w:rsidRPr="00670CAC" w:rsidTr="009335C1">
        <w:trPr>
          <w:trHeight w:val="295"/>
          <w:jc w:val="center"/>
        </w:trPr>
        <w:tc>
          <w:tcPr>
            <w:cnfStyle w:val="000010000000"/>
            <w:tcW w:w="2794" w:type="dxa"/>
            <w:tcBorders>
              <w:left w:val="single" w:sz="12" w:space="0" w:color="4F81BD"/>
              <w:bottom w:val="single" w:sz="12" w:space="0" w:color="4F81BD"/>
            </w:tcBorders>
            <w:noWrap/>
            <w:vAlign w:val="center"/>
          </w:tcPr>
          <w:p w:rsidR="009335C1" w:rsidRPr="00670CAC" w:rsidRDefault="009335C1" w:rsidP="009335C1">
            <w:pPr>
              <w:spacing w:after="0"/>
              <w:rPr>
                <w:rFonts w:cstheme="minorHAnsi"/>
                <w:sz w:val="16"/>
                <w:szCs w:val="16"/>
                <w:lang w:val="sl-SI"/>
              </w:rPr>
            </w:pPr>
            <w:r w:rsidRPr="00670CAC">
              <w:rPr>
                <w:rFonts w:cstheme="minorHAnsi"/>
                <w:sz w:val="16"/>
                <w:szCs w:val="16"/>
                <w:lang w:val="sl-SI"/>
              </w:rPr>
              <w:t>Odstopanje od cilja (emisije/cilj-1)</w:t>
            </w:r>
          </w:p>
        </w:tc>
        <w:tc>
          <w:tcPr>
            <w:tcW w:w="740" w:type="dxa"/>
            <w:gridSpan w:val="2"/>
            <w:tcBorders>
              <w:bottom w:val="single" w:sz="12" w:space="0" w:color="4F81BD"/>
            </w:tcBorders>
            <w:noWrap/>
            <w:vAlign w:val="center"/>
          </w:tcPr>
          <w:p w:rsidR="009335C1" w:rsidRPr="007B32DB" w:rsidRDefault="009335C1" w:rsidP="009335C1">
            <w:pPr>
              <w:pStyle w:val="TEKSTTabela8"/>
              <w:cnfStyle w:val="000000000000"/>
            </w:pPr>
          </w:p>
        </w:tc>
        <w:tc>
          <w:tcPr>
            <w:cnfStyle w:val="000010000000"/>
            <w:tcW w:w="740" w:type="dxa"/>
            <w:gridSpan w:val="3"/>
            <w:tcBorders>
              <w:bottom w:val="single" w:sz="12" w:space="0" w:color="4F81BD"/>
              <w:right w:val="single" w:sz="12" w:space="0" w:color="4F81BD"/>
            </w:tcBorders>
            <w:noWrap/>
            <w:vAlign w:val="center"/>
          </w:tcPr>
          <w:p w:rsidR="009335C1" w:rsidRPr="007B32DB" w:rsidRDefault="009335C1" w:rsidP="009335C1">
            <w:pPr>
              <w:pStyle w:val="TEKSTTabela8"/>
            </w:pPr>
          </w:p>
        </w:tc>
        <w:tc>
          <w:tcPr>
            <w:tcW w:w="740" w:type="dxa"/>
            <w:tcBorders>
              <w:left w:val="single" w:sz="12" w:space="0" w:color="4F81BD"/>
              <w:bottom w:val="single" w:sz="12" w:space="0" w:color="4F81BD"/>
            </w:tcBorders>
            <w:vAlign w:val="center"/>
          </w:tcPr>
          <w:p w:rsidR="009335C1" w:rsidRPr="007B32DB" w:rsidRDefault="009335C1" w:rsidP="009335C1">
            <w:pPr>
              <w:pStyle w:val="TEKSTTabela8"/>
              <w:cnfStyle w:val="000000000000"/>
            </w:pPr>
          </w:p>
        </w:tc>
        <w:tc>
          <w:tcPr>
            <w:cnfStyle w:val="000010000000"/>
            <w:tcW w:w="740" w:type="dxa"/>
            <w:tcBorders>
              <w:bottom w:val="single" w:sz="12" w:space="0" w:color="4F81BD"/>
            </w:tcBorders>
            <w:vAlign w:val="center"/>
          </w:tcPr>
          <w:p w:rsidR="009335C1" w:rsidRPr="007B32DB" w:rsidRDefault="009335C1" w:rsidP="009335C1">
            <w:pPr>
              <w:pStyle w:val="TEKSTTabela8"/>
            </w:pPr>
            <w:r w:rsidRPr="007B32DB">
              <w:t>-6%</w:t>
            </w:r>
          </w:p>
        </w:tc>
        <w:tc>
          <w:tcPr>
            <w:tcW w:w="740" w:type="dxa"/>
            <w:tcBorders>
              <w:bottom w:val="single" w:sz="12" w:space="0" w:color="4F81BD"/>
            </w:tcBorders>
            <w:vAlign w:val="center"/>
          </w:tcPr>
          <w:p w:rsidR="009335C1" w:rsidRPr="007B32DB" w:rsidRDefault="009335C1" w:rsidP="009335C1">
            <w:pPr>
              <w:pStyle w:val="TEKSTTabela8"/>
              <w:cnfStyle w:val="000000000000"/>
            </w:pPr>
            <w:r w:rsidRPr="007B32DB">
              <w:t>-8%</w:t>
            </w:r>
          </w:p>
        </w:tc>
        <w:tc>
          <w:tcPr>
            <w:cnfStyle w:val="000010000000"/>
            <w:tcW w:w="740" w:type="dxa"/>
            <w:tcBorders>
              <w:bottom w:val="single" w:sz="12" w:space="0" w:color="4F81BD"/>
            </w:tcBorders>
            <w:vAlign w:val="center"/>
          </w:tcPr>
          <w:p w:rsidR="009335C1" w:rsidRPr="007B32DB" w:rsidRDefault="009335C1" w:rsidP="009335C1">
            <w:pPr>
              <w:pStyle w:val="TEKSTTabela8"/>
            </w:pPr>
            <w:r w:rsidRPr="007B32DB">
              <w:t>-9%</w:t>
            </w:r>
          </w:p>
        </w:tc>
        <w:tc>
          <w:tcPr>
            <w:tcW w:w="740" w:type="dxa"/>
            <w:tcBorders>
              <w:bottom w:val="single" w:sz="12" w:space="0" w:color="4F81BD"/>
            </w:tcBorders>
            <w:vAlign w:val="center"/>
          </w:tcPr>
          <w:p w:rsidR="009335C1" w:rsidRPr="007B32DB" w:rsidRDefault="009335C1" w:rsidP="009335C1">
            <w:pPr>
              <w:pStyle w:val="TEKSTTabela8"/>
              <w:cnfStyle w:val="000000000000"/>
            </w:pPr>
            <w:r w:rsidRPr="007B32DB">
              <w:t>-9%</w:t>
            </w:r>
          </w:p>
        </w:tc>
        <w:tc>
          <w:tcPr>
            <w:cnfStyle w:val="000010000000"/>
            <w:tcW w:w="740" w:type="dxa"/>
            <w:tcBorders>
              <w:bottom w:val="single" w:sz="12" w:space="0" w:color="4F81BD"/>
            </w:tcBorders>
            <w:vAlign w:val="center"/>
          </w:tcPr>
          <w:p w:rsidR="009335C1" w:rsidRPr="007B32DB" w:rsidRDefault="009335C1" w:rsidP="009335C1">
            <w:pPr>
              <w:pStyle w:val="TEKSTTabela8"/>
            </w:pPr>
            <w:r w:rsidRPr="007B32DB">
              <w:t>-10%</w:t>
            </w:r>
          </w:p>
        </w:tc>
        <w:tc>
          <w:tcPr>
            <w:tcW w:w="740" w:type="dxa"/>
            <w:tcBorders>
              <w:bottom w:val="single" w:sz="12" w:space="0" w:color="4F81BD"/>
            </w:tcBorders>
            <w:vAlign w:val="center"/>
          </w:tcPr>
          <w:p w:rsidR="009335C1" w:rsidRPr="007B32DB" w:rsidRDefault="009335C1" w:rsidP="009335C1">
            <w:pPr>
              <w:pStyle w:val="TEKSTTabela8"/>
              <w:cnfStyle w:val="000000000000"/>
            </w:pPr>
            <w:r w:rsidRPr="007B32DB">
              <w:t>-10%</w:t>
            </w:r>
          </w:p>
        </w:tc>
        <w:tc>
          <w:tcPr>
            <w:cnfStyle w:val="000010000000"/>
            <w:tcW w:w="740" w:type="dxa"/>
            <w:tcBorders>
              <w:bottom w:val="single" w:sz="12" w:space="0" w:color="4F81BD"/>
            </w:tcBorders>
            <w:vAlign w:val="center"/>
          </w:tcPr>
          <w:p w:rsidR="009335C1" w:rsidRPr="007B32DB" w:rsidRDefault="009335C1" w:rsidP="009335C1">
            <w:pPr>
              <w:pStyle w:val="TEKSTTabela8"/>
            </w:pPr>
            <w:r w:rsidRPr="007B32DB">
              <w:t>-11%</w:t>
            </w:r>
          </w:p>
        </w:tc>
        <w:tc>
          <w:tcPr>
            <w:tcW w:w="740" w:type="dxa"/>
            <w:tcBorders>
              <w:bottom w:val="single" w:sz="12" w:space="0" w:color="4F81BD"/>
              <w:right w:val="single" w:sz="12" w:space="0" w:color="4F81BD"/>
            </w:tcBorders>
            <w:noWrap/>
            <w:vAlign w:val="center"/>
          </w:tcPr>
          <w:p w:rsidR="009335C1" w:rsidRPr="007B32DB" w:rsidRDefault="009335C1" w:rsidP="009335C1">
            <w:pPr>
              <w:pStyle w:val="TEKSTTabela8"/>
              <w:cnfStyle w:val="000000000000"/>
            </w:pPr>
            <w:r w:rsidRPr="007B32DB">
              <w:t>-11%</w:t>
            </w:r>
          </w:p>
        </w:tc>
        <w:tc>
          <w:tcPr>
            <w:cnfStyle w:val="000010000000"/>
            <w:tcW w:w="740" w:type="dxa"/>
            <w:tcBorders>
              <w:left w:val="single" w:sz="12" w:space="0" w:color="4F81BD"/>
              <w:bottom w:val="single" w:sz="12" w:space="0" w:color="4F81BD"/>
              <w:right w:val="single" w:sz="2" w:space="0" w:color="4F81BD"/>
            </w:tcBorders>
            <w:vAlign w:val="center"/>
          </w:tcPr>
          <w:p w:rsidR="009335C1" w:rsidRPr="007B32DB" w:rsidRDefault="009335C1" w:rsidP="009335C1">
            <w:pPr>
              <w:pStyle w:val="TEKSTTabela8"/>
            </w:pPr>
          </w:p>
        </w:tc>
        <w:tc>
          <w:tcPr>
            <w:tcW w:w="741" w:type="dxa"/>
            <w:tcBorders>
              <w:left w:val="single" w:sz="2" w:space="0" w:color="4F81BD"/>
              <w:bottom w:val="single" w:sz="12" w:space="0" w:color="4F81BD"/>
              <w:right w:val="single" w:sz="12" w:space="0" w:color="4F81BD"/>
            </w:tcBorders>
            <w:vAlign w:val="center"/>
          </w:tcPr>
          <w:p w:rsidR="009335C1" w:rsidRPr="007B32DB" w:rsidRDefault="009335C1" w:rsidP="009335C1">
            <w:pPr>
              <w:pStyle w:val="TEKSTTabela8"/>
              <w:cnfStyle w:val="000000000000"/>
            </w:pPr>
          </w:p>
        </w:tc>
        <w:tc>
          <w:tcPr>
            <w:cnfStyle w:val="000010000000"/>
            <w:tcW w:w="736" w:type="dxa"/>
            <w:tcBorders>
              <w:left w:val="single" w:sz="12" w:space="0" w:color="4F81BD"/>
              <w:bottom w:val="single" w:sz="12" w:space="0" w:color="4F81BD"/>
              <w:right w:val="single" w:sz="12" w:space="0" w:color="4F81BD"/>
            </w:tcBorders>
            <w:vAlign w:val="center"/>
          </w:tcPr>
          <w:p w:rsidR="009335C1" w:rsidRPr="007B32DB" w:rsidRDefault="009335C1" w:rsidP="009335C1">
            <w:pPr>
              <w:pStyle w:val="TEKSTTabela8"/>
            </w:pPr>
          </w:p>
        </w:tc>
        <w:tc>
          <w:tcPr>
            <w:tcW w:w="681" w:type="dxa"/>
            <w:tcBorders>
              <w:bottom w:val="single" w:sz="12" w:space="0" w:color="4F81BD"/>
              <w:right w:val="single" w:sz="12" w:space="0" w:color="4F81BD"/>
            </w:tcBorders>
            <w:vAlign w:val="center"/>
          </w:tcPr>
          <w:p w:rsidR="009335C1" w:rsidRDefault="009335C1" w:rsidP="009335C1">
            <w:pPr>
              <w:pStyle w:val="TEKSTTabela8"/>
              <w:cnfStyle w:val="000000000000"/>
            </w:pPr>
          </w:p>
        </w:tc>
      </w:tr>
    </w:tbl>
    <w:p w:rsidR="00BC0119" w:rsidRDefault="00BC0119" w:rsidP="00BC0119">
      <w:pPr>
        <w:pStyle w:val="Napis"/>
        <w:rPr>
          <w:lang w:val="sl-SI"/>
        </w:rPr>
      </w:pPr>
      <w:bookmarkStart w:id="20" w:name="_Toc377581342"/>
      <w:bookmarkStart w:id="21" w:name="_Toc379449897"/>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3</w:t>
      </w:r>
      <w:r w:rsidR="00941416" w:rsidRPr="00A15CFA">
        <w:rPr>
          <w:noProof/>
          <w:lang w:val="sl-SI"/>
        </w:rPr>
        <w:fldChar w:fldCharType="end"/>
      </w:r>
      <w:r w:rsidRPr="00A15CFA">
        <w:rPr>
          <w:lang w:val="sl-SI"/>
        </w:rPr>
        <w:t xml:space="preserve">: </w:t>
      </w:r>
      <w:r>
        <w:rPr>
          <w:lang w:val="sl-SI"/>
        </w:rPr>
        <w:tab/>
        <w:t>Seznam ukrepov OP-TGP-2020</w:t>
      </w:r>
      <w:bookmarkEnd w:id="20"/>
      <w:bookmarkEnd w:id="21"/>
    </w:p>
    <w:tbl>
      <w:tblPr>
        <w:tblW w:w="0" w:type="auto"/>
        <w:tblInd w:w="-8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57" w:type="dxa"/>
          <w:right w:w="57" w:type="dxa"/>
        </w:tblCellMar>
        <w:tblLook w:val="00A0"/>
      </w:tblPr>
      <w:tblGrid>
        <w:gridCol w:w="757"/>
        <w:gridCol w:w="5756"/>
        <w:gridCol w:w="1118"/>
        <w:gridCol w:w="1721"/>
        <w:gridCol w:w="2003"/>
        <w:gridCol w:w="1135"/>
        <w:gridCol w:w="1669"/>
      </w:tblGrid>
      <w:tr w:rsidR="00BC0119" w:rsidRPr="0023720F" w:rsidTr="00F76926">
        <w:trPr>
          <w:cantSplit/>
          <w:tblHeader/>
        </w:trPr>
        <w:tc>
          <w:tcPr>
            <w:tcW w:w="757" w:type="dxa"/>
            <w:shd w:val="clear" w:color="auto" w:fill="4F81BD"/>
            <w:vAlign w:val="center"/>
          </w:tcPr>
          <w:p w:rsidR="00BC0119" w:rsidRPr="0023720F" w:rsidRDefault="00BC0119" w:rsidP="00F76926">
            <w:pPr>
              <w:keepLines/>
              <w:spacing w:after="0" w:line="240" w:lineRule="auto"/>
              <w:ind w:left="57"/>
              <w:jc w:val="center"/>
              <w:rPr>
                <w:b/>
                <w:bCs/>
                <w:noProof/>
                <w:color w:val="FFFFFF"/>
                <w:sz w:val="16"/>
                <w:szCs w:val="16"/>
                <w:lang w:val="sl-SI"/>
              </w:rPr>
            </w:pPr>
            <w:r w:rsidRPr="0023720F">
              <w:rPr>
                <w:b/>
                <w:bCs/>
                <w:noProof/>
                <w:color w:val="FFFFFF"/>
                <w:sz w:val="16"/>
                <w:szCs w:val="16"/>
                <w:lang w:val="sl-SI"/>
              </w:rPr>
              <w:t>Oznaka</w:t>
            </w:r>
          </w:p>
        </w:tc>
        <w:tc>
          <w:tcPr>
            <w:tcW w:w="0" w:type="auto"/>
            <w:shd w:val="clear" w:color="auto" w:fill="4F81BD"/>
            <w:vAlign w:val="center"/>
          </w:tcPr>
          <w:p w:rsidR="00BC0119" w:rsidRPr="0023720F" w:rsidRDefault="00BC0119" w:rsidP="00F76926">
            <w:pPr>
              <w:keepLines/>
              <w:spacing w:after="0" w:line="240" w:lineRule="auto"/>
              <w:ind w:left="57"/>
              <w:jc w:val="center"/>
              <w:rPr>
                <w:b/>
                <w:bCs/>
                <w:noProof/>
                <w:color w:val="FFFFFF"/>
                <w:sz w:val="16"/>
                <w:szCs w:val="16"/>
                <w:lang w:val="sl-SI"/>
              </w:rPr>
            </w:pPr>
            <w:r w:rsidRPr="0023720F">
              <w:rPr>
                <w:b/>
                <w:bCs/>
                <w:noProof/>
                <w:color w:val="FFFFFF"/>
                <w:sz w:val="16"/>
                <w:szCs w:val="16"/>
                <w:lang w:val="sl-SI"/>
              </w:rPr>
              <w:t>Instrument/ukrep</w:t>
            </w:r>
          </w:p>
        </w:tc>
        <w:tc>
          <w:tcPr>
            <w:tcW w:w="0" w:type="auto"/>
            <w:shd w:val="clear" w:color="auto" w:fill="4F81BD"/>
            <w:vAlign w:val="center"/>
          </w:tcPr>
          <w:p w:rsidR="00BC0119" w:rsidRPr="0023720F" w:rsidRDefault="00BC0119" w:rsidP="00F76926">
            <w:pPr>
              <w:keepLines/>
              <w:spacing w:after="0" w:line="240" w:lineRule="auto"/>
              <w:ind w:left="57"/>
              <w:jc w:val="center"/>
              <w:rPr>
                <w:b/>
                <w:bCs/>
                <w:noProof/>
                <w:color w:val="FFFFFF"/>
                <w:sz w:val="16"/>
                <w:szCs w:val="16"/>
                <w:lang w:val="sl-SI"/>
              </w:rPr>
            </w:pPr>
            <w:r w:rsidRPr="0023720F">
              <w:rPr>
                <w:b/>
                <w:bCs/>
                <w:noProof/>
                <w:color w:val="FFFFFF"/>
                <w:sz w:val="16"/>
                <w:szCs w:val="16"/>
                <w:lang w:val="sl-SI"/>
              </w:rPr>
              <w:t>Referenčni program</w:t>
            </w:r>
          </w:p>
        </w:tc>
        <w:tc>
          <w:tcPr>
            <w:tcW w:w="0" w:type="auto"/>
            <w:shd w:val="clear" w:color="auto" w:fill="4F81BD"/>
            <w:vAlign w:val="center"/>
          </w:tcPr>
          <w:p w:rsidR="00BC0119" w:rsidRPr="0023720F" w:rsidRDefault="00BC0119" w:rsidP="00F76926">
            <w:pPr>
              <w:keepLines/>
              <w:spacing w:after="0" w:line="240" w:lineRule="auto"/>
              <w:ind w:left="57"/>
              <w:jc w:val="center"/>
              <w:rPr>
                <w:b/>
                <w:bCs/>
                <w:noProof/>
                <w:color w:val="FFFFFF"/>
                <w:sz w:val="16"/>
                <w:szCs w:val="16"/>
                <w:lang w:val="sl-SI"/>
              </w:rPr>
            </w:pPr>
            <w:r w:rsidRPr="0023720F">
              <w:rPr>
                <w:b/>
                <w:bCs/>
                <w:noProof/>
                <w:color w:val="FFFFFF"/>
                <w:sz w:val="16"/>
                <w:szCs w:val="16"/>
                <w:lang w:val="sl-SI"/>
              </w:rPr>
              <w:t>Vrsta ukrepa</w:t>
            </w:r>
          </w:p>
        </w:tc>
        <w:tc>
          <w:tcPr>
            <w:tcW w:w="0" w:type="auto"/>
            <w:shd w:val="clear" w:color="auto" w:fill="4F81BD"/>
            <w:vAlign w:val="center"/>
          </w:tcPr>
          <w:p w:rsidR="00BC0119" w:rsidRPr="0023720F" w:rsidRDefault="00BC0119" w:rsidP="00F76926">
            <w:pPr>
              <w:keepLines/>
              <w:spacing w:after="0" w:line="240" w:lineRule="auto"/>
              <w:ind w:left="57"/>
              <w:jc w:val="center"/>
              <w:rPr>
                <w:b/>
                <w:bCs/>
                <w:noProof/>
                <w:color w:val="FFFFFF"/>
                <w:sz w:val="16"/>
                <w:szCs w:val="16"/>
                <w:lang w:val="sl-SI"/>
              </w:rPr>
            </w:pPr>
            <w:r w:rsidRPr="0023720F">
              <w:rPr>
                <w:b/>
                <w:bCs/>
                <w:noProof/>
                <w:color w:val="FFFFFF"/>
                <w:sz w:val="16"/>
                <w:szCs w:val="16"/>
                <w:lang w:val="sl-SI"/>
              </w:rPr>
              <w:t>Odgovornost</w:t>
            </w:r>
          </w:p>
        </w:tc>
        <w:tc>
          <w:tcPr>
            <w:tcW w:w="0" w:type="auto"/>
            <w:shd w:val="clear" w:color="auto" w:fill="4F81BD"/>
            <w:vAlign w:val="center"/>
          </w:tcPr>
          <w:p w:rsidR="00BC0119" w:rsidRPr="0023720F" w:rsidRDefault="00BC0119" w:rsidP="00F76926">
            <w:pPr>
              <w:keepLines/>
              <w:spacing w:after="0" w:line="240" w:lineRule="auto"/>
              <w:ind w:left="57"/>
              <w:jc w:val="center"/>
              <w:rPr>
                <w:b/>
                <w:bCs/>
                <w:noProof/>
                <w:color w:val="FFFFFF"/>
                <w:sz w:val="16"/>
                <w:szCs w:val="16"/>
                <w:lang w:val="sl-SI"/>
              </w:rPr>
            </w:pPr>
            <w:r w:rsidRPr="0023720F">
              <w:rPr>
                <w:b/>
                <w:bCs/>
                <w:noProof/>
                <w:color w:val="FFFFFF"/>
                <w:sz w:val="16"/>
                <w:szCs w:val="16"/>
                <w:lang w:val="sl-SI"/>
              </w:rPr>
              <w:t xml:space="preserve">Rok (za pripravo) </w:t>
            </w:r>
          </w:p>
        </w:tc>
        <w:tc>
          <w:tcPr>
            <w:tcW w:w="0" w:type="auto"/>
            <w:shd w:val="clear" w:color="auto" w:fill="4F81BD"/>
            <w:vAlign w:val="center"/>
          </w:tcPr>
          <w:p w:rsidR="00BC0119" w:rsidRPr="0023720F" w:rsidRDefault="00BC0119" w:rsidP="00F76926">
            <w:pPr>
              <w:keepLines/>
              <w:spacing w:after="0" w:line="240" w:lineRule="auto"/>
              <w:ind w:left="57"/>
              <w:jc w:val="center"/>
              <w:rPr>
                <w:b/>
                <w:bCs/>
                <w:noProof/>
                <w:color w:val="FFFFFF"/>
                <w:sz w:val="16"/>
                <w:szCs w:val="16"/>
                <w:lang w:val="sl-SI"/>
              </w:rPr>
            </w:pPr>
            <w:r w:rsidRPr="0023720F">
              <w:rPr>
                <w:b/>
                <w:bCs/>
                <w:noProof/>
                <w:color w:val="FFFFFF"/>
                <w:sz w:val="16"/>
                <w:szCs w:val="16"/>
                <w:lang w:val="sl-SI"/>
              </w:rPr>
              <w:t>Status (odločanja o instrumentu)</w:t>
            </w:r>
          </w:p>
        </w:tc>
      </w:tr>
      <w:tr w:rsidR="00BC0119" w:rsidRPr="00C5177D" w:rsidTr="00F76926">
        <w:trPr>
          <w:cantSplit/>
        </w:trPr>
        <w:tc>
          <w:tcPr>
            <w:tcW w:w="14159" w:type="dxa"/>
            <w:gridSpan w:val="7"/>
            <w:shd w:val="clear" w:color="auto" w:fill="B8CCE4" w:themeFill="accent1" w:themeFillTint="66"/>
            <w:vAlign w:val="center"/>
          </w:tcPr>
          <w:p w:rsidR="00BC0119" w:rsidRPr="00C5177D" w:rsidRDefault="00BC0119" w:rsidP="00F76926">
            <w:pPr>
              <w:pStyle w:val="Odstavekseznama"/>
              <w:keepLines/>
              <w:tabs>
                <w:tab w:val="left" w:pos="1701"/>
                <w:tab w:val="right" w:pos="9356"/>
              </w:tabs>
              <w:spacing w:before="60" w:after="60" w:line="240" w:lineRule="auto"/>
              <w:ind w:left="57"/>
              <w:contextualSpacing w:val="0"/>
              <w:rPr>
                <w:b/>
                <w:bCs/>
                <w:sz w:val="16"/>
                <w:szCs w:val="16"/>
                <w:lang w:val="sl-SI"/>
              </w:rPr>
            </w:pPr>
            <w:r w:rsidRPr="00752FF6">
              <w:rPr>
                <w:b/>
                <w:bCs/>
                <w:sz w:val="16"/>
                <w:szCs w:val="16"/>
                <w:lang w:val="sl-SI"/>
              </w:rPr>
              <w:t>ZELENA RAST GOSPODARSTVA</w:t>
            </w: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16"/>
                <w:lang w:val="sl-SI"/>
              </w:rPr>
            </w:pPr>
            <w:r w:rsidRPr="00B71353">
              <w:rPr>
                <w:bCs/>
                <w:sz w:val="16"/>
                <w:szCs w:val="16"/>
                <w:lang w:val="sl-SI"/>
              </w:rPr>
              <w:t>NR-1</w:t>
            </w:r>
          </w:p>
        </w:tc>
        <w:tc>
          <w:tcPr>
            <w:tcW w:w="0" w:type="auto"/>
          </w:tcPr>
          <w:p w:rsidR="00BC0119" w:rsidRPr="00B71353" w:rsidRDefault="00BC0119" w:rsidP="00F76926">
            <w:pPr>
              <w:keepLines/>
              <w:spacing w:after="0" w:line="240" w:lineRule="auto"/>
              <w:ind w:left="57"/>
              <w:rPr>
                <w:color w:val="0070C0"/>
                <w:sz w:val="16"/>
                <w:szCs w:val="16"/>
                <w:lang w:val="sl-SI"/>
              </w:rPr>
            </w:pPr>
            <w:r w:rsidRPr="006D6833">
              <w:rPr>
                <w:color w:val="0070C0"/>
                <w:sz w:val="16"/>
                <w:szCs w:val="16"/>
                <w:lang w:val="sl-SI"/>
              </w:rPr>
              <w:t>Tvegani</w:t>
            </w:r>
            <w:r>
              <w:rPr>
                <w:color w:val="0070C0"/>
                <w:sz w:val="16"/>
                <w:szCs w:val="16"/>
                <w:lang w:val="sl-SI"/>
              </w:rPr>
              <w:t xml:space="preserve"> </w:t>
            </w:r>
            <w:r w:rsidRPr="006D6833">
              <w:rPr>
                <w:color w:val="0070C0"/>
                <w:sz w:val="16"/>
                <w:szCs w:val="16"/>
                <w:lang w:val="sl-SI"/>
              </w:rPr>
              <w:t>kapital za raziskovalno in inovacijsko intenzivna podjetja</w:t>
            </w:r>
            <w:r>
              <w:rPr>
                <w:color w:val="0070C0"/>
                <w:sz w:val="16"/>
                <w:szCs w:val="16"/>
                <w:lang w:val="sl-SI"/>
              </w:rPr>
              <w:t xml:space="preserve"> </w:t>
            </w:r>
            <w:r w:rsidRPr="006D6833">
              <w:rPr>
                <w:color w:val="0070C0"/>
                <w:sz w:val="16"/>
                <w:szCs w:val="16"/>
                <w:lang w:val="sl-SI"/>
              </w:rPr>
              <w:t xml:space="preserve">ter druge </w:t>
            </w:r>
            <w:r>
              <w:rPr>
                <w:color w:val="0070C0"/>
                <w:sz w:val="16"/>
                <w:szCs w:val="16"/>
                <w:lang w:val="sl-SI"/>
              </w:rPr>
              <w:t xml:space="preserve">oblike finančnih </w:t>
            </w:r>
            <w:r w:rsidRPr="006D6833">
              <w:rPr>
                <w:color w:val="0070C0"/>
                <w:sz w:val="16"/>
                <w:szCs w:val="16"/>
                <w:lang w:val="sl-SI"/>
              </w:rPr>
              <w:t>s</w:t>
            </w:r>
            <w:r w:rsidRPr="00493624">
              <w:rPr>
                <w:color w:val="0070C0"/>
                <w:sz w:val="16"/>
                <w:szCs w:val="16"/>
                <w:lang w:val="sl-SI"/>
              </w:rPr>
              <w:t xml:space="preserve">podbud za izboljšanje infrastrukture za raziskave in inovacije </w:t>
            </w:r>
          </w:p>
        </w:tc>
        <w:tc>
          <w:tcPr>
            <w:tcW w:w="0" w:type="auto"/>
            <w:vMerge w:val="restart"/>
            <w:vAlign w:val="center"/>
          </w:tcPr>
          <w:p w:rsidR="00BC0119" w:rsidRPr="009D069F" w:rsidRDefault="00BC0119" w:rsidP="00F76926">
            <w:pPr>
              <w:keepLines/>
              <w:spacing w:after="0" w:line="240" w:lineRule="auto"/>
              <w:ind w:left="57"/>
              <w:rPr>
                <w:sz w:val="16"/>
                <w:szCs w:val="16"/>
                <w:lang w:val="sl-SI"/>
              </w:rPr>
            </w:pPr>
            <w:r w:rsidRPr="009D069F">
              <w:rPr>
                <w:sz w:val="16"/>
                <w:szCs w:val="16"/>
                <w:lang w:val="sl-SI"/>
              </w:rPr>
              <w:t>OP EKP 2014</w:t>
            </w:r>
            <w:r w:rsidRPr="009D069F">
              <w:rPr>
                <w:rFonts w:cs="Calibri"/>
                <w:sz w:val="16"/>
                <w:szCs w:val="16"/>
                <w:lang w:val="sl-SI"/>
              </w:rPr>
              <w:t>−</w:t>
            </w:r>
            <w:r w:rsidRPr="009D069F">
              <w:rPr>
                <w:sz w:val="16"/>
                <w:szCs w:val="16"/>
                <w:lang w:val="sl-SI"/>
              </w:rPr>
              <w:t>2020</w:t>
            </w:r>
          </w:p>
        </w:tc>
        <w:tc>
          <w:tcPr>
            <w:tcW w:w="0" w:type="auto"/>
            <w:vMerge w:val="restart"/>
            <w:vAlign w:val="center"/>
          </w:tcPr>
          <w:p w:rsidR="00BC0119" w:rsidRPr="00B71353" w:rsidRDefault="00BC0119" w:rsidP="005D53C7">
            <w:pPr>
              <w:keepLines/>
              <w:spacing w:after="0" w:line="240" w:lineRule="auto"/>
              <w:ind w:left="57"/>
              <w:jc w:val="left"/>
              <w:rPr>
                <w:sz w:val="16"/>
                <w:szCs w:val="16"/>
                <w:lang w:val="sl-SI"/>
              </w:rPr>
            </w:pPr>
            <w:r>
              <w:rPr>
                <w:sz w:val="16"/>
                <w:szCs w:val="16"/>
                <w:lang w:val="sl-SI"/>
              </w:rPr>
              <w:t>različne oblike f</w:t>
            </w:r>
            <w:r w:rsidRPr="00B71353">
              <w:rPr>
                <w:sz w:val="16"/>
                <w:szCs w:val="16"/>
                <w:lang w:val="sl-SI"/>
              </w:rPr>
              <w:t>inančn</w:t>
            </w:r>
            <w:r>
              <w:rPr>
                <w:sz w:val="16"/>
                <w:szCs w:val="16"/>
                <w:lang w:val="sl-SI"/>
              </w:rPr>
              <w:t>ih</w:t>
            </w:r>
            <w:r w:rsidRPr="00B71353">
              <w:rPr>
                <w:sz w:val="16"/>
                <w:szCs w:val="16"/>
                <w:lang w:val="sl-SI"/>
              </w:rPr>
              <w:t xml:space="preserve"> spodbud </w:t>
            </w:r>
          </w:p>
        </w:tc>
        <w:tc>
          <w:tcPr>
            <w:tcW w:w="0" w:type="auto"/>
            <w:vMerge w:val="restart"/>
            <w:vAlign w:val="center"/>
          </w:tcPr>
          <w:p w:rsidR="00BC0119" w:rsidRPr="00B71353" w:rsidRDefault="00BC0119" w:rsidP="005D53C7">
            <w:pPr>
              <w:keepLines/>
              <w:spacing w:after="0" w:line="240" w:lineRule="auto"/>
              <w:ind w:left="57"/>
              <w:jc w:val="left"/>
              <w:rPr>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r</w:t>
            </w:r>
            <w:r w:rsidRPr="00B71353">
              <w:rPr>
                <w:sz w:val="16"/>
                <w:szCs w:val="16"/>
                <w:lang w:val="sl-SI"/>
              </w:rPr>
              <w:t>aziskave in razvoj</w:t>
            </w:r>
          </w:p>
        </w:tc>
        <w:tc>
          <w:tcPr>
            <w:tcW w:w="0" w:type="auto"/>
            <w:vAlign w:val="center"/>
          </w:tcPr>
          <w:p w:rsidR="00BC0119" w:rsidRPr="00B71353" w:rsidRDefault="00BC0119" w:rsidP="005D53C7">
            <w:pPr>
              <w:keepLines/>
              <w:spacing w:after="0" w:line="240" w:lineRule="auto"/>
              <w:ind w:left="57"/>
              <w:jc w:val="left"/>
              <w:rPr>
                <w:sz w:val="16"/>
                <w:szCs w:val="16"/>
                <w:lang w:val="sl-SI"/>
              </w:rPr>
            </w:pPr>
          </w:p>
        </w:tc>
        <w:tc>
          <w:tcPr>
            <w:tcW w:w="0" w:type="auto"/>
            <w:vMerge w:val="restart"/>
            <w:shd w:val="clear" w:color="auto" w:fill="33CCFF"/>
            <w:vAlign w:val="center"/>
          </w:tcPr>
          <w:p w:rsidR="00BC0119" w:rsidRPr="00A42DAB" w:rsidRDefault="00BC0119" w:rsidP="00AE7BF1">
            <w:pPr>
              <w:keepLines/>
              <w:spacing w:after="0" w:line="240" w:lineRule="auto"/>
              <w:ind w:left="57"/>
              <w:jc w:val="left"/>
              <w:rPr>
                <w:sz w:val="16"/>
                <w:szCs w:val="16"/>
                <w:lang w:val="sl-SI"/>
              </w:rPr>
            </w:pPr>
            <w:r>
              <w:rPr>
                <w:sz w:val="16"/>
                <w:szCs w:val="16"/>
                <w:lang w:val="sl-SI"/>
              </w:rPr>
              <w:t>n</w:t>
            </w:r>
            <w:r w:rsidRPr="00A42DAB">
              <w:rPr>
                <w:sz w:val="16"/>
                <w:szCs w:val="16"/>
                <w:lang w:val="sl-SI"/>
              </w:rPr>
              <w:t>ov</w:t>
            </w:r>
            <w:r>
              <w:rPr>
                <w:sz w:val="16"/>
                <w:szCs w:val="16"/>
                <w:lang w:val="sl-SI"/>
              </w:rPr>
              <w:t>i</w:t>
            </w:r>
            <w:r w:rsidRPr="00A42DAB">
              <w:rPr>
                <w:sz w:val="16"/>
                <w:szCs w:val="16"/>
                <w:lang w:val="sl-SI"/>
              </w:rPr>
              <w:t xml:space="preserve"> ukrep</w:t>
            </w:r>
            <w:r>
              <w:rPr>
                <w:sz w:val="16"/>
                <w:szCs w:val="16"/>
                <w:lang w:val="sl-SI"/>
              </w:rPr>
              <w:t>i</w:t>
            </w:r>
          </w:p>
          <w:p w:rsidR="00BC0119" w:rsidRPr="00A42DAB" w:rsidRDefault="00BC0119" w:rsidP="005D53C7">
            <w:pPr>
              <w:keepLines/>
              <w:spacing w:after="0" w:line="240" w:lineRule="auto"/>
              <w:ind w:left="57"/>
              <w:jc w:val="left"/>
              <w:rPr>
                <w:sz w:val="16"/>
                <w:szCs w:val="16"/>
                <w:lang w:val="sl-SI"/>
              </w:rPr>
            </w:pPr>
            <w:r>
              <w:rPr>
                <w:sz w:val="16"/>
                <w:szCs w:val="16"/>
                <w:lang w:val="sl-SI"/>
              </w:rPr>
              <w:t xml:space="preserve">(v pripravi v okviru </w:t>
            </w:r>
            <w:r w:rsidRPr="00A42DAB">
              <w:rPr>
                <w:sz w:val="16"/>
                <w:szCs w:val="16"/>
                <w:lang w:val="sl-SI"/>
              </w:rPr>
              <w:t>OP EKP</w:t>
            </w:r>
            <w:r>
              <w:rPr>
                <w:sz w:val="16"/>
                <w:szCs w:val="16"/>
                <w:lang w:val="sl-SI"/>
              </w:rPr>
              <w:t>)</w:t>
            </w: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16"/>
                <w:lang w:val="sl-SI"/>
              </w:rPr>
            </w:pPr>
            <w:r w:rsidRPr="00B71353">
              <w:rPr>
                <w:bCs/>
                <w:sz w:val="16"/>
                <w:szCs w:val="16"/>
                <w:lang w:val="sl-SI"/>
              </w:rPr>
              <w:t>NR-2</w:t>
            </w:r>
          </w:p>
        </w:tc>
        <w:tc>
          <w:tcPr>
            <w:tcW w:w="0" w:type="auto"/>
          </w:tcPr>
          <w:p w:rsidR="00BC0119" w:rsidRPr="00B71353" w:rsidRDefault="00BC0119" w:rsidP="00F76926">
            <w:pPr>
              <w:keepLines/>
              <w:spacing w:after="0" w:line="240" w:lineRule="auto"/>
              <w:ind w:left="57"/>
              <w:rPr>
                <w:color w:val="0070C0"/>
                <w:sz w:val="16"/>
                <w:szCs w:val="16"/>
                <w:lang w:val="sl-SI"/>
              </w:rPr>
            </w:pPr>
            <w:r>
              <w:rPr>
                <w:color w:val="0070C0"/>
                <w:sz w:val="16"/>
                <w:szCs w:val="16"/>
                <w:lang w:val="sl-SI"/>
              </w:rPr>
              <w:t xml:space="preserve">Finančne spodbude (več instrumentov) za </w:t>
            </w:r>
            <w:r w:rsidRPr="00671092">
              <w:rPr>
                <w:color w:val="0070C0"/>
                <w:sz w:val="16"/>
                <w:szCs w:val="16"/>
                <w:lang w:val="sl-SI"/>
              </w:rPr>
              <w:t>naložb</w:t>
            </w:r>
            <w:r>
              <w:rPr>
                <w:color w:val="0070C0"/>
                <w:sz w:val="16"/>
                <w:szCs w:val="16"/>
                <w:lang w:val="sl-SI"/>
              </w:rPr>
              <w:t>e</w:t>
            </w:r>
            <w:r w:rsidRPr="00671092">
              <w:rPr>
                <w:color w:val="0070C0"/>
                <w:sz w:val="16"/>
                <w:szCs w:val="16"/>
                <w:lang w:val="sl-SI"/>
              </w:rPr>
              <w:t xml:space="preserve"> podjetij v inovacije in raziskave</w:t>
            </w:r>
            <w:r>
              <w:rPr>
                <w:color w:val="0070C0"/>
                <w:sz w:val="16"/>
                <w:szCs w:val="16"/>
                <w:lang w:val="sl-SI"/>
              </w:rPr>
              <w:t>: z</w:t>
            </w:r>
            <w:r w:rsidRPr="006D6833">
              <w:rPr>
                <w:color w:val="0070C0"/>
                <w:sz w:val="16"/>
                <w:szCs w:val="16"/>
                <w:lang w:val="sl-SI"/>
              </w:rPr>
              <w:t>a eko inovacije in razvoj novih zelenih izdelkov,</w:t>
            </w:r>
            <w:r>
              <w:rPr>
                <w:color w:val="0070C0"/>
                <w:sz w:val="16"/>
                <w:szCs w:val="16"/>
                <w:lang w:val="sl-SI"/>
              </w:rPr>
              <w:t xml:space="preserve"> </w:t>
            </w:r>
            <w:r w:rsidRPr="006D6833">
              <w:rPr>
                <w:color w:val="0070C0"/>
                <w:sz w:val="16"/>
                <w:szCs w:val="16"/>
                <w:lang w:val="sl-SI"/>
              </w:rPr>
              <w:t>storitev, poslovnih modelov</w:t>
            </w:r>
            <w:r>
              <w:rPr>
                <w:color w:val="0070C0"/>
                <w:sz w:val="16"/>
                <w:szCs w:val="16"/>
                <w:lang w:val="sl-SI"/>
              </w:rPr>
              <w:t xml:space="preserve">  idr. ukrepe </w:t>
            </w:r>
          </w:p>
        </w:tc>
        <w:tc>
          <w:tcPr>
            <w:tcW w:w="0" w:type="auto"/>
            <w:vMerge/>
            <w:vAlign w:val="center"/>
          </w:tcPr>
          <w:p w:rsidR="00BC0119" w:rsidRPr="009D069F" w:rsidRDefault="00BC0119" w:rsidP="00F76926">
            <w:pPr>
              <w:keepLines/>
              <w:spacing w:after="0" w:line="240" w:lineRule="auto"/>
              <w:ind w:left="57"/>
              <w:rPr>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16"/>
                <w:lang w:val="sl-SI"/>
              </w:rPr>
            </w:pPr>
          </w:p>
        </w:tc>
        <w:tc>
          <w:tcPr>
            <w:tcW w:w="0" w:type="auto"/>
            <w:vAlign w:val="center"/>
          </w:tcPr>
          <w:p w:rsidR="00BC0119" w:rsidRPr="00B71353" w:rsidRDefault="00BC0119" w:rsidP="005D53C7">
            <w:pPr>
              <w:keepLines/>
              <w:spacing w:after="0" w:line="240" w:lineRule="auto"/>
              <w:ind w:left="57"/>
              <w:jc w:val="left"/>
              <w:rPr>
                <w:sz w:val="16"/>
                <w:szCs w:val="16"/>
                <w:lang w:val="sl-SI"/>
              </w:rPr>
            </w:pPr>
          </w:p>
        </w:tc>
        <w:tc>
          <w:tcPr>
            <w:tcW w:w="0" w:type="auto"/>
            <w:vMerge/>
            <w:shd w:val="clear" w:color="auto" w:fill="33CCFF"/>
            <w:vAlign w:val="center"/>
          </w:tcPr>
          <w:p w:rsidR="00BC0119" w:rsidRPr="00A42DAB" w:rsidRDefault="00BC0119" w:rsidP="005D53C7">
            <w:pPr>
              <w:keepLines/>
              <w:spacing w:after="0" w:line="240" w:lineRule="auto"/>
              <w:ind w:left="57"/>
              <w:jc w:val="left"/>
              <w:rPr>
                <w:sz w:val="16"/>
                <w:szCs w:val="16"/>
                <w:lang w:val="sl-SI"/>
              </w:rPr>
            </w:pP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16"/>
                <w:lang w:val="sl-SI"/>
              </w:rPr>
            </w:pPr>
            <w:r w:rsidRPr="00B71353">
              <w:rPr>
                <w:bCs/>
                <w:sz w:val="16"/>
                <w:szCs w:val="16"/>
                <w:lang w:val="sl-SI"/>
              </w:rPr>
              <w:t>NR-3</w:t>
            </w:r>
          </w:p>
        </w:tc>
        <w:tc>
          <w:tcPr>
            <w:tcW w:w="0" w:type="auto"/>
          </w:tcPr>
          <w:p w:rsidR="00BC0119" w:rsidRPr="00B71353" w:rsidRDefault="00BC0119" w:rsidP="00F76926">
            <w:pPr>
              <w:keepLines/>
              <w:spacing w:after="0" w:line="240" w:lineRule="auto"/>
              <w:ind w:left="57"/>
              <w:rPr>
                <w:color w:val="0070C0"/>
                <w:sz w:val="16"/>
                <w:szCs w:val="16"/>
                <w:lang w:val="sl-SI"/>
              </w:rPr>
            </w:pPr>
            <w:r>
              <w:rPr>
                <w:color w:val="0070C0"/>
                <w:sz w:val="16"/>
                <w:szCs w:val="16"/>
                <w:lang w:val="sl-SI"/>
              </w:rPr>
              <w:t xml:space="preserve">Finančne spodbude za </w:t>
            </w:r>
            <w:r w:rsidRPr="00493624">
              <w:rPr>
                <w:color w:val="0070C0"/>
                <w:sz w:val="16"/>
                <w:szCs w:val="16"/>
                <w:lang w:val="sl-SI"/>
              </w:rPr>
              <w:t>podjetništv</w:t>
            </w:r>
            <w:r>
              <w:rPr>
                <w:color w:val="0070C0"/>
                <w:sz w:val="16"/>
                <w:szCs w:val="16"/>
                <w:lang w:val="sl-SI"/>
              </w:rPr>
              <w:t>o: tehnološko posodabljanje podjetij, zagon podjetij idr.  ukrepe</w:t>
            </w:r>
          </w:p>
        </w:tc>
        <w:tc>
          <w:tcPr>
            <w:tcW w:w="0" w:type="auto"/>
            <w:vMerge/>
            <w:vAlign w:val="center"/>
          </w:tcPr>
          <w:p w:rsidR="00BC0119" w:rsidRPr="009D069F" w:rsidRDefault="00BC0119" w:rsidP="00F76926">
            <w:pPr>
              <w:keepLines/>
              <w:spacing w:after="0" w:line="240" w:lineRule="auto"/>
              <w:ind w:left="57"/>
              <w:rPr>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16"/>
                <w:lang w:val="sl-SI"/>
              </w:rPr>
            </w:pPr>
          </w:p>
        </w:tc>
        <w:tc>
          <w:tcPr>
            <w:tcW w:w="0" w:type="auto"/>
            <w:vAlign w:val="center"/>
          </w:tcPr>
          <w:p w:rsidR="00BC0119" w:rsidRPr="00B71353" w:rsidRDefault="00BC0119" w:rsidP="005D53C7">
            <w:pPr>
              <w:keepLines/>
              <w:spacing w:after="0" w:line="240" w:lineRule="auto"/>
              <w:ind w:left="57"/>
              <w:jc w:val="left"/>
              <w:rPr>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B71353">
              <w:rPr>
                <w:sz w:val="16"/>
                <w:szCs w:val="16"/>
                <w:lang w:val="sl-SI"/>
              </w:rPr>
              <w:t>gospodarski razvoj in tehnologijo</w:t>
            </w:r>
          </w:p>
        </w:tc>
        <w:tc>
          <w:tcPr>
            <w:tcW w:w="0" w:type="auto"/>
            <w:vAlign w:val="center"/>
          </w:tcPr>
          <w:p w:rsidR="00BC0119" w:rsidRPr="00B71353" w:rsidRDefault="00BC0119" w:rsidP="005D53C7">
            <w:pPr>
              <w:keepLines/>
              <w:spacing w:after="0" w:line="240" w:lineRule="auto"/>
              <w:ind w:left="57"/>
              <w:jc w:val="left"/>
              <w:rPr>
                <w:sz w:val="16"/>
                <w:szCs w:val="16"/>
                <w:lang w:val="sl-SI"/>
              </w:rPr>
            </w:pPr>
          </w:p>
        </w:tc>
        <w:tc>
          <w:tcPr>
            <w:tcW w:w="0" w:type="auto"/>
            <w:vMerge/>
            <w:shd w:val="clear" w:color="auto" w:fill="33CCFF"/>
            <w:vAlign w:val="center"/>
          </w:tcPr>
          <w:p w:rsidR="00BC0119" w:rsidRPr="00A42DAB" w:rsidRDefault="00BC0119" w:rsidP="005D53C7">
            <w:pPr>
              <w:keepLines/>
              <w:spacing w:after="0" w:line="240" w:lineRule="auto"/>
              <w:ind w:left="57"/>
              <w:jc w:val="left"/>
              <w:rPr>
                <w:sz w:val="16"/>
                <w:szCs w:val="16"/>
                <w:lang w:val="sl-SI"/>
              </w:rPr>
            </w:pPr>
          </w:p>
        </w:tc>
      </w:tr>
      <w:tr w:rsidR="00BC0119" w:rsidRPr="00B71353"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tcBorders>
            <w:shd w:val="clear" w:color="auto" w:fill="CCC0D9" w:themeFill="accent4" w:themeFillTint="66"/>
            <w:vAlign w:val="center"/>
          </w:tcPr>
          <w:p w:rsidR="00BC0119" w:rsidRPr="00B71353" w:rsidRDefault="00BC0119" w:rsidP="00F76926">
            <w:pPr>
              <w:keepLines/>
              <w:spacing w:after="0" w:line="240" w:lineRule="auto"/>
              <w:ind w:left="57"/>
              <w:rPr>
                <w:bCs/>
                <w:sz w:val="16"/>
                <w:szCs w:val="20"/>
                <w:lang w:val="sl-SI"/>
              </w:rPr>
            </w:pPr>
            <w:r w:rsidRPr="00B71353">
              <w:rPr>
                <w:bCs/>
                <w:sz w:val="16"/>
                <w:szCs w:val="20"/>
                <w:lang w:val="sl-SI"/>
              </w:rPr>
              <w:t>OR-1</w:t>
            </w:r>
          </w:p>
        </w:tc>
        <w:tc>
          <w:tcPr>
            <w:tcW w:w="0" w:type="auto"/>
            <w:tcBorders>
              <w:top w:val="single" w:sz="8" w:space="0" w:color="4F81BD"/>
              <w:left w:val="single" w:sz="8" w:space="0" w:color="4F81BD"/>
              <w:bottom w:val="single" w:sz="8" w:space="0" w:color="4F81BD"/>
              <w:right w:val="single" w:sz="8" w:space="0" w:color="4F81BD"/>
            </w:tcBorders>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Revizija in dopolnitev</w:t>
            </w:r>
            <w:r>
              <w:rPr>
                <w:color w:val="0070C0"/>
                <w:sz w:val="16"/>
                <w:szCs w:val="20"/>
                <w:lang w:val="sl-SI"/>
              </w:rPr>
              <w:t xml:space="preserve"> </w:t>
            </w:r>
            <w:r w:rsidRPr="00B71353">
              <w:rPr>
                <w:color w:val="0070C0"/>
                <w:sz w:val="16"/>
                <w:szCs w:val="20"/>
                <w:lang w:val="sl-SI"/>
              </w:rPr>
              <w:t>zakonodaje o proizvodih, ki izhaja iz Direktive o okoljsko primerni zasnovi izdelkov, Direktive v zvezi z energijskim označevanjem in Uredbe o znaku za okolje.</w:t>
            </w:r>
          </w:p>
        </w:tc>
        <w:tc>
          <w:tcPr>
            <w:tcW w:w="0" w:type="auto"/>
            <w:vMerge w:val="restart"/>
            <w:tcBorders>
              <w:top w:val="single" w:sz="8" w:space="0" w:color="4F81BD"/>
            </w:tcBorders>
            <w:vAlign w:val="center"/>
          </w:tcPr>
          <w:p w:rsidR="00BC0119" w:rsidRPr="009D069F" w:rsidRDefault="00BC0119" w:rsidP="00F76926">
            <w:pPr>
              <w:keepLines/>
              <w:spacing w:after="0" w:line="240" w:lineRule="auto"/>
              <w:ind w:left="57"/>
              <w:rPr>
                <w:sz w:val="16"/>
                <w:szCs w:val="20"/>
                <w:lang w:val="sl-SI"/>
              </w:rPr>
            </w:pPr>
            <w:r>
              <w:rPr>
                <w:sz w:val="16"/>
                <w:szCs w:val="20"/>
                <w:lang w:val="sl-SI"/>
              </w:rPr>
              <w:t>ukrep</w:t>
            </w:r>
          </w:p>
        </w:tc>
        <w:tc>
          <w:tcPr>
            <w:tcW w:w="0" w:type="auto"/>
            <w:vMerge w:val="restart"/>
            <w:tcBorders>
              <w:top w:val="single" w:sz="8" w:space="0" w:color="4F81BD"/>
              <w:left w:val="single" w:sz="8" w:space="0" w:color="4F81BD"/>
              <w:right w:val="single" w:sz="8" w:space="0" w:color="4F81BD"/>
            </w:tcBorders>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z</w:t>
            </w:r>
            <w:r w:rsidRPr="00B71353">
              <w:rPr>
                <w:sz w:val="16"/>
                <w:szCs w:val="20"/>
                <w:lang w:val="sl-SI"/>
              </w:rPr>
              <w:t xml:space="preserve">akonodaja </w:t>
            </w:r>
          </w:p>
        </w:tc>
        <w:tc>
          <w:tcPr>
            <w:tcW w:w="0" w:type="auto"/>
            <w:vMerge w:val="restart"/>
            <w:tcBorders>
              <w:top w:val="single" w:sz="8" w:space="0" w:color="4F81BD"/>
              <w:left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r w:rsidRPr="00B71353">
              <w:rPr>
                <w:sz w:val="16"/>
                <w:szCs w:val="20"/>
                <w:lang w:val="sl-SI"/>
              </w:rPr>
              <w:t>pristojna ministrstva</w:t>
            </w: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p>
        </w:tc>
        <w:tc>
          <w:tcPr>
            <w:tcW w:w="0" w:type="auto"/>
            <w:vMerge w:val="restart"/>
            <w:tcBorders>
              <w:top w:val="single" w:sz="8" w:space="0" w:color="4F81BD"/>
              <w:left w:val="single" w:sz="8" w:space="0" w:color="4F81BD"/>
            </w:tcBorders>
            <w:shd w:val="clear" w:color="auto" w:fill="CCC0D9" w:themeFill="accent4" w:themeFillTint="66"/>
            <w:vAlign w:val="center"/>
          </w:tcPr>
          <w:p w:rsidR="00BC0119" w:rsidRPr="00B71353" w:rsidRDefault="00BC0119" w:rsidP="00AE7BF1">
            <w:pPr>
              <w:keepLines/>
              <w:spacing w:after="0" w:line="240" w:lineRule="auto"/>
              <w:ind w:left="57"/>
              <w:jc w:val="left"/>
              <w:rPr>
                <w:rFonts w:cs="Calibri"/>
                <w:sz w:val="16"/>
                <w:szCs w:val="20"/>
                <w:lang w:val="sl-SI"/>
              </w:rPr>
            </w:pPr>
            <w:r>
              <w:rPr>
                <w:rFonts w:asciiTheme="minorHAnsi" w:hAnsiTheme="minorHAnsi" w:cstheme="minorHAnsi"/>
                <w:sz w:val="16"/>
                <w:szCs w:val="16"/>
                <w:lang w:val="sl-SI"/>
              </w:rPr>
              <w:t>spremembe ukrepa glede na sprejete akte</w:t>
            </w:r>
            <w:r w:rsidRPr="00B71353">
              <w:rPr>
                <w:rFonts w:cs="Calibri"/>
                <w:sz w:val="16"/>
                <w:szCs w:val="20"/>
                <w:lang w:val="sl-SI"/>
              </w:rPr>
              <w:t xml:space="preserve"> </w:t>
            </w:r>
          </w:p>
        </w:tc>
      </w:tr>
      <w:tr w:rsidR="00BC0119" w:rsidRPr="00B71353"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tcBorders>
            <w:shd w:val="clear" w:color="auto" w:fill="CCC0D9" w:themeFill="accent4" w:themeFillTint="66"/>
            <w:vAlign w:val="center"/>
          </w:tcPr>
          <w:p w:rsidR="00BC0119" w:rsidRPr="00B71353" w:rsidRDefault="00BC0119" w:rsidP="00F76926">
            <w:pPr>
              <w:keepLines/>
              <w:spacing w:after="0" w:line="240" w:lineRule="auto"/>
              <w:ind w:left="57"/>
              <w:rPr>
                <w:bCs/>
                <w:sz w:val="16"/>
                <w:szCs w:val="20"/>
                <w:lang w:val="sl-SI"/>
              </w:rPr>
            </w:pPr>
            <w:r>
              <w:rPr>
                <w:bCs/>
                <w:sz w:val="16"/>
                <w:szCs w:val="20"/>
                <w:lang w:val="sl-SI"/>
              </w:rPr>
              <w:t>O</w:t>
            </w:r>
            <w:r w:rsidRPr="00B71353">
              <w:rPr>
                <w:bCs/>
                <w:sz w:val="16"/>
                <w:szCs w:val="20"/>
                <w:lang w:val="sl-SI"/>
              </w:rPr>
              <w:t>R-</w:t>
            </w:r>
            <w:r>
              <w:rPr>
                <w:bCs/>
                <w:sz w:val="16"/>
                <w:szCs w:val="20"/>
                <w:lang w:val="sl-SI"/>
              </w:rPr>
              <w:t>2</w:t>
            </w:r>
          </w:p>
        </w:tc>
        <w:tc>
          <w:tcPr>
            <w:tcW w:w="0" w:type="auto"/>
            <w:tcBorders>
              <w:top w:val="single" w:sz="8" w:space="0" w:color="4F81BD"/>
              <w:left w:val="single" w:sz="8" w:space="0" w:color="4F81BD"/>
              <w:bottom w:val="single" w:sz="8" w:space="0" w:color="4F81BD"/>
              <w:right w:val="single" w:sz="8" w:space="0" w:color="4F81BD"/>
            </w:tcBorders>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Postopno ukinjanje subvencij</w:t>
            </w:r>
            <w:r>
              <w:rPr>
                <w:color w:val="0070C0"/>
                <w:sz w:val="16"/>
                <w:szCs w:val="20"/>
                <w:lang w:val="sl-SI"/>
              </w:rPr>
              <w:t xml:space="preserve"> fosilnim gorivom</w:t>
            </w:r>
          </w:p>
        </w:tc>
        <w:tc>
          <w:tcPr>
            <w:tcW w:w="0" w:type="auto"/>
            <w:vMerge/>
            <w:vAlign w:val="center"/>
          </w:tcPr>
          <w:p w:rsidR="00BC0119" w:rsidRPr="009D069F" w:rsidRDefault="00BC0119" w:rsidP="00F76926">
            <w:pPr>
              <w:keepLines/>
              <w:spacing w:after="0" w:line="240" w:lineRule="auto"/>
              <w:ind w:left="57"/>
              <w:rPr>
                <w:sz w:val="16"/>
                <w:szCs w:val="20"/>
                <w:lang w:val="sl-SI"/>
              </w:rPr>
            </w:pPr>
          </w:p>
        </w:tc>
        <w:tc>
          <w:tcPr>
            <w:tcW w:w="0" w:type="auto"/>
            <w:vMerge/>
            <w:tcBorders>
              <w:left w:val="single" w:sz="8" w:space="0" w:color="4F81BD"/>
              <w:right w:val="single" w:sz="8" w:space="0" w:color="4F81BD"/>
            </w:tcBorders>
            <w:vAlign w:val="center"/>
          </w:tcPr>
          <w:p w:rsidR="00BC0119" w:rsidRPr="00B71353" w:rsidRDefault="00BC0119" w:rsidP="005D53C7">
            <w:pPr>
              <w:keepLines/>
              <w:spacing w:after="0" w:line="240" w:lineRule="auto"/>
              <w:ind w:left="57"/>
              <w:jc w:val="left"/>
              <w:rPr>
                <w:sz w:val="16"/>
                <w:szCs w:val="20"/>
                <w:lang w:val="sl-SI"/>
              </w:rPr>
            </w:pPr>
          </w:p>
        </w:tc>
        <w:tc>
          <w:tcPr>
            <w:tcW w:w="0" w:type="auto"/>
            <w:vMerge/>
            <w:tcBorders>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p>
        </w:tc>
        <w:tc>
          <w:tcPr>
            <w:tcW w:w="0" w:type="auto"/>
            <w:vMerge/>
            <w:tcBorders>
              <w:left w:val="single" w:sz="8" w:space="0" w:color="4F81BD"/>
            </w:tcBorders>
            <w:shd w:val="clear" w:color="auto" w:fill="CCC0D9" w:themeFill="accent4" w:themeFillTint="66"/>
            <w:vAlign w:val="center"/>
          </w:tcPr>
          <w:p w:rsidR="00BC0119" w:rsidRPr="00B71353" w:rsidRDefault="00BC0119" w:rsidP="005D53C7">
            <w:pPr>
              <w:keepLines/>
              <w:spacing w:after="0" w:line="240" w:lineRule="auto"/>
              <w:ind w:left="57"/>
              <w:jc w:val="left"/>
              <w:rPr>
                <w:rFonts w:cs="Calibri"/>
                <w:sz w:val="16"/>
                <w:szCs w:val="20"/>
                <w:lang w:val="sl-SI"/>
              </w:rPr>
            </w:pPr>
          </w:p>
        </w:tc>
      </w:tr>
      <w:tr w:rsidR="00BC0119" w:rsidRPr="00B71353"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tcBorders>
            <w:shd w:val="clear" w:color="auto" w:fill="CCC0D9" w:themeFill="accent4" w:themeFillTint="66"/>
            <w:vAlign w:val="center"/>
          </w:tcPr>
          <w:p w:rsidR="00BC0119" w:rsidRDefault="00BC0119" w:rsidP="00F76926">
            <w:pPr>
              <w:keepLines/>
              <w:spacing w:after="0" w:line="240" w:lineRule="auto"/>
              <w:ind w:left="57"/>
              <w:rPr>
                <w:bCs/>
                <w:sz w:val="16"/>
                <w:szCs w:val="20"/>
                <w:lang w:val="sl-SI"/>
              </w:rPr>
            </w:pPr>
            <w:r w:rsidRPr="00B71353">
              <w:rPr>
                <w:bCs/>
                <w:sz w:val="16"/>
                <w:szCs w:val="20"/>
                <w:lang w:val="sl-SI"/>
              </w:rPr>
              <w:t>OR-4</w:t>
            </w:r>
          </w:p>
          <w:p w:rsidR="00BC0119" w:rsidRDefault="00BC0119" w:rsidP="00F76926">
            <w:pPr>
              <w:keepLines/>
              <w:spacing w:after="0"/>
              <w:ind w:left="57"/>
              <w:rPr>
                <w:rFonts w:asciiTheme="minorHAnsi" w:hAnsiTheme="minorHAnsi" w:cstheme="minorHAnsi"/>
                <w:bCs/>
                <w:sz w:val="16"/>
                <w:szCs w:val="16"/>
                <w:lang w:val="sl-SI"/>
              </w:rPr>
            </w:pPr>
            <w:r w:rsidRPr="00A15CFA">
              <w:rPr>
                <w:rFonts w:asciiTheme="minorHAnsi" w:hAnsiTheme="minorHAnsi" w:cstheme="minorHAnsi"/>
                <w:bCs/>
                <w:sz w:val="16"/>
                <w:szCs w:val="16"/>
                <w:lang w:val="sl-SI"/>
              </w:rPr>
              <w:t>OS-13</w:t>
            </w:r>
          </w:p>
          <w:p w:rsidR="00BC0119" w:rsidRPr="00B71353" w:rsidRDefault="00BC0119" w:rsidP="00F76926">
            <w:pPr>
              <w:keepLines/>
              <w:spacing w:after="0" w:line="240" w:lineRule="auto"/>
              <w:ind w:left="57"/>
              <w:rPr>
                <w:bCs/>
                <w:sz w:val="16"/>
                <w:szCs w:val="20"/>
                <w:lang w:val="sl-SI"/>
              </w:rPr>
            </w:pPr>
            <w:r>
              <w:rPr>
                <w:rFonts w:asciiTheme="minorHAnsi" w:hAnsiTheme="minorHAnsi" w:cstheme="minorHAnsi"/>
                <w:bCs/>
                <w:sz w:val="16"/>
                <w:szCs w:val="16"/>
                <w:lang w:val="sl-SI"/>
              </w:rPr>
              <w:t>OP-6</w:t>
            </w:r>
          </w:p>
        </w:tc>
        <w:tc>
          <w:tcPr>
            <w:tcW w:w="0" w:type="auto"/>
            <w:tcBorders>
              <w:top w:val="single" w:sz="8" w:space="0" w:color="4F81BD"/>
              <w:left w:val="single" w:sz="8" w:space="0" w:color="4F81BD"/>
              <w:bottom w:val="single" w:sz="8" w:space="0" w:color="4F81BD"/>
              <w:right w:val="single" w:sz="8" w:space="0" w:color="4F81BD"/>
            </w:tcBorders>
          </w:tcPr>
          <w:p w:rsidR="00BC0119" w:rsidRPr="00B71353" w:rsidRDefault="00BC0119" w:rsidP="00F76926">
            <w:pPr>
              <w:keepLines/>
              <w:spacing w:after="0" w:line="240" w:lineRule="auto"/>
              <w:ind w:left="57"/>
              <w:rPr>
                <w:color w:val="0070C0"/>
                <w:sz w:val="16"/>
                <w:szCs w:val="20"/>
                <w:lang w:val="sl-SI"/>
              </w:rPr>
            </w:pPr>
            <w:r w:rsidRPr="00493624">
              <w:rPr>
                <w:color w:val="0070C0"/>
                <w:sz w:val="16"/>
                <w:szCs w:val="20"/>
                <w:lang w:val="sl-SI"/>
              </w:rPr>
              <w:t>Razširitev in nadgradnja</w:t>
            </w:r>
            <w:r>
              <w:rPr>
                <w:color w:val="0070C0"/>
                <w:sz w:val="16"/>
                <w:szCs w:val="20"/>
                <w:lang w:val="sl-SI"/>
              </w:rPr>
              <w:t xml:space="preserve"> </w:t>
            </w:r>
            <w:r w:rsidRPr="00493624">
              <w:rPr>
                <w:color w:val="0070C0"/>
                <w:sz w:val="16"/>
                <w:szCs w:val="20"/>
                <w:lang w:val="sl-SI"/>
              </w:rPr>
              <w:t>sistema zelenega javnega naročanja</w:t>
            </w:r>
            <w:r>
              <w:rPr>
                <w:color w:val="0070C0"/>
                <w:sz w:val="16"/>
                <w:szCs w:val="20"/>
                <w:lang w:val="sl-SI"/>
              </w:rPr>
              <w:t>, vključno z uvajanjem javnega naročanja inovacij</w:t>
            </w:r>
          </w:p>
        </w:tc>
        <w:tc>
          <w:tcPr>
            <w:tcW w:w="0" w:type="auto"/>
            <w:vMerge/>
            <w:tcBorders>
              <w:bottom w:val="single" w:sz="8" w:space="0" w:color="4F81BD"/>
            </w:tcBorders>
            <w:vAlign w:val="center"/>
          </w:tcPr>
          <w:p w:rsidR="00BC0119" w:rsidRPr="009D069F" w:rsidRDefault="00BC0119" w:rsidP="00F76926">
            <w:pPr>
              <w:keepLines/>
              <w:spacing w:after="0" w:line="240" w:lineRule="auto"/>
              <w:ind w:left="57"/>
              <w:rPr>
                <w:sz w:val="16"/>
                <w:szCs w:val="20"/>
                <w:lang w:val="sl-SI"/>
              </w:rPr>
            </w:pPr>
          </w:p>
        </w:tc>
        <w:tc>
          <w:tcPr>
            <w:tcW w:w="0" w:type="auto"/>
            <w:vMerge/>
            <w:tcBorders>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sz w:val="16"/>
                <w:szCs w:val="20"/>
                <w:lang w:val="sl-SI"/>
              </w:rPr>
            </w:pP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Pr>
                <w:sz w:val="16"/>
                <w:szCs w:val="20"/>
                <w:lang w:val="sl-SI"/>
              </w:rPr>
              <w:t>finance</w:t>
            </w: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p>
        </w:tc>
        <w:tc>
          <w:tcPr>
            <w:tcW w:w="0" w:type="auto"/>
            <w:vMerge/>
            <w:tcBorders>
              <w:left w:val="single" w:sz="8" w:space="0" w:color="4F81BD"/>
              <w:bottom w:val="single" w:sz="8" w:space="0" w:color="4F81BD"/>
            </w:tcBorders>
            <w:shd w:val="clear" w:color="auto" w:fill="CCC0D9" w:themeFill="accent4" w:themeFillTint="66"/>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r>
      <w:tr w:rsidR="00BC0119" w:rsidRPr="00021D3B"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tcBorders>
            <w:shd w:val="clear" w:color="auto" w:fill="CCC0D9" w:themeFill="accent4" w:themeFillTint="66"/>
            <w:vAlign w:val="center"/>
          </w:tcPr>
          <w:p w:rsidR="00BC0119" w:rsidRDefault="00BC0119" w:rsidP="00F76926">
            <w:pPr>
              <w:keepLines/>
              <w:spacing w:after="0" w:line="240" w:lineRule="auto"/>
              <w:ind w:left="57"/>
              <w:rPr>
                <w:rFonts w:asciiTheme="minorHAnsi" w:hAnsiTheme="minorHAnsi" w:cstheme="minorHAnsi"/>
                <w:bCs/>
                <w:sz w:val="16"/>
                <w:szCs w:val="16"/>
                <w:lang w:val="sl-SI"/>
              </w:rPr>
            </w:pPr>
            <w:r w:rsidRPr="00021D3B">
              <w:rPr>
                <w:rFonts w:asciiTheme="minorHAnsi" w:hAnsiTheme="minorHAnsi" w:cstheme="minorHAnsi"/>
                <w:bCs/>
                <w:sz w:val="16"/>
                <w:szCs w:val="16"/>
                <w:lang w:val="sl-SI"/>
              </w:rPr>
              <w:t>NS-5</w:t>
            </w:r>
          </w:p>
          <w:p w:rsidR="00BC0119" w:rsidRPr="00021D3B" w:rsidRDefault="00BC0119" w:rsidP="00F76926">
            <w:pPr>
              <w:keepLines/>
              <w:spacing w:after="0" w:line="240" w:lineRule="auto"/>
              <w:ind w:left="57"/>
              <w:rPr>
                <w:rFonts w:asciiTheme="minorHAnsi" w:hAnsiTheme="minorHAnsi" w:cstheme="minorHAnsi"/>
                <w:b/>
                <w:bCs/>
                <w:sz w:val="16"/>
                <w:szCs w:val="16"/>
                <w:lang w:val="sl-SI"/>
              </w:rPr>
            </w:pPr>
            <w:r>
              <w:rPr>
                <w:rFonts w:asciiTheme="minorHAnsi" w:hAnsiTheme="minorHAnsi" w:cstheme="minorHAnsi"/>
                <w:bCs/>
                <w:sz w:val="16"/>
                <w:szCs w:val="16"/>
                <w:lang w:val="sl-SI"/>
              </w:rPr>
              <w:t>NI-5</w:t>
            </w:r>
          </w:p>
        </w:tc>
        <w:tc>
          <w:tcPr>
            <w:tcW w:w="0" w:type="auto"/>
            <w:tcBorders>
              <w:top w:val="single" w:sz="8" w:space="0" w:color="4F81BD"/>
              <w:left w:val="single" w:sz="8" w:space="0" w:color="4F81BD"/>
              <w:bottom w:val="single" w:sz="8" w:space="0" w:color="4F81BD"/>
              <w:right w:val="single" w:sz="8" w:space="0" w:color="4F81BD"/>
            </w:tcBorders>
          </w:tcPr>
          <w:p w:rsidR="00BC0119" w:rsidRPr="00A74377" w:rsidRDefault="00BC0119" w:rsidP="00F76926">
            <w:pPr>
              <w:keepLines/>
              <w:spacing w:after="0" w:line="240" w:lineRule="auto"/>
              <w:ind w:left="57"/>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Demonstracijski projekti</w:t>
            </w:r>
            <w:r>
              <w:rPr>
                <w:rFonts w:asciiTheme="minorHAnsi" w:hAnsiTheme="minorHAnsi" w:cstheme="minorHAnsi"/>
                <w:color w:val="0070C0"/>
                <w:sz w:val="16"/>
                <w:szCs w:val="16"/>
                <w:lang w:val="sl-SI"/>
              </w:rPr>
              <w:t xml:space="preserve"> </w:t>
            </w:r>
          </w:p>
        </w:tc>
        <w:tc>
          <w:tcPr>
            <w:tcW w:w="0" w:type="auto"/>
            <w:tcBorders>
              <w:top w:val="single" w:sz="8" w:space="0" w:color="4F81BD"/>
              <w:bottom w:val="single" w:sz="8" w:space="0" w:color="4F81BD"/>
            </w:tcBorders>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demonstracijski projekti, f</w:t>
            </w:r>
            <w:r w:rsidRPr="00021D3B">
              <w:rPr>
                <w:rFonts w:asciiTheme="minorHAnsi" w:hAnsiTheme="minorHAnsi" w:cstheme="minorHAnsi"/>
                <w:sz w:val="16"/>
                <w:szCs w:val="16"/>
                <w:lang w:val="sl-SI"/>
              </w:rPr>
              <w:t>inančne spodbude</w:t>
            </w:r>
            <w:r>
              <w:rPr>
                <w:rFonts w:asciiTheme="minorHAnsi" w:hAnsiTheme="minorHAnsi" w:cstheme="minorHAnsi"/>
                <w:sz w:val="16"/>
                <w:szCs w:val="16"/>
                <w:lang w:val="sl-SI"/>
              </w:rPr>
              <w:t xml:space="preserve"> </w:t>
            </w:r>
            <w:r w:rsidRPr="00021D3B">
              <w:rPr>
                <w:rFonts w:asciiTheme="minorHAnsi" w:hAnsiTheme="minorHAnsi" w:cstheme="minorHAnsi"/>
                <w:sz w:val="16"/>
                <w:szCs w:val="16"/>
                <w:lang w:val="sl-SI"/>
              </w:rPr>
              <w:t xml:space="preserve"> </w:t>
            </w: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021D3B">
              <w:rPr>
                <w:rFonts w:asciiTheme="minorHAnsi" w:hAnsiTheme="minorHAnsi" w:cstheme="minorHAnsi"/>
                <w:sz w:val="16"/>
                <w:szCs w:val="16"/>
                <w:lang w:val="sl-SI"/>
              </w:rPr>
              <w:t>energijo</w:t>
            </w:r>
          </w:p>
        </w:tc>
        <w:tc>
          <w:tcPr>
            <w:tcW w:w="0" w:type="auto"/>
            <w:tcBorders>
              <w:top w:val="single" w:sz="8" w:space="0" w:color="4F81BD"/>
              <w:left w:val="single" w:sz="8" w:space="0" w:color="4F81BD"/>
              <w:bottom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tcBorders>
              <w:left w:val="single" w:sz="8" w:space="0" w:color="4F81BD"/>
              <w:bottom w:val="single" w:sz="8" w:space="0" w:color="4F81BD"/>
            </w:tcBorders>
            <w:shd w:val="clear" w:color="auto" w:fill="CCC0D9" w:themeFill="accent4" w:themeFillTint="66"/>
            <w:vAlign w:val="center"/>
          </w:tcPr>
          <w:p w:rsidR="00BC0119" w:rsidRPr="00021D3B" w:rsidRDefault="00BC0119" w:rsidP="00AE7BF1">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spremembe ukrepa glede na referenčni program</w:t>
            </w:r>
          </w:p>
        </w:tc>
      </w:tr>
      <w:tr w:rsidR="00BC0119" w:rsidRPr="00BE6AD5" w:rsidTr="00F76926">
        <w:tblPrEx>
          <w:tblBorders>
            <w:insideH w:val="none" w:sz="0" w:space="0" w:color="auto"/>
            <w:insideV w:val="none" w:sz="0" w:space="0" w:color="auto"/>
          </w:tblBorders>
        </w:tblPrEx>
        <w:trPr>
          <w:cantSplit/>
        </w:trPr>
        <w:tc>
          <w:tcPr>
            <w:tcW w:w="14159" w:type="dxa"/>
            <w:gridSpan w:val="7"/>
            <w:tcBorders>
              <w:top w:val="single" w:sz="8" w:space="0" w:color="4F81BD"/>
              <w:bottom w:val="single" w:sz="8" w:space="0" w:color="4F81BD"/>
            </w:tcBorders>
            <w:shd w:val="clear" w:color="auto" w:fill="B8CCE4" w:themeFill="accent1" w:themeFillTint="66"/>
            <w:vAlign w:val="center"/>
          </w:tcPr>
          <w:p w:rsidR="00BC0119" w:rsidRPr="009D069F" w:rsidRDefault="00BC0119" w:rsidP="005D53C7">
            <w:pPr>
              <w:pStyle w:val="Odstavekseznama"/>
              <w:keepLines/>
              <w:tabs>
                <w:tab w:val="left" w:pos="1701"/>
                <w:tab w:val="right" w:pos="9356"/>
              </w:tabs>
              <w:spacing w:before="60" w:after="60" w:line="240" w:lineRule="auto"/>
              <w:ind w:left="57"/>
              <w:contextualSpacing w:val="0"/>
              <w:jc w:val="left"/>
              <w:rPr>
                <w:b/>
                <w:bCs/>
                <w:sz w:val="16"/>
                <w:szCs w:val="16"/>
                <w:lang w:val="sl-SI"/>
              </w:rPr>
            </w:pPr>
            <w:r>
              <w:rPr>
                <w:b/>
                <w:bCs/>
                <w:sz w:val="16"/>
                <w:szCs w:val="16"/>
                <w:lang w:val="sl-SI"/>
              </w:rPr>
              <w:t>VEČSEKTORSKI UKREPI</w:t>
            </w:r>
          </w:p>
        </w:tc>
      </w:tr>
      <w:tr w:rsidR="00BC0119" w:rsidRPr="00A15CFA" w:rsidTr="00F76926">
        <w:trPr>
          <w:cantSplit/>
        </w:trPr>
        <w:tc>
          <w:tcPr>
            <w:tcW w:w="757" w:type="dxa"/>
            <w:shd w:val="clear" w:color="auto" w:fill="EAF1DD" w:themeFill="accent3" w:themeFillTint="33"/>
            <w:vAlign w:val="center"/>
          </w:tcPr>
          <w:p w:rsidR="00BC0119" w:rsidRDefault="00BC0119" w:rsidP="00F76926">
            <w:pPr>
              <w:keepLines/>
              <w:spacing w:after="0"/>
              <w:ind w:left="57"/>
              <w:rPr>
                <w:rFonts w:asciiTheme="minorHAnsi" w:hAnsiTheme="minorHAnsi" w:cstheme="minorHAnsi"/>
                <w:bCs/>
                <w:sz w:val="16"/>
                <w:szCs w:val="16"/>
                <w:lang w:val="sl-SI"/>
              </w:rPr>
            </w:pPr>
            <w:r w:rsidRPr="00A15CFA">
              <w:rPr>
                <w:rFonts w:asciiTheme="minorHAnsi" w:hAnsiTheme="minorHAnsi" w:cstheme="minorHAnsi"/>
                <w:bCs/>
                <w:sz w:val="16"/>
                <w:szCs w:val="16"/>
                <w:lang w:val="sl-SI"/>
              </w:rPr>
              <w:t>OS-1</w:t>
            </w:r>
          </w:p>
          <w:p w:rsidR="00BC0119" w:rsidRPr="00A15CFA" w:rsidRDefault="00BC0119" w:rsidP="00F76926">
            <w:pPr>
              <w:keepLines/>
              <w:spacing w:after="0"/>
              <w:ind w:left="57"/>
              <w:rPr>
                <w:rFonts w:asciiTheme="minorHAnsi" w:hAnsiTheme="minorHAnsi" w:cstheme="minorHAnsi"/>
                <w:b/>
                <w:bCs/>
                <w:sz w:val="16"/>
                <w:szCs w:val="16"/>
                <w:lang w:val="sl-SI"/>
              </w:rPr>
            </w:pPr>
            <w:r>
              <w:rPr>
                <w:rFonts w:asciiTheme="minorHAnsi" w:hAnsiTheme="minorHAnsi" w:cstheme="minorHAnsi"/>
                <w:bCs/>
                <w:sz w:val="16"/>
                <w:szCs w:val="16"/>
                <w:lang w:val="sl-SI"/>
              </w:rPr>
              <w:t>OP-7</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Energetska učinkovitost v okviru trajnostnega prostorskega načrtovanja</w:t>
            </w:r>
          </w:p>
        </w:tc>
        <w:tc>
          <w:tcPr>
            <w:tcW w:w="0" w:type="auto"/>
            <w:vMerge w:val="restart"/>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rFonts w:asciiTheme="minorHAnsi" w:hAnsiTheme="minorHAnsi" w:cstheme="minorHAnsi"/>
                <w:sz w:val="16"/>
                <w:szCs w:val="16"/>
                <w:lang w:val="sl-SI"/>
              </w:rPr>
              <w:t>p</w:t>
            </w:r>
            <w:r w:rsidRPr="00A15CFA">
              <w:rPr>
                <w:rFonts w:asciiTheme="minorHAnsi" w:hAnsiTheme="minorHAnsi" w:cstheme="minorHAnsi"/>
                <w:sz w:val="16"/>
                <w:szCs w:val="16"/>
                <w:lang w:val="sl-SI"/>
              </w:rPr>
              <w:t xml:space="preserve">redpisi </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A15CFA">
              <w:rPr>
                <w:rFonts w:asciiTheme="minorHAnsi" w:hAnsiTheme="minorHAnsi" w:cstheme="minorHAnsi"/>
                <w:sz w:val="16"/>
                <w:szCs w:val="16"/>
                <w:lang w:val="sl-SI"/>
              </w:rPr>
              <w:t>prostor</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val="restart"/>
            <w:shd w:val="clear" w:color="auto" w:fill="EAF1DD" w:themeFill="accent3" w:themeFillTint="33"/>
            <w:vAlign w:val="center"/>
          </w:tcPr>
          <w:p w:rsidR="00BC0119" w:rsidRPr="00A15CFA" w:rsidRDefault="00BC0119" w:rsidP="007A3681">
            <w:pPr>
              <w:keepLines/>
              <w:spacing w:after="0"/>
              <w:ind w:left="57"/>
              <w:jc w:val="left"/>
              <w:rPr>
                <w:rFonts w:asciiTheme="minorHAnsi" w:hAnsiTheme="minorHAnsi" w:cstheme="minorHAnsi"/>
                <w:sz w:val="16"/>
                <w:szCs w:val="16"/>
                <w:lang w:val="sl-SI"/>
              </w:rPr>
            </w:pPr>
            <w:r>
              <w:rPr>
                <w:rFonts w:cs="Calibri"/>
                <w:sz w:val="16"/>
                <w:szCs w:val="20"/>
                <w:lang w:val="sl-SI"/>
              </w:rPr>
              <w:t>ukrepi, kot so sprejeti v referenčnih programih</w:t>
            </w:r>
          </w:p>
        </w:tc>
      </w:tr>
      <w:tr w:rsidR="00BC0119" w:rsidRPr="00A15CFA" w:rsidTr="00F76926">
        <w:trPr>
          <w:cantSplit/>
        </w:trPr>
        <w:tc>
          <w:tcPr>
            <w:tcW w:w="757" w:type="dxa"/>
            <w:shd w:val="clear" w:color="auto" w:fill="EAF1DD" w:themeFill="accent3" w:themeFillTint="33"/>
            <w:vAlign w:val="center"/>
          </w:tcPr>
          <w:p w:rsidR="00BC0119" w:rsidRDefault="00BC0119" w:rsidP="00F76926">
            <w:pPr>
              <w:keepLines/>
              <w:spacing w:after="0"/>
              <w:ind w:left="57"/>
              <w:rPr>
                <w:rFonts w:asciiTheme="minorHAnsi" w:hAnsiTheme="minorHAnsi" w:cstheme="minorHAnsi"/>
                <w:bCs/>
                <w:sz w:val="16"/>
                <w:szCs w:val="16"/>
                <w:lang w:val="sl-SI"/>
              </w:rPr>
            </w:pPr>
            <w:r w:rsidRPr="00A15CFA">
              <w:rPr>
                <w:rFonts w:asciiTheme="minorHAnsi" w:hAnsiTheme="minorHAnsi" w:cstheme="minorHAnsi"/>
                <w:bCs/>
                <w:sz w:val="16"/>
                <w:szCs w:val="16"/>
                <w:lang w:val="sl-SI"/>
              </w:rPr>
              <w:t>OS-5</w:t>
            </w:r>
          </w:p>
          <w:p w:rsidR="00BC0119" w:rsidRPr="00A15CFA" w:rsidRDefault="00BC0119" w:rsidP="00F76926">
            <w:pPr>
              <w:keepLines/>
              <w:spacing w:after="0"/>
              <w:ind w:left="57"/>
              <w:rPr>
                <w:rFonts w:asciiTheme="minorHAnsi" w:hAnsiTheme="minorHAnsi" w:cstheme="minorHAnsi"/>
                <w:b/>
                <w:bCs/>
                <w:sz w:val="16"/>
                <w:szCs w:val="16"/>
                <w:lang w:val="sl-SI"/>
              </w:rPr>
            </w:pPr>
            <w:r>
              <w:rPr>
                <w:rFonts w:asciiTheme="minorHAnsi" w:hAnsiTheme="minorHAnsi" w:cstheme="minorHAnsi"/>
                <w:bCs/>
                <w:sz w:val="16"/>
                <w:szCs w:val="16"/>
                <w:lang w:val="sl-SI"/>
              </w:rPr>
              <w:t>OI-3</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Shema podpor za proizvodnjo električne energije iz OVE in SPTE z visokim izkoristkom</w:t>
            </w:r>
          </w:p>
        </w:tc>
        <w:tc>
          <w:tcPr>
            <w:tcW w:w="0" w:type="auto"/>
            <w:vMerge/>
            <w:vAlign w:val="center"/>
          </w:tcPr>
          <w:p w:rsidR="00BC0119" w:rsidRPr="009D069F" w:rsidRDefault="00BC0119" w:rsidP="00F76926">
            <w:pPr>
              <w:keepLines/>
              <w:spacing w:after="0"/>
              <w:ind w:left="57"/>
              <w:rPr>
                <w:rFonts w:asciiTheme="minorHAnsi" w:hAnsiTheme="minorHAnsi" w:cstheme="minorHAnsi"/>
                <w:sz w:val="16"/>
                <w:szCs w:val="16"/>
                <w:lang w:val="sl-SI"/>
              </w:rPr>
            </w:pPr>
          </w:p>
        </w:tc>
        <w:tc>
          <w:tcPr>
            <w:tcW w:w="0" w:type="auto"/>
            <w:vMerge w:val="restart"/>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rFonts w:asciiTheme="minorHAnsi" w:hAnsiTheme="minorHAnsi" w:cstheme="minorHAnsi"/>
                <w:sz w:val="16"/>
                <w:szCs w:val="16"/>
                <w:lang w:val="sl-SI"/>
              </w:rPr>
              <w:t>f</w:t>
            </w:r>
            <w:r w:rsidRPr="00A15CFA">
              <w:rPr>
                <w:rFonts w:asciiTheme="minorHAnsi" w:hAnsiTheme="minorHAnsi" w:cstheme="minorHAnsi"/>
                <w:sz w:val="16"/>
                <w:szCs w:val="16"/>
                <w:lang w:val="sl-SI"/>
              </w:rPr>
              <w:t xml:space="preserve">inančne spodbude </w:t>
            </w:r>
          </w:p>
        </w:tc>
        <w:tc>
          <w:tcPr>
            <w:tcW w:w="0" w:type="auto"/>
            <w:vMerge w:val="restart"/>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Pr>
                <w:rFonts w:asciiTheme="minorHAnsi" w:hAnsiTheme="minorHAnsi" w:cstheme="minorHAnsi"/>
                <w:sz w:val="16"/>
                <w:szCs w:val="16"/>
                <w:lang w:val="sl-SI"/>
              </w:rPr>
              <w:t>energijo</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OS-4</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Shema podpor za proizvodnjo toplote iz OVE </w:t>
            </w:r>
          </w:p>
        </w:tc>
        <w:tc>
          <w:tcPr>
            <w:tcW w:w="0" w:type="auto"/>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OVE</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021D3B" w:rsidTr="00F76926">
        <w:trPr>
          <w:cantSplit/>
        </w:trPr>
        <w:tc>
          <w:tcPr>
            <w:tcW w:w="757" w:type="dxa"/>
            <w:shd w:val="clear" w:color="auto" w:fill="EAF1DD" w:themeFill="accent3" w:themeFillTint="33"/>
            <w:vAlign w:val="center"/>
          </w:tcPr>
          <w:p w:rsidR="00BC0119" w:rsidRPr="00021D3B" w:rsidRDefault="00BC0119" w:rsidP="00F76926">
            <w:pPr>
              <w:keepLines/>
              <w:spacing w:after="0" w:line="240" w:lineRule="auto"/>
              <w:ind w:left="57"/>
              <w:rPr>
                <w:bCs/>
                <w:sz w:val="16"/>
                <w:szCs w:val="20"/>
                <w:lang w:val="sl-SI"/>
              </w:rPr>
            </w:pPr>
            <w:r>
              <w:rPr>
                <w:bCs/>
                <w:sz w:val="16"/>
                <w:szCs w:val="20"/>
                <w:lang w:val="sl-SI"/>
              </w:rPr>
              <w:t>N</w:t>
            </w:r>
            <w:r w:rsidRPr="00021D3B">
              <w:rPr>
                <w:bCs/>
                <w:sz w:val="16"/>
                <w:szCs w:val="20"/>
                <w:lang w:val="sl-SI"/>
              </w:rPr>
              <w:t>I-5</w:t>
            </w:r>
          </w:p>
        </w:tc>
        <w:tc>
          <w:tcPr>
            <w:tcW w:w="0" w:type="auto"/>
          </w:tcPr>
          <w:p w:rsidR="00BC0119" w:rsidRPr="00A74377" w:rsidRDefault="00BC0119" w:rsidP="00F76926">
            <w:pPr>
              <w:keepLines/>
              <w:spacing w:after="0" w:line="240" w:lineRule="auto"/>
              <w:ind w:left="57"/>
              <w:rPr>
                <w:color w:val="0070C0"/>
                <w:sz w:val="16"/>
                <w:szCs w:val="20"/>
                <w:lang w:val="sl-SI"/>
              </w:rPr>
            </w:pPr>
            <w:r>
              <w:rPr>
                <w:color w:val="0070C0"/>
                <w:sz w:val="16"/>
                <w:szCs w:val="20"/>
                <w:lang w:val="sl-SI"/>
              </w:rPr>
              <w:t>Spremembe in dopolnitev o</w:t>
            </w:r>
            <w:r w:rsidRPr="00A74377">
              <w:rPr>
                <w:color w:val="0070C0"/>
                <w:sz w:val="16"/>
                <w:szCs w:val="20"/>
                <w:lang w:val="sl-SI"/>
              </w:rPr>
              <w:t>koljsk</w:t>
            </w:r>
            <w:r>
              <w:rPr>
                <w:color w:val="0070C0"/>
                <w:sz w:val="16"/>
                <w:szCs w:val="20"/>
                <w:lang w:val="sl-SI"/>
              </w:rPr>
              <w:t>e</w:t>
            </w:r>
            <w:r w:rsidRPr="00A74377">
              <w:rPr>
                <w:color w:val="0070C0"/>
                <w:sz w:val="16"/>
                <w:szCs w:val="20"/>
                <w:lang w:val="sl-SI"/>
              </w:rPr>
              <w:t xml:space="preserve"> dajatv</w:t>
            </w:r>
            <w:r>
              <w:rPr>
                <w:color w:val="0070C0"/>
                <w:sz w:val="16"/>
                <w:szCs w:val="20"/>
                <w:lang w:val="sl-SI"/>
              </w:rPr>
              <w:t>e</w:t>
            </w:r>
            <w:r w:rsidRPr="00A74377">
              <w:rPr>
                <w:color w:val="0070C0"/>
                <w:sz w:val="16"/>
                <w:szCs w:val="20"/>
                <w:lang w:val="sl-SI"/>
              </w:rPr>
              <w:t xml:space="preserve"> na onesnaževanje z emisijo CO</w:t>
            </w:r>
            <w:r w:rsidRPr="00A74377">
              <w:rPr>
                <w:color w:val="0070C0"/>
                <w:sz w:val="16"/>
                <w:szCs w:val="20"/>
                <w:vertAlign w:val="subscript"/>
                <w:lang w:val="sl-SI"/>
              </w:rPr>
              <w:t>2</w:t>
            </w:r>
          </w:p>
        </w:tc>
        <w:tc>
          <w:tcPr>
            <w:tcW w:w="0" w:type="auto"/>
            <w:vAlign w:val="center"/>
          </w:tcPr>
          <w:p w:rsidR="00BC0119" w:rsidRPr="009D069F" w:rsidRDefault="00BC0119" w:rsidP="00F76926">
            <w:pPr>
              <w:keepLines/>
              <w:spacing w:after="0" w:line="240" w:lineRule="auto"/>
              <w:ind w:left="57"/>
              <w:rPr>
                <w:sz w:val="16"/>
                <w:szCs w:val="20"/>
                <w:lang w:val="sl-SI"/>
              </w:rPr>
            </w:pPr>
            <w:r w:rsidRPr="009D069F">
              <w:rPr>
                <w:rFonts w:asciiTheme="minorHAnsi" w:hAnsiTheme="minorHAnsi" w:cstheme="minorHAnsi"/>
                <w:sz w:val="16"/>
                <w:szCs w:val="16"/>
                <w:lang w:val="sl-SI"/>
              </w:rPr>
              <w:t>AN URE 2</w:t>
            </w: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davki in takse</w:t>
            </w: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Pr>
                <w:sz w:val="16"/>
                <w:szCs w:val="20"/>
                <w:lang w:val="sl-SI"/>
              </w:rPr>
              <w:t>varovanje</w:t>
            </w:r>
            <w:r w:rsidRPr="00B71353">
              <w:rPr>
                <w:sz w:val="16"/>
                <w:szCs w:val="20"/>
                <w:lang w:val="sl-SI"/>
              </w:rPr>
              <w:t xml:space="preserve"> okolja</w:t>
            </w:r>
          </w:p>
          <w:p w:rsidR="00BC0119" w:rsidRPr="00021D3B" w:rsidRDefault="00BC0119" w:rsidP="005D53C7">
            <w:pPr>
              <w:keepLines/>
              <w:spacing w:after="0" w:line="240" w:lineRule="auto"/>
              <w:jc w:val="left"/>
              <w:rPr>
                <w:sz w:val="16"/>
                <w:szCs w:val="20"/>
                <w:lang w:val="sl-SI"/>
              </w:rPr>
            </w:pP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CCC0D9" w:themeFill="accent4" w:themeFillTint="66"/>
            <w:vAlign w:val="center"/>
          </w:tcPr>
          <w:p w:rsidR="00BC0119" w:rsidRPr="00D21DE9" w:rsidRDefault="00BC0119" w:rsidP="00F76926">
            <w:pPr>
              <w:keepLines/>
              <w:spacing w:after="0"/>
              <w:ind w:left="57"/>
              <w:rPr>
                <w:rFonts w:cs="Calibri"/>
                <w:sz w:val="16"/>
                <w:szCs w:val="20"/>
                <w:lang w:val="sl-SI"/>
              </w:rPr>
            </w:pPr>
          </w:p>
        </w:tc>
      </w:tr>
      <w:tr w:rsidR="00BC0119" w:rsidRPr="00B71353"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right w:val="single" w:sz="8" w:space="0" w:color="4F81BD"/>
            </w:tcBorders>
            <w:shd w:val="clear" w:color="auto" w:fill="EAF1DD" w:themeFill="accent3" w:themeFillTint="33"/>
            <w:vAlign w:val="center"/>
          </w:tcPr>
          <w:p w:rsidR="00BC0119" w:rsidRDefault="00BC0119" w:rsidP="00F76926">
            <w:pPr>
              <w:keepLines/>
              <w:spacing w:after="0" w:line="240" w:lineRule="auto"/>
              <w:ind w:left="57"/>
              <w:rPr>
                <w:bCs/>
                <w:sz w:val="16"/>
                <w:szCs w:val="20"/>
                <w:lang w:val="sl-SI"/>
              </w:rPr>
            </w:pPr>
            <w:r w:rsidRPr="00B71353">
              <w:rPr>
                <w:bCs/>
                <w:sz w:val="16"/>
                <w:szCs w:val="20"/>
                <w:lang w:val="sl-SI"/>
              </w:rPr>
              <w:t>OR-3</w:t>
            </w:r>
          </w:p>
          <w:p w:rsidR="00BC0119" w:rsidRPr="00B71353" w:rsidRDefault="00BC0119" w:rsidP="00F76926">
            <w:pPr>
              <w:keepLines/>
              <w:spacing w:after="0" w:line="240" w:lineRule="auto"/>
              <w:ind w:left="57"/>
              <w:rPr>
                <w:b/>
                <w:bCs/>
                <w:sz w:val="16"/>
                <w:szCs w:val="20"/>
                <w:lang w:val="sl-SI"/>
              </w:rPr>
            </w:pPr>
            <w:r>
              <w:rPr>
                <w:bCs/>
                <w:sz w:val="16"/>
                <w:szCs w:val="20"/>
                <w:lang w:val="sl-SI"/>
              </w:rPr>
              <w:t>OO-1</w:t>
            </w:r>
          </w:p>
        </w:tc>
        <w:tc>
          <w:tcPr>
            <w:tcW w:w="0" w:type="auto"/>
            <w:tcBorders>
              <w:top w:val="single" w:sz="8" w:space="0" w:color="4F81BD"/>
              <w:left w:val="single" w:sz="8" w:space="0" w:color="4F81BD"/>
              <w:bottom w:val="single" w:sz="8" w:space="0" w:color="4F81BD"/>
              <w:right w:val="single" w:sz="8" w:space="0" w:color="4F81BD"/>
            </w:tcBorders>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 xml:space="preserve">Revizija okoljskih dajatev na področju </w:t>
            </w:r>
            <w:r w:rsidRPr="00493624">
              <w:rPr>
                <w:color w:val="0070C0"/>
                <w:sz w:val="16"/>
                <w:szCs w:val="20"/>
                <w:lang w:val="sl-SI"/>
              </w:rPr>
              <w:t xml:space="preserve">odlaganja odpadkov </w:t>
            </w: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9D069F" w:rsidRDefault="00BC0119" w:rsidP="00F76926">
            <w:pPr>
              <w:keepLines/>
              <w:spacing w:after="0" w:line="240" w:lineRule="auto"/>
              <w:ind w:left="57"/>
              <w:rPr>
                <w:sz w:val="16"/>
                <w:szCs w:val="20"/>
                <w:lang w:val="sl-SI"/>
              </w:rPr>
            </w:pPr>
            <w:r>
              <w:rPr>
                <w:sz w:val="16"/>
                <w:szCs w:val="20"/>
                <w:lang w:val="sl-SI"/>
              </w:rPr>
              <w:t>OP RKO</w:t>
            </w:r>
          </w:p>
        </w:tc>
        <w:tc>
          <w:tcPr>
            <w:tcW w:w="0" w:type="auto"/>
            <w:vMerge/>
            <w:tcBorders>
              <w:top w:val="single" w:sz="8" w:space="0" w:color="4F81BD"/>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sz w:val="16"/>
                <w:szCs w:val="20"/>
                <w:lang w:val="sl-SI"/>
              </w:rPr>
            </w:pPr>
          </w:p>
        </w:tc>
        <w:tc>
          <w:tcPr>
            <w:tcW w:w="0" w:type="auto"/>
            <w:vMerge/>
            <w:tcBorders>
              <w:top w:val="single" w:sz="8" w:space="0" w:color="4F81BD"/>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B71353" w:rsidRDefault="00BC0119" w:rsidP="005D53C7">
            <w:pPr>
              <w:keepLines/>
              <w:spacing w:after="0" w:line="240" w:lineRule="auto"/>
              <w:ind w:left="57"/>
              <w:jc w:val="left"/>
              <w:rPr>
                <w:rFonts w:cs="Calibri"/>
                <w:sz w:val="16"/>
                <w:szCs w:val="20"/>
                <w:lang w:val="sl-SI"/>
              </w:rPr>
            </w:pPr>
          </w:p>
        </w:tc>
        <w:tc>
          <w:tcPr>
            <w:tcW w:w="0" w:type="auto"/>
            <w:vMerge/>
            <w:tcBorders>
              <w:top w:val="single" w:sz="8" w:space="0" w:color="4F81BD"/>
              <w:left w:val="single" w:sz="8" w:space="0" w:color="4F81BD"/>
              <w:bottom w:val="single" w:sz="8" w:space="0" w:color="4F81BD"/>
            </w:tcBorders>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Default="00BC0119" w:rsidP="00F76926">
            <w:pPr>
              <w:keepLines/>
              <w:spacing w:after="0"/>
              <w:ind w:left="57"/>
              <w:rPr>
                <w:rFonts w:asciiTheme="minorHAnsi" w:hAnsiTheme="minorHAnsi" w:cstheme="minorHAnsi"/>
                <w:bCs/>
                <w:sz w:val="16"/>
                <w:szCs w:val="16"/>
                <w:lang w:val="sl-SI"/>
              </w:rPr>
            </w:pPr>
            <w:r w:rsidRPr="00A15CFA">
              <w:rPr>
                <w:rFonts w:asciiTheme="minorHAnsi" w:hAnsiTheme="minorHAnsi" w:cstheme="minorHAnsi"/>
                <w:bCs/>
                <w:sz w:val="16"/>
                <w:szCs w:val="16"/>
                <w:lang w:val="sl-SI"/>
              </w:rPr>
              <w:t>OS-3</w:t>
            </w:r>
          </w:p>
          <w:p w:rsidR="00BC0119" w:rsidRPr="00A15CFA" w:rsidRDefault="00BC0119" w:rsidP="00F76926">
            <w:pPr>
              <w:keepLines/>
              <w:spacing w:after="0"/>
              <w:ind w:left="57"/>
              <w:rPr>
                <w:rFonts w:asciiTheme="minorHAnsi" w:hAnsiTheme="minorHAnsi" w:cstheme="minorHAnsi"/>
                <w:b/>
                <w:bCs/>
                <w:sz w:val="16"/>
                <w:szCs w:val="16"/>
                <w:lang w:val="sl-SI"/>
              </w:rPr>
            </w:pPr>
            <w:r>
              <w:rPr>
                <w:rFonts w:asciiTheme="minorHAnsi" w:hAnsiTheme="minorHAnsi" w:cstheme="minorHAnsi"/>
                <w:bCs/>
                <w:sz w:val="16"/>
                <w:szCs w:val="16"/>
                <w:lang w:val="sl-SI"/>
              </w:rPr>
              <w:t>OP-3</w:t>
            </w:r>
          </w:p>
        </w:tc>
        <w:tc>
          <w:tcPr>
            <w:tcW w:w="0" w:type="auto"/>
          </w:tcPr>
          <w:p w:rsidR="00BC0119" w:rsidRPr="00A74377" w:rsidRDefault="00AA27E5" w:rsidP="00F76926">
            <w:pPr>
              <w:keepLines/>
              <w:spacing w:after="0"/>
              <w:ind w:left="57"/>
              <w:rPr>
                <w:rFonts w:asciiTheme="minorHAnsi" w:hAnsiTheme="minorHAnsi" w:cstheme="minorHAnsi"/>
                <w:bCs/>
                <w:iCs/>
                <w:color w:val="0070C0"/>
                <w:sz w:val="16"/>
                <w:szCs w:val="16"/>
                <w:lang w:val="sl-SI"/>
              </w:rPr>
            </w:pPr>
            <w:r>
              <w:rPr>
                <w:rFonts w:asciiTheme="minorHAnsi" w:hAnsiTheme="minorHAnsi" w:cstheme="minorHAnsi"/>
                <w:bCs/>
                <w:iCs/>
                <w:color w:val="0070C0"/>
                <w:sz w:val="16"/>
                <w:szCs w:val="16"/>
                <w:lang w:val="sl-SI"/>
              </w:rPr>
              <w:t>Spodbujanje</w:t>
            </w:r>
            <w:r w:rsidR="00BC0119">
              <w:rPr>
                <w:rFonts w:asciiTheme="minorHAnsi" w:hAnsiTheme="minorHAnsi" w:cstheme="minorHAnsi"/>
                <w:bCs/>
                <w:iCs/>
                <w:color w:val="0070C0"/>
                <w:sz w:val="16"/>
                <w:szCs w:val="16"/>
                <w:lang w:val="sl-SI"/>
              </w:rPr>
              <w:t xml:space="preserve"> URE in OVE v okviru t</w:t>
            </w:r>
            <w:r w:rsidR="00BC0119" w:rsidRPr="00A74377">
              <w:rPr>
                <w:rFonts w:asciiTheme="minorHAnsi" w:hAnsiTheme="minorHAnsi" w:cstheme="minorHAnsi"/>
                <w:bCs/>
                <w:iCs/>
                <w:color w:val="0070C0"/>
                <w:sz w:val="16"/>
                <w:szCs w:val="16"/>
                <w:lang w:val="sl-SI"/>
              </w:rPr>
              <w:t xml:space="preserve">rošarin za goriva </w:t>
            </w:r>
          </w:p>
        </w:tc>
        <w:tc>
          <w:tcPr>
            <w:tcW w:w="0" w:type="auto"/>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 xml:space="preserve">AN OVE </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val="restart"/>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A15CFA">
              <w:rPr>
                <w:rFonts w:asciiTheme="minorHAnsi" w:hAnsiTheme="minorHAnsi" w:cstheme="minorHAnsi"/>
                <w:sz w:val="16"/>
                <w:szCs w:val="16"/>
                <w:lang w:val="sl-SI"/>
              </w:rPr>
              <w:t>finance</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tcPr>
          <w:p w:rsidR="00BC0119" w:rsidRDefault="00BC0119" w:rsidP="00F76926">
            <w:pPr>
              <w:keepLines/>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Cs/>
                <w:sz w:val="16"/>
                <w:szCs w:val="16"/>
                <w:lang w:val="sl-SI"/>
              </w:rPr>
            </w:pPr>
            <w:r>
              <w:rPr>
                <w:rFonts w:asciiTheme="minorHAnsi" w:hAnsiTheme="minorHAnsi" w:cstheme="minorHAnsi"/>
                <w:bCs/>
                <w:sz w:val="16"/>
                <w:szCs w:val="16"/>
                <w:lang w:val="sl-SI"/>
              </w:rPr>
              <w:t>OP-9</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Pr>
                <w:rFonts w:asciiTheme="minorHAnsi" w:hAnsiTheme="minorHAnsi" w:cstheme="minorHAnsi"/>
                <w:bCs/>
                <w:iCs/>
                <w:color w:val="0070C0"/>
                <w:sz w:val="16"/>
                <w:szCs w:val="16"/>
                <w:lang w:val="sl-SI"/>
              </w:rPr>
              <w:t>Spodbujanje učinkovitosti vozil v okviru davka za motorna vozila</w:t>
            </w:r>
          </w:p>
        </w:tc>
        <w:tc>
          <w:tcPr>
            <w:tcW w:w="0" w:type="auto"/>
            <w:vAlign w:val="center"/>
          </w:tcPr>
          <w:p w:rsidR="00BC0119" w:rsidRPr="009D069F" w:rsidRDefault="00BC0119" w:rsidP="00F76926">
            <w:pPr>
              <w:keepLines/>
              <w:spacing w:after="0"/>
              <w:ind w:left="57"/>
              <w:rPr>
                <w:rFonts w:asciiTheme="minorHAnsi" w:hAnsiTheme="minorHAnsi" w:cstheme="minorHAnsi"/>
                <w:sz w:val="16"/>
                <w:szCs w:val="16"/>
                <w:lang w:val="sl-SI"/>
              </w:rPr>
            </w:pPr>
            <w:r>
              <w:rPr>
                <w:rFonts w:asciiTheme="minorHAnsi" w:hAnsiTheme="minorHAnsi" w:cstheme="minorHAnsi"/>
                <w:sz w:val="16"/>
                <w:szCs w:val="16"/>
                <w:lang w:val="sl-SI"/>
              </w:rPr>
              <w:t>ukrep</w:t>
            </w:r>
          </w:p>
        </w:tc>
        <w:tc>
          <w:tcPr>
            <w:tcW w:w="0" w:type="auto"/>
            <w:vMerge/>
            <w:vAlign w:val="center"/>
          </w:tcPr>
          <w:p w:rsidR="00BC0119" w:rsidRDefault="00BC0119" w:rsidP="005D53C7">
            <w:pPr>
              <w:keepLines/>
              <w:spacing w:after="0"/>
              <w:ind w:left="57"/>
              <w:jc w:val="left"/>
              <w:rPr>
                <w:rFonts w:asciiTheme="minorHAnsi" w:hAnsiTheme="minorHAnsi" w:cstheme="minorHAnsi"/>
                <w:sz w:val="16"/>
                <w:szCs w:val="16"/>
                <w:lang w:val="sl-SI"/>
              </w:rPr>
            </w:pPr>
          </w:p>
        </w:tc>
        <w:tc>
          <w:tcPr>
            <w:tcW w:w="0" w:type="auto"/>
            <w:vMerge/>
            <w:vAlign w:val="center"/>
          </w:tcPr>
          <w:p w:rsidR="00BC0119" w:rsidRDefault="00BC0119" w:rsidP="005D53C7">
            <w:pPr>
              <w:keepLines/>
              <w:spacing w:after="0"/>
              <w:ind w:left="57"/>
              <w:jc w:val="left"/>
              <w:rPr>
                <w:sz w:val="16"/>
                <w:szCs w:val="20"/>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tcPr>
          <w:p w:rsidR="00BC0119" w:rsidRDefault="00BC0119" w:rsidP="00F76926">
            <w:pPr>
              <w:keepLines/>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OS-2</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Spodbujanje URE in OVE v </w:t>
            </w:r>
            <w:r>
              <w:rPr>
                <w:rFonts w:asciiTheme="minorHAnsi" w:hAnsiTheme="minorHAnsi" w:cstheme="minorHAnsi"/>
                <w:bCs/>
                <w:iCs/>
                <w:color w:val="0070C0"/>
                <w:sz w:val="16"/>
                <w:szCs w:val="16"/>
                <w:lang w:val="sl-SI"/>
              </w:rPr>
              <w:t xml:space="preserve">stavbah v </w:t>
            </w:r>
            <w:r w:rsidRPr="00A74377">
              <w:rPr>
                <w:rFonts w:asciiTheme="minorHAnsi" w:hAnsiTheme="minorHAnsi" w:cstheme="minorHAnsi"/>
                <w:bCs/>
                <w:iCs/>
                <w:color w:val="0070C0"/>
                <w:sz w:val="16"/>
                <w:szCs w:val="16"/>
                <w:lang w:val="sl-SI"/>
              </w:rPr>
              <w:t xml:space="preserve">okviru davka na nepremičnine </w:t>
            </w:r>
          </w:p>
        </w:tc>
        <w:tc>
          <w:tcPr>
            <w:tcW w:w="0" w:type="auto"/>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OVE</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tcPr>
          <w:p w:rsidR="00BC0119" w:rsidRDefault="00BC0119" w:rsidP="00F76926">
            <w:pPr>
              <w:keepLines/>
            </w:pPr>
          </w:p>
        </w:tc>
      </w:tr>
      <w:tr w:rsidR="00BC0119" w:rsidRPr="00BE6AD5" w:rsidTr="00F76926">
        <w:tblPrEx>
          <w:tblBorders>
            <w:insideH w:val="none" w:sz="0" w:space="0" w:color="auto"/>
            <w:insideV w:val="none" w:sz="0" w:space="0" w:color="auto"/>
          </w:tblBorders>
        </w:tblPrEx>
        <w:trPr>
          <w:cantSplit/>
        </w:trPr>
        <w:tc>
          <w:tcPr>
            <w:tcW w:w="14159" w:type="dxa"/>
            <w:gridSpan w:val="7"/>
            <w:tcBorders>
              <w:top w:val="single" w:sz="8" w:space="0" w:color="4F81BD"/>
              <w:bottom w:val="single" w:sz="8" w:space="0" w:color="4F81BD"/>
            </w:tcBorders>
            <w:shd w:val="clear" w:color="auto" w:fill="B8CCE4" w:themeFill="accent1" w:themeFillTint="66"/>
            <w:vAlign w:val="center"/>
          </w:tcPr>
          <w:p w:rsidR="00BC0119" w:rsidRPr="009D069F" w:rsidRDefault="00BC0119" w:rsidP="005D53C7">
            <w:pPr>
              <w:pStyle w:val="Odstavekseznama"/>
              <w:keepNext/>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STAVBE</w:t>
            </w:r>
          </w:p>
        </w:tc>
      </w:tr>
      <w:tr w:rsidR="00BC0119" w:rsidRPr="00021D3B"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tcBorders>
            <w:shd w:val="clear" w:color="auto" w:fill="CCC0D9" w:themeFill="accent4" w:themeFillTint="66"/>
            <w:vAlign w:val="center"/>
          </w:tcPr>
          <w:p w:rsidR="00BC0119" w:rsidRPr="00021D3B" w:rsidRDefault="00BC0119" w:rsidP="00F76926">
            <w:pPr>
              <w:keepLines/>
              <w:spacing w:after="0" w:line="240" w:lineRule="auto"/>
              <w:ind w:left="57"/>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NS-1</w:t>
            </w:r>
          </w:p>
        </w:tc>
        <w:tc>
          <w:tcPr>
            <w:tcW w:w="0" w:type="auto"/>
            <w:tcBorders>
              <w:top w:val="single" w:sz="8" w:space="0" w:color="4F81BD"/>
              <w:left w:val="single" w:sz="8" w:space="0" w:color="4F81BD"/>
              <w:bottom w:val="single" w:sz="8" w:space="0" w:color="4F81BD"/>
              <w:right w:val="single" w:sz="8" w:space="0" w:color="4F81BD"/>
            </w:tcBorders>
          </w:tcPr>
          <w:p w:rsidR="00BC0119" w:rsidRPr="00A74377" w:rsidRDefault="00BC0119" w:rsidP="00F76926">
            <w:pPr>
              <w:keepLines/>
              <w:spacing w:after="0" w:line="240" w:lineRule="auto"/>
              <w:ind w:left="57"/>
              <w:rPr>
                <w:rFonts w:asciiTheme="minorHAnsi" w:hAnsiTheme="minorHAnsi" w:cstheme="minorHAnsi"/>
                <w:color w:val="0070C0"/>
                <w:sz w:val="16"/>
                <w:szCs w:val="16"/>
                <w:lang w:val="sl-SI"/>
              </w:rPr>
            </w:pPr>
            <w:r>
              <w:rPr>
                <w:rFonts w:asciiTheme="minorHAnsi" w:hAnsiTheme="minorHAnsi" w:cstheme="minorHAnsi"/>
                <w:color w:val="0070C0"/>
                <w:sz w:val="16"/>
                <w:szCs w:val="16"/>
                <w:lang w:val="sl-SI"/>
              </w:rPr>
              <w:t>Spremembe in dopolnitve p</w:t>
            </w:r>
            <w:r w:rsidRPr="00A74377">
              <w:rPr>
                <w:rFonts w:asciiTheme="minorHAnsi" w:hAnsiTheme="minorHAnsi" w:cstheme="minorHAnsi"/>
                <w:color w:val="0070C0"/>
                <w:sz w:val="16"/>
                <w:szCs w:val="16"/>
                <w:lang w:val="sl-SI"/>
              </w:rPr>
              <w:t>redpis</w:t>
            </w:r>
            <w:r>
              <w:rPr>
                <w:rFonts w:asciiTheme="minorHAnsi" w:hAnsiTheme="minorHAnsi" w:cstheme="minorHAnsi"/>
                <w:color w:val="0070C0"/>
                <w:sz w:val="16"/>
                <w:szCs w:val="16"/>
                <w:lang w:val="sl-SI"/>
              </w:rPr>
              <w:t>ov</w:t>
            </w:r>
            <w:r w:rsidRPr="00A74377">
              <w:rPr>
                <w:rFonts w:asciiTheme="minorHAnsi" w:hAnsiTheme="minorHAnsi" w:cstheme="minorHAnsi"/>
                <w:color w:val="0070C0"/>
                <w:sz w:val="16"/>
                <w:szCs w:val="16"/>
                <w:lang w:val="sl-SI"/>
              </w:rPr>
              <w:t xml:space="preserve"> za energetsko učinkovitost stavb </w:t>
            </w:r>
          </w:p>
        </w:tc>
        <w:tc>
          <w:tcPr>
            <w:tcW w:w="0" w:type="auto"/>
            <w:tcBorders>
              <w:top w:val="single" w:sz="8" w:space="0" w:color="4F81BD"/>
              <w:bottom w:val="single" w:sz="8" w:space="0" w:color="4F81BD"/>
            </w:tcBorders>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AN URE 2</w:t>
            </w: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p</w:t>
            </w:r>
            <w:r w:rsidRPr="00021D3B">
              <w:rPr>
                <w:rFonts w:asciiTheme="minorHAnsi" w:hAnsiTheme="minorHAnsi" w:cstheme="minorHAnsi"/>
                <w:sz w:val="16"/>
                <w:szCs w:val="16"/>
                <w:lang w:val="sl-SI"/>
              </w:rPr>
              <w:t>redpis</w:t>
            </w:r>
            <w:r>
              <w:rPr>
                <w:rFonts w:asciiTheme="minorHAnsi" w:hAnsiTheme="minorHAnsi" w:cstheme="minorHAnsi"/>
                <w:sz w:val="16"/>
                <w:szCs w:val="16"/>
                <w:lang w:val="sl-SI"/>
              </w:rPr>
              <w:t>i</w:t>
            </w:r>
            <w:r w:rsidRPr="00021D3B">
              <w:rPr>
                <w:rFonts w:asciiTheme="minorHAnsi" w:hAnsiTheme="minorHAnsi" w:cstheme="minorHAnsi"/>
                <w:sz w:val="16"/>
                <w:szCs w:val="16"/>
                <w:lang w:val="sl-SI"/>
              </w:rPr>
              <w:t xml:space="preserve"> </w:t>
            </w: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Pr>
                <w:rFonts w:asciiTheme="minorHAnsi" w:hAnsiTheme="minorHAnsi" w:cstheme="minorHAnsi"/>
                <w:sz w:val="16"/>
                <w:szCs w:val="16"/>
                <w:lang w:val="sl-SI"/>
              </w:rPr>
              <w:t>graditev</w:t>
            </w:r>
          </w:p>
        </w:tc>
        <w:tc>
          <w:tcPr>
            <w:tcW w:w="0" w:type="auto"/>
            <w:tcBorders>
              <w:top w:val="single" w:sz="8" w:space="0" w:color="4F81BD"/>
              <w:left w:val="single" w:sz="8" w:space="0" w:color="4F81BD"/>
              <w:bottom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tcBorders>
            <w:shd w:val="clear" w:color="auto" w:fill="CCC0D9" w:themeFill="accent4" w:themeFillTint="66"/>
            <w:vAlign w:val="center"/>
          </w:tcPr>
          <w:p w:rsidR="00BC0119" w:rsidRPr="00021D3B" w:rsidRDefault="00BC0119" w:rsidP="007A3681">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spremembe ukrepa glede na referenčni program</w:t>
            </w:r>
          </w:p>
        </w:tc>
      </w:tr>
      <w:tr w:rsidR="00BC0119" w:rsidRPr="00021D3B" w:rsidTr="00F76926">
        <w:tblPrEx>
          <w:tblBorders>
            <w:insideH w:val="none" w:sz="0" w:space="0" w:color="auto"/>
            <w:insideV w:val="none" w:sz="0" w:space="0" w:color="auto"/>
          </w:tblBorders>
        </w:tblPrEx>
        <w:trPr>
          <w:cantSplit/>
        </w:trPr>
        <w:tc>
          <w:tcPr>
            <w:tcW w:w="757" w:type="dxa"/>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NS-2</w:t>
            </w:r>
          </w:p>
        </w:tc>
        <w:tc>
          <w:tcPr>
            <w:tcW w:w="0" w:type="auto"/>
            <w:tcBorders>
              <w:left w:val="single" w:sz="8" w:space="0" w:color="4F81BD"/>
              <w:right w:val="single" w:sz="8" w:space="0" w:color="4F81BD"/>
            </w:tcBorders>
          </w:tcPr>
          <w:p w:rsidR="00BC0119" w:rsidRPr="00A74377" w:rsidRDefault="00BC0119" w:rsidP="00F76926">
            <w:pPr>
              <w:keepLines/>
              <w:spacing w:after="0" w:line="240" w:lineRule="auto"/>
              <w:ind w:left="57"/>
              <w:rPr>
                <w:rFonts w:asciiTheme="minorHAnsi" w:hAnsiTheme="minorHAnsi" w:cstheme="minorHAnsi"/>
                <w:color w:val="0070C0"/>
                <w:sz w:val="16"/>
                <w:szCs w:val="16"/>
                <w:lang w:val="sl-SI"/>
              </w:rPr>
            </w:pPr>
            <w:r>
              <w:rPr>
                <w:rFonts w:asciiTheme="minorHAnsi" w:hAnsiTheme="minorHAnsi" w:cstheme="minorHAnsi"/>
                <w:color w:val="0070C0"/>
                <w:sz w:val="16"/>
                <w:szCs w:val="16"/>
                <w:lang w:val="sl-SI"/>
              </w:rPr>
              <w:t xml:space="preserve">Sheme povratnih sredstev za energetsko učinkovite stavbe: </w:t>
            </w:r>
            <w:r w:rsidRPr="00493624">
              <w:rPr>
                <w:rFonts w:asciiTheme="minorHAnsi" w:hAnsiTheme="minorHAnsi" w:cstheme="minorHAnsi"/>
                <w:color w:val="0070C0"/>
                <w:sz w:val="16"/>
                <w:szCs w:val="16"/>
                <w:lang w:val="sl-SI"/>
              </w:rPr>
              <w:t>posojil</w:t>
            </w:r>
            <w:r>
              <w:rPr>
                <w:rFonts w:asciiTheme="minorHAnsi" w:hAnsiTheme="minorHAnsi" w:cstheme="minorHAnsi"/>
                <w:color w:val="0070C0"/>
                <w:sz w:val="16"/>
                <w:szCs w:val="16"/>
                <w:lang w:val="sl-SI"/>
              </w:rPr>
              <w:t>a</w:t>
            </w:r>
            <w:r w:rsidRPr="00493624">
              <w:rPr>
                <w:rFonts w:asciiTheme="minorHAnsi" w:hAnsiTheme="minorHAnsi" w:cstheme="minorHAnsi"/>
                <w:color w:val="0070C0"/>
                <w:sz w:val="16"/>
                <w:szCs w:val="16"/>
                <w:lang w:val="sl-SI"/>
              </w:rPr>
              <w:t xml:space="preserve"> Eko sklada in spodbud</w:t>
            </w:r>
            <w:r>
              <w:rPr>
                <w:rFonts w:asciiTheme="minorHAnsi" w:hAnsiTheme="minorHAnsi" w:cstheme="minorHAnsi"/>
                <w:color w:val="0070C0"/>
                <w:sz w:val="16"/>
                <w:szCs w:val="16"/>
                <w:lang w:val="sl-SI"/>
              </w:rPr>
              <w:t>e</w:t>
            </w:r>
            <w:r w:rsidRPr="00493624">
              <w:rPr>
                <w:rFonts w:asciiTheme="minorHAnsi" w:hAnsiTheme="minorHAnsi" w:cstheme="minorHAnsi"/>
                <w:color w:val="0070C0"/>
                <w:sz w:val="16"/>
                <w:szCs w:val="16"/>
                <w:lang w:val="sl-SI"/>
              </w:rPr>
              <w:t xml:space="preserve"> drugim ponudnikom zelenih posojil za stanovanjski in javni sektor. Finan</w:t>
            </w:r>
            <w:r>
              <w:rPr>
                <w:rFonts w:asciiTheme="minorHAnsi" w:hAnsiTheme="minorHAnsi" w:cstheme="minorHAnsi"/>
                <w:color w:val="0070C0"/>
                <w:sz w:val="16"/>
                <w:szCs w:val="16"/>
                <w:lang w:val="sl-SI"/>
              </w:rPr>
              <w:t>čna sredstva za</w:t>
            </w:r>
            <w:r w:rsidRPr="00493624">
              <w:rPr>
                <w:rFonts w:asciiTheme="minorHAnsi" w:hAnsiTheme="minorHAnsi" w:cstheme="minorHAnsi"/>
                <w:color w:val="0070C0"/>
                <w:sz w:val="16"/>
                <w:szCs w:val="16"/>
                <w:lang w:val="sl-SI"/>
              </w:rPr>
              <w:t xml:space="preserve"> </w:t>
            </w:r>
            <w:r>
              <w:rPr>
                <w:rFonts w:asciiTheme="minorHAnsi" w:hAnsiTheme="minorHAnsi" w:cstheme="minorHAnsi"/>
                <w:color w:val="0070C0"/>
                <w:sz w:val="16"/>
                <w:szCs w:val="16"/>
                <w:lang w:val="sl-SI"/>
              </w:rPr>
              <w:t xml:space="preserve">te </w:t>
            </w:r>
            <w:r w:rsidRPr="00493624">
              <w:rPr>
                <w:rFonts w:asciiTheme="minorHAnsi" w:hAnsiTheme="minorHAnsi" w:cstheme="minorHAnsi"/>
                <w:color w:val="0070C0"/>
                <w:sz w:val="16"/>
                <w:szCs w:val="16"/>
                <w:lang w:val="sl-SI"/>
              </w:rPr>
              <w:t>shem</w:t>
            </w:r>
            <w:r>
              <w:rPr>
                <w:rFonts w:asciiTheme="minorHAnsi" w:hAnsiTheme="minorHAnsi" w:cstheme="minorHAnsi"/>
                <w:color w:val="0070C0"/>
                <w:sz w:val="16"/>
                <w:szCs w:val="16"/>
                <w:lang w:val="sl-SI"/>
              </w:rPr>
              <w:t>e</w:t>
            </w:r>
            <w:r w:rsidRPr="00493624">
              <w:rPr>
                <w:rFonts w:asciiTheme="minorHAnsi" w:hAnsiTheme="minorHAnsi" w:cstheme="minorHAnsi"/>
                <w:color w:val="0070C0"/>
                <w:sz w:val="16"/>
                <w:szCs w:val="16"/>
                <w:lang w:val="sl-SI"/>
              </w:rPr>
              <w:t xml:space="preserve"> zlasti iz </w:t>
            </w:r>
            <w:r>
              <w:rPr>
                <w:rFonts w:asciiTheme="minorHAnsi" w:hAnsiTheme="minorHAnsi" w:cstheme="minorHAnsi"/>
                <w:color w:val="0070C0"/>
                <w:sz w:val="16"/>
                <w:szCs w:val="16"/>
                <w:lang w:val="sl-SI"/>
              </w:rPr>
              <w:t xml:space="preserve">sredstev </w:t>
            </w:r>
            <w:r w:rsidRPr="00493624">
              <w:rPr>
                <w:rFonts w:asciiTheme="minorHAnsi" w:hAnsiTheme="minorHAnsi" w:cstheme="minorHAnsi"/>
                <w:color w:val="0070C0"/>
                <w:sz w:val="16"/>
                <w:szCs w:val="16"/>
                <w:lang w:val="sl-SI"/>
              </w:rPr>
              <w:t>mednarodnih finančnih institucij. Povezava s spodbudami za uveljavitev energetskega pogodbeništva</w:t>
            </w:r>
          </w:p>
        </w:tc>
        <w:tc>
          <w:tcPr>
            <w:tcW w:w="0" w:type="auto"/>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sz w:val="16"/>
                <w:szCs w:val="20"/>
                <w:lang w:val="sl-SI"/>
              </w:rPr>
              <w:t>u</w:t>
            </w:r>
            <w:r w:rsidRPr="009D069F">
              <w:rPr>
                <w:sz w:val="16"/>
                <w:szCs w:val="20"/>
                <w:lang w:val="sl-SI"/>
              </w:rPr>
              <w:t>krep</w:t>
            </w:r>
          </w:p>
        </w:tc>
        <w:tc>
          <w:tcPr>
            <w:tcW w:w="0" w:type="auto"/>
            <w:vMerge w:val="restart"/>
            <w:tcBorders>
              <w:left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f</w:t>
            </w:r>
            <w:r w:rsidRPr="00021D3B">
              <w:rPr>
                <w:rFonts w:asciiTheme="minorHAnsi" w:hAnsiTheme="minorHAnsi" w:cstheme="minorHAnsi"/>
                <w:sz w:val="16"/>
                <w:szCs w:val="16"/>
                <w:lang w:val="sl-SI"/>
              </w:rPr>
              <w:t>inančne spodbude</w:t>
            </w:r>
          </w:p>
        </w:tc>
        <w:tc>
          <w:tcPr>
            <w:tcW w:w="0" w:type="auto"/>
            <w:vMerge w:val="restart"/>
            <w:tcBorders>
              <w:left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021D3B">
              <w:rPr>
                <w:rFonts w:asciiTheme="minorHAnsi" w:hAnsiTheme="minorHAnsi" w:cstheme="minorHAnsi"/>
                <w:sz w:val="16"/>
                <w:szCs w:val="16"/>
                <w:lang w:val="sl-SI"/>
              </w:rPr>
              <w:t>energijo</w:t>
            </w:r>
          </w:p>
        </w:tc>
        <w:tc>
          <w:tcPr>
            <w:tcW w:w="0" w:type="auto"/>
            <w:tcBorders>
              <w:lef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tcBorders>
              <w:left w:val="single" w:sz="8" w:space="0" w:color="4F81BD"/>
            </w:tcBorders>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nov ukrep</w:t>
            </w:r>
          </w:p>
        </w:tc>
      </w:tr>
      <w:tr w:rsidR="00BC0119" w:rsidRPr="00021D3B"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tcBorders>
            <w:shd w:val="clear" w:color="auto" w:fill="CCC0D9" w:themeFill="accent4" w:themeFillTint="66"/>
            <w:vAlign w:val="center"/>
          </w:tcPr>
          <w:p w:rsidR="00BC0119" w:rsidRPr="00021D3B" w:rsidRDefault="00BC0119" w:rsidP="00F76926">
            <w:pPr>
              <w:keepLines/>
              <w:spacing w:after="0" w:line="240" w:lineRule="auto"/>
              <w:ind w:left="57"/>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NS-3</w:t>
            </w:r>
          </w:p>
        </w:tc>
        <w:tc>
          <w:tcPr>
            <w:tcW w:w="0" w:type="auto"/>
            <w:tcBorders>
              <w:top w:val="single" w:sz="8" w:space="0" w:color="4F81BD"/>
              <w:left w:val="single" w:sz="8" w:space="0" w:color="4F81BD"/>
              <w:bottom w:val="single" w:sz="8" w:space="0" w:color="4F81BD"/>
              <w:right w:val="single" w:sz="8" w:space="0" w:color="4F81BD"/>
            </w:tcBorders>
          </w:tcPr>
          <w:p w:rsidR="00BC0119" w:rsidRPr="00A74377" w:rsidRDefault="00BC0119" w:rsidP="00F76926">
            <w:pPr>
              <w:keepLines/>
              <w:spacing w:after="0" w:line="240" w:lineRule="auto"/>
              <w:ind w:left="57"/>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 xml:space="preserve">Nepovratne investicijske finančne spodbude za </w:t>
            </w:r>
            <w:r>
              <w:rPr>
                <w:rFonts w:asciiTheme="minorHAnsi" w:hAnsiTheme="minorHAnsi" w:cstheme="minorHAnsi"/>
                <w:color w:val="0070C0"/>
                <w:sz w:val="16"/>
                <w:szCs w:val="16"/>
                <w:lang w:val="sl-SI"/>
              </w:rPr>
              <w:t xml:space="preserve">energetsko sanacijo stavb v </w:t>
            </w:r>
            <w:r w:rsidRPr="00A74377">
              <w:rPr>
                <w:rFonts w:asciiTheme="minorHAnsi" w:hAnsiTheme="minorHAnsi" w:cstheme="minorHAnsi"/>
                <w:color w:val="0070C0"/>
                <w:sz w:val="16"/>
                <w:szCs w:val="16"/>
                <w:lang w:val="sl-SI"/>
              </w:rPr>
              <w:t>javn</w:t>
            </w:r>
            <w:r>
              <w:rPr>
                <w:rFonts w:asciiTheme="minorHAnsi" w:hAnsiTheme="minorHAnsi" w:cstheme="minorHAnsi"/>
                <w:color w:val="0070C0"/>
                <w:sz w:val="16"/>
                <w:szCs w:val="16"/>
                <w:lang w:val="sl-SI"/>
              </w:rPr>
              <w:t xml:space="preserve">em sektorju, usmerjene v povečanje deleža projektov izvedenih z </w:t>
            </w:r>
            <w:r w:rsidRPr="008C2544">
              <w:rPr>
                <w:rFonts w:asciiTheme="minorHAnsi" w:hAnsiTheme="minorHAnsi" w:cstheme="minorHAnsi"/>
                <w:color w:val="0070C0"/>
                <w:sz w:val="16"/>
                <w:szCs w:val="16"/>
                <w:lang w:val="sl-SI"/>
              </w:rPr>
              <w:t>energetsk</w:t>
            </w:r>
            <w:r>
              <w:rPr>
                <w:rFonts w:asciiTheme="minorHAnsi" w:hAnsiTheme="minorHAnsi" w:cstheme="minorHAnsi"/>
                <w:color w:val="0070C0"/>
                <w:sz w:val="16"/>
                <w:szCs w:val="16"/>
                <w:lang w:val="sl-SI"/>
              </w:rPr>
              <w:t>im</w:t>
            </w:r>
            <w:r w:rsidRPr="008C2544">
              <w:rPr>
                <w:rFonts w:asciiTheme="minorHAnsi" w:hAnsiTheme="minorHAnsi" w:cstheme="minorHAnsi"/>
                <w:color w:val="0070C0"/>
                <w:sz w:val="16"/>
                <w:szCs w:val="16"/>
                <w:lang w:val="sl-SI"/>
              </w:rPr>
              <w:t xml:space="preserve"> pogodbeništv</w:t>
            </w:r>
            <w:r>
              <w:rPr>
                <w:rFonts w:asciiTheme="minorHAnsi" w:hAnsiTheme="minorHAnsi" w:cstheme="minorHAnsi"/>
                <w:color w:val="0070C0"/>
                <w:sz w:val="16"/>
                <w:szCs w:val="16"/>
                <w:lang w:val="sl-SI"/>
              </w:rPr>
              <w:t>om</w:t>
            </w:r>
          </w:p>
        </w:tc>
        <w:tc>
          <w:tcPr>
            <w:tcW w:w="0" w:type="auto"/>
            <w:vMerge w:val="restart"/>
            <w:tcBorders>
              <w:top w:val="single" w:sz="8" w:space="0" w:color="4F81BD"/>
            </w:tcBorders>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vMerge/>
            <w:tcBorders>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tcBorders>
              <w:left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val="restart"/>
            <w:tcBorders>
              <w:top w:val="single" w:sz="8" w:space="0" w:color="4F81BD"/>
              <w:left w:val="single" w:sz="8" w:space="0" w:color="4F81BD"/>
            </w:tcBorders>
            <w:shd w:val="clear" w:color="auto" w:fill="CCC0D9" w:themeFill="accent4" w:themeFillTint="66"/>
            <w:vAlign w:val="center"/>
          </w:tcPr>
          <w:p w:rsidR="00BC0119" w:rsidRPr="00021D3B" w:rsidRDefault="00BC0119" w:rsidP="007A3681">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spremembe ukrepov glede na referenčni program</w:t>
            </w:r>
          </w:p>
        </w:tc>
      </w:tr>
      <w:tr w:rsidR="00BC0119" w:rsidRPr="00021D3B" w:rsidTr="00F76926">
        <w:tblPrEx>
          <w:tblBorders>
            <w:insideH w:val="none" w:sz="0" w:space="0" w:color="auto"/>
            <w:insideV w:val="none" w:sz="0" w:space="0" w:color="auto"/>
          </w:tblBorders>
        </w:tblPrEx>
        <w:trPr>
          <w:cantSplit/>
        </w:trPr>
        <w:tc>
          <w:tcPr>
            <w:tcW w:w="757" w:type="dxa"/>
            <w:tcBorders>
              <w:bottom w:val="single" w:sz="8" w:space="0" w:color="4F81BD"/>
            </w:tcBorders>
            <w:shd w:val="clear" w:color="auto" w:fill="CCC0D9" w:themeFill="accent4" w:themeFillTint="66"/>
            <w:vAlign w:val="center"/>
          </w:tcPr>
          <w:p w:rsidR="00BC0119" w:rsidRPr="00021D3B" w:rsidRDefault="00BC0119" w:rsidP="00F76926">
            <w:pPr>
              <w:keepLines/>
              <w:spacing w:after="0" w:line="240" w:lineRule="auto"/>
              <w:ind w:left="57"/>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NS-4</w:t>
            </w:r>
          </w:p>
        </w:tc>
        <w:tc>
          <w:tcPr>
            <w:tcW w:w="0" w:type="auto"/>
            <w:tcBorders>
              <w:left w:val="single" w:sz="8" w:space="0" w:color="4F81BD"/>
              <w:bottom w:val="single" w:sz="8" w:space="0" w:color="4F81BD"/>
              <w:right w:val="single" w:sz="8" w:space="0" w:color="4F81BD"/>
            </w:tcBorders>
          </w:tcPr>
          <w:p w:rsidR="00BC0119" w:rsidRPr="00A74377" w:rsidRDefault="00BC0119" w:rsidP="00F76926">
            <w:pPr>
              <w:keepLines/>
              <w:spacing w:after="0" w:line="240" w:lineRule="auto"/>
              <w:ind w:left="57"/>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 xml:space="preserve">Zagotavljanje kakovosti projektov </w:t>
            </w:r>
            <w:r>
              <w:rPr>
                <w:rFonts w:asciiTheme="minorHAnsi" w:hAnsiTheme="minorHAnsi" w:cstheme="minorHAnsi"/>
                <w:color w:val="0070C0"/>
                <w:sz w:val="16"/>
                <w:szCs w:val="16"/>
                <w:lang w:val="sl-SI"/>
              </w:rPr>
              <w:t xml:space="preserve">energetske sanacije stavb </w:t>
            </w:r>
            <w:r w:rsidRPr="00A74377">
              <w:rPr>
                <w:rFonts w:asciiTheme="minorHAnsi" w:hAnsiTheme="minorHAnsi" w:cstheme="minorHAnsi"/>
                <w:color w:val="0070C0"/>
                <w:sz w:val="16"/>
                <w:szCs w:val="16"/>
                <w:lang w:val="sl-SI"/>
              </w:rPr>
              <w:t xml:space="preserve">v javnem sektorju </w:t>
            </w:r>
          </w:p>
        </w:tc>
        <w:tc>
          <w:tcPr>
            <w:tcW w:w="0" w:type="auto"/>
            <w:vMerge/>
            <w:tcBorders>
              <w:bottom w:val="single" w:sz="8" w:space="0" w:color="4F81BD"/>
            </w:tcBorders>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restart"/>
            <w:tcBorders>
              <w:left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s</w:t>
            </w:r>
            <w:r w:rsidRPr="00021D3B">
              <w:rPr>
                <w:rFonts w:asciiTheme="minorHAnsi" w:hAnsiTheme="minorHAnsi" w:cstheme="minorHAnsi"/>
                <w:sz w:val="16"/>
                <w:szCs w:val="16"/>
                <w:lang w:val="sl-SI"/>
              </w:rPr>
              <w:t>klop</w:t>
            </w:r>
            <w:r>
              <w:rPr>
                <w:rFonts w:asciiTheme="minorHAnsi" w:hAnsiTheme="minorHAnsi" w:cstheme="minorHAnsi"/>
                <w:sz w:val="16"/>
                <w:szCs w:val="16"/>
                <w:lang w:val="sl-SI"/>
              </w:rPr>
              <w:t>a</w:t>
            </w:r>
            <w:r w:rsidRPr="00021D3B">
              <w:rPr>
                <w:rFonts w:asciiTheme="minorHAnsi" w:hAnsiTheme="minorHAnsi" w:cstheme="minorHAnsi"/>
                <w:sz w:val="16"/>
                <w:szCs w:val="16"/>
                <w:lang w:val="sl-SI"/>
              </w:rPr>
              <w:t xml:space="preserve"> instrumentov </w:t>
            </w:r>
          </w:p>
        </w:tc>
        <w:tc>
          <w:tcPr>
            <w:tcW w:w="0" w:type="auto"/>
            <w:vMerge/>
            <w:tcBorders>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tcBorders>
              <w:left w:val="single" w:sz="8" w:space="0" w:color="4F81BD"/>
              <w:bottom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tcBorders>
              <w:left w:val="single" w:sz="8" w:space="0" w:color="4F81BD"/>
              <w:bottom w:val="single" w:sz="8" w:space="0" w:color="4F81BD"/>
            </w:tcBorders>
            <w:shd w:val="clear" w:color="auto" w:fill="CCC0D9" w:themeFill="accent4" w:themeFillTint="66"/>
            <w:vAlign w:val="center"/>
          </w:tcPr>
          <w:p w:rsidR="00BC0119" w:rsidRPr="00021D3B" w:rsidRDefault="00BC0119" w:rsidP="00F76926">
            <w:pPr>
              <w:keepLines/>
              <w:spacing w:after="0" w:line="240" w:lineRule="auto"/>
              <w:ind w:left="57"/>
              <w:rPr>
                <w:rFonts w:asciiTheme="minorHAnsi" w:hAnsiTheme="minorHAnsi" w:cstheme="minorHAnsi"/>
                <w:sz w:val="16"/>
                <w:szCs w:val="16"/>
                <w:lang w:val="sl-SI"/>
              </w:rPr>
            </w:pPr>
          </w:p>
        </w:tc>
      </w:tr>
      <w:tr w:rsidR="00BC0119" w:rsidRPr="00021D3B" w:rsidTr="00F76926">
        <w:tblPrEx>
          <w:tblBorders>
            <w:insideH w:val="none" w:sz="0" w:space="0" w:color="auto"/>
            <w:insideV w:val="none" w:sz="0" w:space="0" w:color="auto"/>
          </w:tblBorders>
        </w:tblPrEx>
        <w:trPr>
          <w:cantSplit/>
        </w:trPr>
        <w:tc>
          <w:tcPr>
            <w:tcW w:w="757" w:type="dxa"/>
            <w:tcBorders>
              <w:top w:val="single" w:sz="8" w:space="0" w:color="4F81BD"/>
              <w:bottom w:val="single" w:sz="8" w:space="0" w:color="4F81BD"/>
            </w:tcBorders>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NS-6</w:t>
            </w:r>
          </w:p>
        </w:tc>
        <w:tc>
          <w:tcPr>
            <w:tcW w:w="0" w:type="auto"/>
            <w:tcBorders>
              <w:top w:val="single" w:sz="8" w:space="0" w:color="4F81BD"/>
              <w:left w:val="single" w:sz="8" w:space="0" w:color="4F81BD"/>
              <w:bottom w:val="single" w:sz="8" w:space="0" w:color="4F81BD"/>
              <w:right w:val="single" w:sz="8" w:space="0" w:color="4F81BD"/>
            </w:tcBorders>
          </w:tcPr>
          <w:p w:rsidR="00BC0119" w:rsidRPr="00A74377" w:rsidRDefault="00BC0119" w:rsidP="00F76926">
            <w:pPr>
              <w:keepLines/>
              <w:spacing w:after="0" w:line="240" w:lineRule="auto"/>
              <w:ind w:left="57"/>
              <w:rPr>
                <w:rFonts w:asciiTheme="minorHAnsi" w:hAnsiTheme="minorHAnsi" w:cstheme="minorHAnsi"/>
                <w:bCs/>
                <w:iCs/>
                <w:color w:val="0070C0"/>
                <w:sz w:val="16"/>
                <w:szCs w:val="16"/>
                <w:lang w:val="sl-SI"/>
              </w:rPr>
            </w:pPr>
            <w:r w:rsidRPr="00A74377">
              <w:rPr>
                <w:rFonts w:asciiTheme="minorHAnsi" w:hAnsiTheme="minorHAnsi" w:cstheme="minorHAnsi"/>
                <w:color w:val="0070C0"/>
                <w:sz w:val="16"/>
                <w:szCs w:val="16"/>
                <w:lang w:val="sl-SI"/>
              </w:rPr>
              <w:t>Podporna shema za prenovo stavbne kulturne dediščine</w:t>
            </w:r>
          </w:p>
        </w:tc>
        <w:tc>
          <w:tcPr>
            <w:tcW w:w="0" w:type="auto"/>
            <w:tcBorders>
              <w:top w:val="single" w:sz="8" w:space="0" w:color="4F81BD"/>
              <w:bottom w:val="single" w:sz="8" w:space="0" w:color="4F81BD"/>
            </w:tcBorders>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sz w:val="16"/>
                <w:szCs w:val="20"/>
                <w:lang w:val="sl-SI"/>
              </w:rPr>
              <w:t>u</w:t>
            </w:r>
            <w:r w:rsidRPr="009D069F">
              <w:rPr>
                <w:sz w:val="16"/>
                <w:szCs w:val="20"/>
                <w:lang w:val="sl-SI"/>
              </w:rPr>
              <w:t>krep</w:t>
            </w:r>
          </w:p>
        </w:tc>
        <w:tc>
          <w:tcPr>
            <w:tcW w:w="0" w:type="auto"/>
            <w:vMerge/>
            <w:tcBorders>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021D3B">
              <w:rPr>
                <w:rFonts w:asciiTheme="minorHAnsi" w:hAnsiTheme="minorHAnsi" w:cstheme="minorHAnsi"/>
                <w:sz w:val="16"/>
                <w:szCs w:val="16"/>
                <w:lang w:val="sl-SI"/>
              </w:rPr>
              <w:t xml:space="preserve">graditev in </w:t>
            </w:r>
            <w:r>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pristojno za kulturo</w:t>
            </w:r>
          </w:p>
        </w:tc>
        <w:tc>
          <w:tcPr>
            <w:tcW w:w="0" w:type="auto"/>
            <w:tcBorders>
              <w:top w:val="single" w:sz="8" w:space="0" w:color="4F81BD"/>
              <w:left w:val="single" w:sz="8" w:space="0" w:color="4F81BD"/>
              <w:bottom w:val="single" w:sz="8" w:space="0" w:color="4F81BD"/>
            </w:tcBorders>
            <w:vAlign w:val="center"/>
          </w:tcPr>
          <w:p w:rsidR="00BC0119" w:rsidRPr="00021D3B"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tcBorders>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nov ukrep</w:t>
            </w: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w:t>
            </w:r>
            <w:r>
              <w:rPr>
                <w:rFonts w:asciiTheme="minorHAnsi" w:hAnsiTheme="minorHAnsi" w:cstheme="minorHAnsi"/>
                <w:bCs/>
                <w:sz w:val="16"/>
                <w:szCs w:val="16"/>
                <w:lang w:val="sl-SI"/>
              </w:rPr>
              <w:t>6</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Shema pomoči za </w:t>
            </w:r>
            <w:r>
              <w:rPr>
                <w:rFonts w:asciiTheme="minorHAnsi" w:hAnsiTheme="minorHAnsi" w:cstheme="minorHAnsi"/>
                <w:bCs/>
                <w:iCs/>
                <w:color w:val="0070C0"/>
                <w:sz w:val="16"/>
                <w:szCs w:val="16"/>
                <w:lang w:val="sl-SI"/>
              </w:rPr>
              <w:t xml:space="preserve">učinkovito rabo energije v gospodinjstvih </w:t>
            </w:r>
            <w:r w:rsidRPr="00A74377">
              <w:rPr>
                <w:rFonts w:asciiTheme="minorHAnsi" w:hAnsiTheme="minorHAnsi" w:cstheme="minorHAnsi"/>
                <w:bCs/>
                <w:iCs/>
                <w:color w:val="0070C0"/>
                <w:sz w:val="16"/>
                <w:szCs w:val="16"/>
                <w:lang w:val="sl-SI"/>
              </w:rPr>
              <w:t xml:space="preserve">za ranljive skupine prebivalstva </w:t>
            </w:r>
          </w:p>
        </w:tc>
        <w:tc>
          <w:tcPr>
            <w:tcW w:w="0" w:type="auto"/>
            <w:vMerge w:val="restart"/>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rFonts w:asciiTheme="minorHAnsi" w:hAnsiTheme="minorHAnsi" w:cstheme="minorHAnsi"/>
                <w:sz w:val="16"/>
                <w:szCs w:val="16"/>
                <w:lang w:val="sl-SI"/>
              </w:rPr>
              <w:t>f</w:t>
            </w:r>
            <w:r w:rsidRPr="00A15CFA">
              <w:rPr>
                <w:rFonts w:asciiTheme="minorHAnsi" w:hAnsiTheme="minorHAnsi" w:cstheme="minorHAnsi"/>
                <w:sz w:val="16"/>
                <w:szCs w:val="16"/>
                <w:lang w:val="sl-SI"/>
              </w:rPr>
              <w:t>inančn</w:t>
            </w:r>
            <w:r>
              <w:rPr>
                <w:rFonts w:asciiTheme="minorHAnsi" w:hAnsiTheme="minorHAnsi" w:cstheme="minorHAnsi"/>
                <w:sz w:val="16"/>
                <w:szCs w:val="16"/>
                <w:lang w:val="sl-SI"/>
              </w:rPr>
              <w:t>e spodbude ter</w:t>
            </w:r>
            <w:r w:rsidRPr="00A15CFA">
              <w:rPr>
                <w:rFonts w:asciiTheme="minorHAnsi" w:hAnsiTheme="minorHAnsi" w:cstheme="minorHAnsi"/>
                <w:sz w:val="16"/>
                <w:szCs w:val="16"/>
                <w:lang w:val="sl-SI"/>
              </w:rPr>
              <w:t xml:space="preserve"> tehnična in socialna pomoč </w:t>
            </w:r>
          </w:p>
        </w:tc>
        <w:tc>
          <w:tcPr>
            <w:tcW w:w="0" w:type="auto"/>
            <w:vMerge w:val="restart"/>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A15CFA">
              <w:rPr>
                <w:rFonts w:asciiTheme="minorHAnsi" w:hAnsiTheme="minorHAnsi" w:cstheme="minorHAnsi"/>
                <w:sz w:val="16"/>
                <w:szCs w:val="16"/>
                <w:lang w:val="sl-SI"/>
              </w:rPr>
              <w:t>energijo</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val="restart"/>
            <w:shd w:val="clear" w:color="auto" w:fill="EAF1DD" w:themeFill="accent3" w:themeFillTint="33"/>
            <w:vAlign w:val="center"/>
          </w:tcPr>
          <w:p w:rsidR="00BC0119" w:rsidRPr="00A15CFA" w:rsidRDefault="00BC0119" w:rsidP="007A3681">
            <w:pPr>
              <w:keepLines/>
              <w:spacing w:after="0"/>
              <w:ind w:left="57"/>
              <w:jc w:val="left"/>
              <w:rPr>
                <w:rFonts w:asciiTheme="minorHAnsi" w:hAnsiTheme="minorHAnsi" w:cstheme="minorHAnsi"/>
                <w:sz w:val="16"/>
                <w:szCs w:val="16"/>
                <w:lang w:val="sl-SI"/>
              </w:rPr>
            </w:pPr>
            <w:r>
              <w:rPr>
                <w:rFonts w:cs="Calibri"/>
                <w:sz w:val="16"/>
                <w:szCs w:val="20"/>
                <w:lang w:val="sl-SI"/>
              </w:rPr>
              <w:t>ukrepi, kot so sprejeti v referenčnih programih</w:t>
            </w: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w:t>
            </w:r>
            <w:r>
              <w:rPr>
                <w:rFonts w:asciiTheme="minorHAnsi" w:hAnsiTheme="minorHAnsi" w:cstheme="minorHAnsi"/>
                <w:bCs/>
                <w:sz w:val="16"/>
                <w:szCs w:val="16"/>
                <w:lang w:val="sl-SI"/>
              </w:rPr>
              <w:t>7</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Investicijske subvencije za energetsko učinkovito obnovo in trajnostno gradnjo stanovanjskih stavb</w:t>
            </w:r>
          </w:p>
        </w:tc>
        <w:tc>
          <w:tcPr>
            <w:tcW w:w="0" w:type="auto"/>
            <w:vMerge/>
            <w:vAlign w:val="center"/>
          </w:tcPr>
          <w:p w:rsidR="00BC0119" w:rsidRPr="009D069F" w:rsidRDefault="00BC0119" w:rsidP="00F76926">
            <w:pPr>
              <w:keepLines/>
              <w:spacing w:after="0"/>
              <w:ind w:left="57"/>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rFonts w:asciiTheme="minorHAnsi" w:hAnsiTheme="minorHAnsi" w:cstheme="minorHAnsi"/>
                <w:sz w:val="16"/>
                <w:szCs w:val="16"/>
                <w:lang w:val="sl-SI"/>
              </w:rPr>
              <w:t>f</w:t>
            </w:r>
            <w:r w:rsidRPr="00A15CFA">
              <w:rPr>
                <w:rFonts w:asciiTheme="minorHAnsi" w:hAnsiTheme="minorHAnsi" w:cstheme="minorHAnsi"/>
                <w:sz w:val="16"/>
                <w:szCs w:val="16"/>
                <w:lang w:val="sl-SI"/>
              </w:rPr>
              <w:t xml:space="preserve">inančne spodbude </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OS-8</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Predpisi stanovanjske zakonodaje </w:t>
            </w:r>
          </w:p>
        </w:tc>
        <w:tc>
          <w:tcPr>
            <w:tcW w:w="0" w:type="auto"/>
            <w:vAlign w:val="center"/>
          </w:tcPr>
          <w:p w:rsidR="00BC0119" w:rsidRPr="009D069F" w:rsidRDefault="00BC0119" w:rsidP="00F76926">
            <w:pPr>
              <w:keepLines/>
              <w:spacing w:after="0"/>
              <w:ind w:left="57"/>
              <w:rPr>
                <w:rFonts w:asciiTheme="minorHAnsi" w:hAnsiTheme="minorHAnsi" w:cstheme="minorHAnsi"/>
                <w:sz w:val="16"/>
                <w:szCs w:val="16"/>
                <w:lang w:val="sl-SI"/>
              </w:rPr>
            </w:pPr>
            <w:r>
              <w:rPr>
                <w:rFonts w:asciiTheme="minorHAnsi" w:hAnsiTheme="minorHAnsi" w:cstheme="minorHAnsi"/>
                <w:sz w:val="16"/>
                <w:szCs w:val="16"/>
                <w:lang w:val="sl-SI"/>
              </w:rPr>
              <w:t>De</w:t>
            </w:r>
            <w:r w:rsidRPr="009D069F">
              <w:rPr>
                <w:rFonts w:asciiTheme="minorHAnsi" w:hAnsiTheme="minorHAnsi" w:cstheme="minorHAnsi"/>
                <w:sz w:val="16"/>
                <w:szCs w:val="16"/>
                <w:lang w:val="sl-SI"/>
              </w:rPr>
              <w:t xml:space="preserve">loma v </w:t>
            </w:r>
            <w:r>
              <w:rPr>
                <w:rFonts w:asciiTheme="minorHAnsi" w:hAnsiTheme="minorHAnsi" w:cstheme="minorHAnsi"/>
                <w:sz w:val="16"/>
                <w:szCs w:val="16"/>
                <w:lang w:val="sl-SI"/>
              </w:rPr>
              <w:br/>
            </w:r>
            <w:r w:rsidRPr="009D069F">
              <w:rPr>
                <w:rFonts w:asciiTheme="minorHAnsi" w:hAnsiTheme="minorHAnsi" w:cstheme="minorHAnsi"/>
                <w:sz w:val="16"/>
                <w:szCs w:val="16"/>
                <w:lang w:val="sl-SI"/>
              </w:rPr>
              <w:t>AN OVE</w:t>
            </w:r>
          </w:p>
        </w:tc>
        <w:tc>
          <w:tcPr>
            <w:tcW w:w="0" w:type="auto"/>
            <w:vMerge w:val="restart"/>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rFonts w:asciiTheme="minorHAnsi" w:hAnsiTheme="minorHAnsi" w:cstheme="minorHAnsi"/>
                <w:sz w:val="16"/>
                <w:szCs w:val="16"/>
                <w:lang w:val="sl-SI"/>
              </w:rPr>
              <w:t>p</w:t>
            </w:r>
            <w:r w:rsidRPr="00A15CFA">
              <w:rPr>
                <w:rFonts w:asciiTheme="minorHAnsi" w:hAnsiTheme="minorHAnsi" w:cstheme="minorHAnsi"/>
                <w:sz w:val="16"/>
                <w:szCs w:val="16"/>
                <w:lang w:val="sl-SI"/>
              </w:rPr>
              <w:t xml:space="preserve">redpisi </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A15CFA">
              <w:rPr>
                <w:rFonts w:asciiTheme="minorHAnsi" w:hAnsiTheme="minorHAnsi" w:cstheme="minorHAnsi"/>
                <w:sz w:val="16"/>
                <w:szCs w:val="16"/>
                <w:lang w:val="sl-SI"/>
              </w:rPr>
              <w:t>stanovanjsko politiko</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OS-9</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Obvezna delitev in obračun stroškov za toploto v večstanovanjskih zgradbah</w:t>
            </w:r>
          </w:p>
        </w:tc>
        <w:tc>
          <w:tcPr>
            <w:tcW w:w="0" w:type="auto"/>
            <w:vMerge w:val="restart"/>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val="restart"/>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sz w:val="16"/>
                <w:szCs w:val="20"/>
                <w:lang w:val="sl-SI"/>
              </w:rPr>
              <w:t>ministrstvo</w:t>
            </w:r>
            <w:r w:rsidRPr="00021D3B">
              <w:rPr>
                <w:sz w:val="16"/>
                <w:szCs w:val="20"/>
                <w:lang w:val="sl-SI"/>
              </w:rPr>
              <w:t>, pristojno</w:t>
            </w:r>
            <w:r>
              <w:rPr>
                <w:sz w:val="16"/>
                <w:szCs w:val="20"/>
                <w:lang w:val="sl-SI"/>
              </w:rPr>
              <w:t xml:space="preserve"> za</w:t>
            </w:r>
            <w:r>
              <w:rPr>
                <w:sz w:val="16"/>
                <w:szCs w:val="16"/>
                <w:lang w:val="sl-SI"/>
              </w:rPr>
              <w:t xml:space="preserve"> </w:t>
            </w:r>
            <w:r w:rsidRPr="00A15CFA">
              <w:rPr>
                <w:rFonts w:asciiTheme="minorHAnsi" w:hAnsiTheme="minorHAnsi" w:cstheme="minorHAnsi"/>
                <w:sz w:val="16"/>
                <w:szCs w:val="16"/>
                <w:lang w:val="sl-SI"/>
              </w:rPr>
              <w:t>energijo</w:t>
            </w: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OS-10</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Energetsko svetovalna mreža za občane </w:t>
            </w:r>
            <w:r>
              <w:rPr>
                <w:rFonts w:asciiTheme="minorHAnsi" w:hAnsiTheme="minorHAnsi" w:cstheme="minorHAnsi"/>
                <w:bCs/>
                <w:iCs/>
                <w:color w:val="0070C0"/>
                <w:sz w:val="16"/>
                <w:szCs w:val="16"/>
                <w:lang w:val="sl-SI"/>
              </w:rPr>
              <w:t>−</w:t>
            </w:r>
            <w:r w:rsidRPr="00A74377">
              <w:rPr>
                <w:rFonts w:asciiTheme="minorHAnsi" w:hAnsiTheme="minorHAnsi" w:cstheme="minorHAnsi"/>
                <w:bCs/>
                <w:iCs/>
                <w:color w:val="0070C0"/>
                <w:sz w:val="16"/>
                <w:szCs w:val="16"/>
                <w:lang w:val="sl-SI"/>
              </w:rPr>
              <w:t xml:space="preserve"> ENSVET</w:t>
            </w:r>
          </w:p>
        </w:tc>
        <w:tc>
          <w:tcPr>
            <w:tcW w:w="0" w:type="auto"/>
            <w:vMerge/>
            <w:vAlign w:val="center"/>
          </w:tcPr>
          <w:p w:rsidR="00BC0119" w:rsidRPr="009D069F" w:rsidRDefault="00BC0119" w:rsidP="00F76926">
            <w:pPr>
              <w:keepLines/>
              <w:spacing w:after="0"/>
              <w:ind w:left="57"/>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rFonts w:asciiTheme="minorHAnsi" w:hAnsiTheme="minorHAnsi" w:cstheme="minorHAnsi"/>
                <w:sz w:val="16"/>
                <w:szCs w:val="16"/>
                <w:lang w:val="sl-SI"/>
              </w:rPr>
              <w:t>s</w:t>
            </w:r>
            <w:r w:rsidRPr="00A15CFA">
              <w:rPr>
                <w:rFonts w:asciiTheme="minorHAnsi" w:hAnsiTheme="minorHAnsi" w:cstheme="minorHAnsi"/>
                <w:sz w:val="16"/>
                <w:szCs w:val="16"/>
                <w:lang w:val="sl-SI"/>
              </w:rPr>
              <w:t xml:space="preserve">vetovanje </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OS-11</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Predpisi za energetsko pogodbeništvo za javni sektor </w:t>
            </w:r>
          </w:p>
        </w:tc>
        <w:tc>
          <w:tcPr>
            <w:tcW w:w="0" w:type="auto"/>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 xml:space="preserve">AN URE 2, </w:t>
            </w:r>
            <w:r>
              <w:rPr>
                <w:rFonts w:asciiTheme="minorHAnsi" w:hAnsiTheme="minorHAnsi" w:cstheme="minorHAnsi"/>
                <w:sz w:val="16"/>
                <w:szCs w:val="16"/>
                <w:lang w:val="sl-SI"/>
              </w:rPr>
              <w:br/>
            </w:r>
            <w:r w:rsidRPr="009D069F">
              <w:rPr>
                <w:rFonts w:asciiTheme="minorHAnsi" w:hAnsiTheme="minorHAnsi" w:cstheme="minorHAnsi"/>
                <w:sz w:val="16"/>
                <w:szCs w:val="16"/>
                <w:lang w:val="sl-SI"/>
              </w:rPr>
              <w:t xml:space="preserve">AN OVE </w:t>
            </w:r>
          </w:p>
        </w:tc>
        <w:tc>
          <w:tcPr>
            <w:tcW w:w="0" w:type="auto"/>
            <w:vMerge w:val="restart"/>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r>
              <w:rPr>
                <w:rFonts w:asciiTheme="minorHAnsi" w:hAnsiTheme="minorHAnsi" w:cstheme="minorHAnsi"/>
                <w:sz w:val="16"/>
                <w:szCs w:val="16"/>
                <w:lang w:val="sl-SI"/>
              </w:rPr>
              <w:t>p</w:t>
            </w:r>
            <w:r w:rsidRPr="00A15CFA">
              <w:rPr>
                <w:rFonts w:asciiTheme="minorHAnsi" w:hAnsiTheme="minorHAnsi" w:cstheme="minorHAnsi"/>
                <w:sz w:val="16"/>
                <w:szCs w:val="16"/>
                <w:lang w:val="sl-SI"/>
              </w:rPr>
              <w:t xml:space="preserve">redpisi </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OS-12</w:t>
            </w:r>
          </w:p>
        </w:tc>
        <w:tc>
          <w:tcPr>
            <w:tcW w:w="0" w:type="auto"/>
          </w:tcPr>
          <w:p w:rsidR="00BC0119" w:rsidRPr="00A74377" w:rsidRDefault="00BC0119" w:rsidP="00F76926">
            <w:pPr>
              <w:keepLines/>
              <w:spacing w:after="0"/>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Upravljanje z energijo v javnem sektorju </w:t>
            </w:r>
          </w:p>
        </w:tc>
        <w:tc>
          <w:tcPr>
            <w:tcW w:w="0" w:type="auto"/>
            <w:vAlign w:val="center"/>
          </w:tcPr>
          <w:p w:rsidR="00BC0119" w:rsidRPr="009D069F" w:rsidRDefault="00BC0119" w:rsidP="00F76926">
            <w:pPr>
              <w:keepLines/>
              <w:spacing w:after="0"/>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p>
        </w:tc>
      </w:tr>
      <w:tr w:rsidR="00BC0119" w:rsidRPr="00BE6AD5" w:rsidTr="00F76926">
        <w:trPr>
          <w:cantSplit/>
        </w:trPr>
        <w:tc>
          <w:tcPr>
            <w:tcW w:w="14159" w:type="dxa"/>
            <w:gridSpan w:val="7"/>
            <w:shd w:val="clear" w:color="auto" w:fill="B8CCE4" w:themeFill="accent1" w:themeFillTint="66"/>
            <w:vAlign w:val="center"/>
          </w:tcPr>
          <w:p w:rsidR="00BC0119" w:rsidRPr="009D069F" w:rsidRDefault="00BC0119" w:rsidP="005D53C7">
            <w:pPr>
              <w:pStyle w:val="Odstavekseznama"/>
              <w:keepNext/>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PROMET</w:t>
            </w: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20"/>
                <w:lang w:val="sl-SI"/>
              </w:rPr>
            </w:pPr>
            <w:r w:rsidRPr="00021D3B">
              <w:rPr>
                <w:bCs/>
                <w:sz w:val="16"/>
                <w:szCs w:val="20"/>
                <w:lang w:val="sl-SI"/>
              </w:rPr>
              <w:t>NP-1</w:t>
            </w:r>
          </w:p>
        </w:tc>
        <w:tc>
          <w:tcPr>
            <w:tcW w:w="0" w:type="auto"/>
          </w:tcPr>
          <w:p w:rsidR="00BC0119" w:rsidRPr="00A74377" w:rsidRDefault="00BC0119" w:rsidP="00F76926">
            <w:pPr>
              <w:keepLines/>
              <w:spacing w:after="0" w:line="240" w:lineRule="auto"/>
              <w:ind w:left="57"/>
              <w:rPr>
                <w:color w:val="0070C0"/>
                <w:sz w:val="16"/>
                <w:szCs w:val="20"/>
                <w:lang w:val="sl-SI"/>
              </w:rPr>
            </w:pPr>
            <w:r w:rsidRPr="00F82C1C">
              <w:rPr>
                <w:color w:val="0070C0"/>
                <w:sz w:val="16"/>
                <w:szCs w:val="20"/>
                <w:lang w:val="sl-SI"/>
              </w:rPr>
              <w:t>Proces oblikovanja in uveljavljanja instrumentov</w:t>
            </w:r>
            <w:r>
              <w:rPr>
                <w:color w:val="0070C0"/>
                <w:sz w:val="16"/>
                <w:szCs w:val="20"/>
                <w:lang w:val="sl-SI"/>
              </w:rPr>
              <w:t xml:space="preserve"> </w:t>
            </w:r>
            <w:r w:rsidRPr="00F82C1C">
              <w:rPr>
                <w:color w:val="0070C0"/>
                <w:sz w:val="16"/>
                <w:szCs w:val="20"/>
                <w:lang w:val="sl-SI"/>
              </w:rPr>
              <w:t>za s</w:t>
            </w:r>
            <w:r w:rsidRPr="00A74377">
              <w:rPr>
                <w:color w:val="0070C0"/>
                <w:sz w:val="16"/>
                <w:szCs w:val="20"/>
                <w:lang w:val="sl-SI"/>
              </w:rPr>
              <w:t xml:space="preserve">podbujanje konkurenčnosti javnega potniškega prometa </w:t>
            </w:r>
          </w:p>
        </w:tc>
        <w:tc>
          <w:tcPr>
            <w:tcW w:w="0" w:type="auto"/>
            <w:vMerge w:val="restart"/>
            <w:vAlign w:val="center"/>
          </w:tcPr>
          <w:p w:rsidR="00BC0119" w:rsidRPr="009D069F" w:rsidRDefault="00BC0119" w:rsidP="00F76926">
            <w:pPr>
              <w:keepLines/>
              <w:spacing w:after="0" w:line="240" w:lineRule="auto"/>
              <w:ind w:left="57"/>
              <w:rPr>
                <w:sz w:val="16"/>
                <w:szCs w:val="20"/>
                <w:lang w:val="sl-SI"/>
              </w:rPr>
            </w:pPr>
            <w:r w:rsidRPr="009D069F">
              <w:rPr>
                <w:sz w:val="16"/>
                <w:szCs w:val="20"/>
                <w:lang w:val="sl-SI"/>
              </w:rPr>
              <w:t>AN URE 2</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s</w:t>
            </w:r>
            <w:r w:rsidRPr="00021D3B">
              <w:rPr>
                <w:sz w:val="16"/>
                <w:szCs w:val="20"/>
                <w:lang w:val="sl-SI"/>
              </w:rPr>
              <w:t>klop instrumentov</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pristojno za </w:t>
            </w:r>
            <w:r w:rsidRPr="00021D3B">
              <w:rPr>
                <w:sz w:val="16"/>
                <w:szCs w:val="20"/>
                <w:lang w:val="sl-SI"/>
              </w:rPr>
              <w:t>prostor</w:t>
            </w: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val="restart"/>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novi ukrepi</w:t>
            </w: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20"/>
                <w:lang w:val="sl-SI"/>
              </w:rPr>
            </w:pPr>
            <w:r w:rsidRPr="00021D3B">
              <w:rPr>
                <w:bCs/>
                <w:sz w:val="16"/>
                <w:szCs w:val="20"/>
                <w:lang w:val="sl-SI"/>
              </w:rPr>
              <w:t>NP-2</w:t>
            </w:r>
          </w:p>
        </w:tc>
        <w:tc>
          <w:tcPr>
            <w:tcW w:w="0" w:type="auto"/>
          </w:tcPr>
          <w:p w:rsidR="00BC0119" w:rsidRPr="00A74377" w:rsidRDefault="00BC0119" w:rsidP="00F76926">
            <w:pPr>
              <w:keepLines/>
              <w:spacing w:after="0" w:line="240" w:lineRule="auto"/>
              <w:ind w:left="57"/>
              <w:rPr>
                <w:color w:val="0070C0"/>
                <w:sz w:val="16"/>
                <w:szCs w:val="20"/>
                <w:lang w:val="sl-SI"/>
              </w:rPr>
            </w:pPr>
            <w:r w:rsidRPr="00A74377">
              <w:rPr>
                <w:color w:val="0070C0"/>
                <w:sz w:val="16"/>
                <w:szCs w:val="20"/>
                <w:lang w:val="sl-SI"/>
              </w:rPr>
              <w:t>Shem</w:t>
            </w:r>
            <w:r>
              <w:rPr>
                <w:color w:val="0070C0"/>
                <w:sz w:val="16"/>
                <w:szCs w:val="20"/>
                <w:lang w:val="sl-SI"/>
              </w:rPr>
              <w:t>a</w:t>
            </w:r>
            <w:r w:rsidRPr="00A74377">
              <w:rPr>
                <w:color w:val="0070C0"/>
                <w:sz w:val="16"/>
                <w:szCs w:val="20"/>
                <w:lang w:val="sl-SI"/>
              </w:rPr>
              <w:t xml:space="preserve"> subvencij za nova </w:t>
            </w:r>
            <w:r>
              <w:rPr>
                <w:color w:val="0070C0"/>
                <w:sz w:val="16"/>
                <w:szCs w:val="20"/>
                <w:lang w:val="sl-SI"/>
              </w:rPr>
              <w:t xml:space="preserve">tovorna </w:t>
            </w:r>
            <w:r w:rsidRPr="00A74377">
              <w:rPr>
                <w:color w:val="0070C0"/>
                <w:sz w:val="16"/>
                <w:szCs w:val="20"/>
                <w:lang w:val="sl-SI"/>
              </w:rPr>
              <w:t xml:space="preserve">vozila </w:t>
            </w:r>
            <w:r>
              <w:rPr>
                <w:color w:val="0070C0"/>
                <w:sz w:val="16"/>
                <w:szCs w:val="20"/>
                <w:lang w:val="sl-SI"/>
              </w:rPr>
              <w:t xml:space="preserve">v povezavo s </w:t>
            </w:r>
            <w:r w:rsidRPr="00A74377">
              <w:rPr>
                <w:color w:val="0070C0"/>
                <w:sz w:val="16"/>
                <w:szCs w:val="20"/>
                <w:lang w:val="sl-SI"/>
              </w:rPr>
              <w:t>prostovoljni</w:t>
            </w:r>
            <w:r>
              <w:rPr>
                <w:color w:val="0070C0"/>
                <w:sz w:val="16"/>
                <w:szCs w:val="20"/>
                <w:lang w:val="sl-SI"/>
              </w:rPr>
              <w:t>mi</w:t>
            </w:r>
            <w:r w:rsidRPr="00A74377">
              <w:rPr>
                <w:color w:val="0070C0"/>
                <w:sz w:val="16"/>
                <w:szCs w:val="20"/>
                <w:lang w:val="sl-SI"/>
              </w:rPr>
              <w:t xml:space="preserve"> obveznost</w:t>
            </w:r>
            <w:r>
              <w:rPr>
                <w:color w:val="0070C0"/>
                <w:sz w:val="16"/>
                <w:szCs w:val="20"/>
                <w:lang w:val="sl-SI"/>
              </w:rPr>
              <w:t>mi</w:t>
            </w:r>
            <w:r w:rsidRPr="00A74377">
              <w:rPr>
                <w:color w:val="0070C0"/>
                <w:sz w:val="16"/>
                <w:szCs w:val="20"/>
                <w:lang w:val="sl-SI"/>
              </w:rPr>
              <w:t xml:space="preserve"> za tovorni promet</w:t>
            </w:r>
          </w:p>
        </w:tc>
        <w:tc>
          <w:tcPr>
            <w:tcW w:w="0" w:type="auto"/>
            <w:vMerge/>
            <w:vAlign w:val="center"/>
          </w:tcPr>
          <w:p w:rsidR="00BC0119" w:rsidRPr="009D069F" w:rsidRDefault="00BC0119" w:rsidP="00F76926">
            <w:pPr>
              <w:keepLines/>
              <w:spacing w:after="0" w:line="240" w:lineRule="auto"/>
              <w:ind w:left="57"/>
              <w:rPr>
                <w:sz w:val="16"/>
                <w:szCs w:val="20"/>
                <w:lang w:val="sl-SI"/>
              </w:rPr>
            </w:pP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f</w:t>
            </w:r>
            <w:r w:rsidRPr="00021D3B">
              <w:rPr>
                <w:sz w:val="16"/>
                <w:szCs w:val="20"/>
                <w:lang w:val="sl-SI"/>
              </w:rPr>
              <w:t>inančne spodbude</w:t>
            </w:r>
            <w:r>
              <w:rPr>
                <w:sz w:val="16"/>
                <w:szCs w:val="20"/>
                <w:lang w:val="sl-SI"/>
              </w:rPr>
              <w:t xml:space="preserve"> </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pristojno za </w:t>
            </w:r>
            <w:r w:rsidRPr="00021D3B">
              <w:rPr>
                <w:sz w:val="16"/>
                <w:szCs w:val="20"/>
                <w:lang w:val="sl-SI"/>
              </w:rPr>
              <w:t>finance</w:t>
            </w: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sz w:val="16"/>
                <w:szCs w:val="16"/>
                <w:lang w:val="sl-SI"/>
              </w:rPr>
            </w:pP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20"/>
                <w:lang w:val="sl-SI"/>
              </w:rPr>
            </w:pPr>
            <w:r w:rsidRPr="00021D3B">
              <w:rPr>
                <w:bCs/>
                <w:sz w:val="16"/>
                <w:szCs w:val="20"/>
                <w:lang w:val="sl-SI"/>
              </w:rPr>
              <w:t>NP-3</w:t>
            </w:r>
          </w:p>
        </w:tc>
        <w:tc>
          <w:tcPr>
            <w:tcW w:w="0" w:type="auto"/>
          </w:tcPr>
          <w:p w:rsidR="00BC0119" w:rsidRPr="00A74377" w:rsidRDefault="00BC0119" w:rsidP="00F76926">
            <w:pPr>
              <w:keepLines/>
              <w:spacing w:after="0" w:line="240" w:lineRule="auto"/>
              <w:ind w:left="57"/>
              <w:rPr>
                <w:color w:val="0070C0"/>
                <w:sz w:val="16"/>
                <w:szCs w:val="20"/>
                <w:lang w:val="sl-SI"/>
              </w:rPr>
            </w:pPr>
            <w:r w:rsidRPr="00A74377">
              <w:rPr>
                <w:color w:val="0070C0"/>
                <w:sz w:val="16"/>
                <w:szCs w:val="20"/>
                <w:lang w:val="sl-SI"/>
              </w:rPr>
              <w:t xml:space="preserve">Nepovratne finančne spodbude za trajnostno </w:t>
            </w:r>
            <w:r>
              <w:rPr>
                <w:color w:val="0070C0"/>
                <w:sz w:val="16"/>
                <w:szCs w:val="20"/>
                <w:lang w:val="sl-SI"/>
              </w:rPr>
              <w:t>mobilnost v</w:t>
            </w:r>
            <w:r w:rsidRPr="00A74377">
              <w:rPr>
                <w:color w:val="0070C0"/>
                <w:sz w:val="16"/>
                <w:szCs w:val="20"/>
                <w:lang w:val="sl-SI"/>
              </w:rPr>
              <w:t xml:space="preserve"> obdobju 2014</w:t>
            </w:r>
            <w:r w:rsidRPr="00A74377">
              <w:rPr>
                <w:rFonts w:cs="Calibri"/>
                <w:color w:val="0070C0"/>
                <w:sz w:val="16"/>
                <w:szCs w:val="20"/>
                <w:lang w:val="sl-SI"/>
              </w:rPr>
              <w:t>−</w:t>
            </w:r>
            <w:r w:rsidRPr="00A74377">
              <w:rPr>
                <w:color w:val="0070C0"/>
                <w:sz w:val="16"/>
                <w:szCs w:val="20"/>
                <w:lang w:val="sl-SI"/>
              </w:rPr>
              <w:t>2020</w:t>
            </w:r>
          </w:p>
        </w:tc>
        <w:tc>
          <w:tcPr>
            <w:tcW w:w="0" w:type="auto"/>
            <w:vMerge/>
            <w:vAlign w:val="center"/>
          </w:tcPr>
          <w:p w:rsidR="00BC0119" w:rsidRPr="009D069F" w:rsidRDefault="00BC0119" w:rsidP="00F76926">
            <w:pPr>
              <w:keepLines/>
              <w:spacing w:after="0" w:line="240" w:lineRule="auto"/>
              <w:ind w:left="57"/>
              <w:rPr>
                <w:sz w:val="16"/>
                <w:szCs w:val="20"/>
                <w:lang w:val="sl-SI"/>
              </w:rPr>
            </w:pPr>
          </w:p>
        </w:tc>
        <w:tc>
          <w:tcPr>
            <w:tcW w:w="0" w:type="auto"/>
            <w:vMerge/>
            <w:vAlign w:val="center"/>
          </w:tcPr>
          <w:p w:rsidR="00BC0119" w:rsidRPr="00021D3B" w:rsidRDefault="00BC0119" w:rsidP="005D53C7">
            <w:pPr>
              <w:keepLines/>
              <w:spacing w:after="0" w:line="240" w:lineRule="auto"/>
              <w:ind w:left="57"/>
              <w:jc w:val="left"/>
              <w:rPr>
                <w:sz w:val="16"/>
                <w:szCs w:val="20"/>
                <w:lang w:val="sl-SI"/>
              </w:rPr>
            </w:pP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pristojno za </w:t>
            </w:r>
            <w:r>
              <w:rPr>
                <w:sz w:val="16"/>
                <w:szCs w:val="20"/>
                <w:lang w:val="sl-SI"/>
              </w:rPr>
              <w:t>p</w:t>
            </w:r>
            <w:r w:rsidRPr="00021D3B">
              <w:rPr>
                <w:sz w:val="16"/>
                <w:szCs w:val="20"/>
                <w:lang w:val="sl-SI"/>
              </w:rPr>
              <w:t>romet</w:t>
            </w: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sz w:val="16"/>
                <w:szCs w:val="16"/>
                <w:lang w:val="sl-SI"/>
              </w:rPr>
            </w:pP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20"/>
                <w:lang w:val="sl-SI"/>
              </w:rPr>
            </w:pPr>
            <w:r w:rsidRPr="00021D3B">
              <w:rPr>
                <w:bCs/>
                <w:sz w:val="16"/>
                <w:szCs w:val="20"/>
                <w:lang w:val="sl-SI"/>
              </w:rPr>
              <w:t>NP-4</w:t>
            </w:r>
          </w:p>
        </w:tc>
        <w:tc>
          <w:tcPr>
            <w:tcW w:w="0" w:type="auto"/>
          </w:tcPr>
          <w:p w:rsidR="00BC0119" w:rsidRPr="00A74377" w:rsidRDefault="00BC0119" w:rsidP="00F76926">
            <w:pPr>
              <w:keepLines/>
              <w:spacing w:after="0" w:line="240" w:lineRule="auto"/>
              <w:ind w:left="57"/>
              <w:rPr>
                <w:color w:val="0070C0"/>
                <w:sz w:val="16"/>
                <w:szCs w:val="20"/>
                <w:lang w:val="sl-SI"/>
              </w:rPr>
            </w:pPr>
            <w:r w:rsidRPr="00A74377">
              <w:rPr>
                <w:color w:val="0070C0"/>
                <w:sz w:val="16"/>
                <w:szCs w:val="20"/>
                <w:lang w:val="sl-SI"/>
              </w:rPr>
              <w:t>Nepovratne finančne spodbude za železniško prometno infrastrukturo v obdobju 2014</w:t>
            </w:r>
            <w:r w:rsidRPr="00A74377">
              <w:rPr>
                <w:rFonts w:cs="Calibri"/>
                <w:color w:val="0070C0"/>
                <w:sz w:val="16"/>
                <w:szCs w:val="20"/>
                <w:lang w:val="sl-SI"/>
              </w:rPr>
              <w:t>−</w:t>
            </w:r>
            <w:r w:rsidRPr="00A74377">
              <w:rPr>
                <w:color w:val="0070C0"/>
                <w:sz w:val="16"/>
                <w:szCs w:val="20"/>
                <w:lang w:val="sl-SI"/>
              </w:rPr>
              <w:t>2020</w:t>
            </w:r>
          </w:p>
        </w:tc>
        <w:tc>
          <w:tcPr>
            <w:tcW w:w="0" w:type="auto"/>
            <w:vAlign w:val="center"/>
          </w:tcPr>
          <w:p w:rsidR="00BC0119" w:rsidRPr="009D069F" w:rsidRDefault="00BC0119" w:rsidP="00F76926">
            <w:pPr>
              <w:keepLines/>
              <w:spacing w:after="0" w:line="240" w:lineRule="auto"/>
              <w:ind w:left="57"/>
              <w:rPr>
                <w:sz w:val="16"/>
                <w:szCs w:val="20"/>
                <w:lang w:val="sl-SI"/>
              </w:rPr>
            </w:pPr>
            <w:r w:rsidRPr="009D069F">
              <w:rPr>
                <w:sz w:val="16"/>
                <w:szCs w:val="20"/>
                <w:lang w:val="sl-SI"/>
              </w:rPr>
              <w:t xml:space="preserve">OP </w:t>
            </w:r>
            <w:r>
              <w:rPr>
                <w:sz w:val="16"/>
                <w:szCs w:val="20"/>
                <w:lang w:val="sl-SI"/>
              </w:rPr>
              <w:t xml:space="preserve">EKP </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s</w:t>
            </w:r>
            <w:r w:rsidRPr="00021D3B">
              <w:rPr>
                <w:sz w:val="16"/>
                <w:szCs w:val="20"/>
                <w:lang w:val="sl-SI"/>
              </w:rPr>
              <w:t xml:space="preserve">klop instrumentov </w:t>
            </w:r>
          </w:p>
        </w:tc>
        <w:tc>
          <w:tcPr>
            <w:tcW w:w="0" w:type="auto"/>
            <w:vMerge/>
            <w:vAlign w:val="center"/>
          </w:tcPr>
          <w:p w:rsidR="00BC0119" w:rsidRPr="00021D3B" w:rsidRDefault="00BC0119" w:rsidP="005D53C7">
            <w:pPr>
              <w:keepLines/>
              <w:spacing w:after="0" w:line="240" w:lineRule="auto"/>
              <w:ind w:left="57"/>
              <w:jc w:val="left"/>
              <w:rPr>
                <w:sz w:val="16"/>
                <w:szCs w:val="20"/>
                <w:lang w:val="sl-SI"/>
              </w:rPr>
            </w:pP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021D3B" w:rsidRDefault="00BC0119" w:rsidP="00F76926">
            <w:pPr>
              <w:keepLines/>
              <w:spacing w:after="0" w:line="240" w:lineRule="auto"/>
              <w:ind w:left="57"/>
              <w:rPr>
                <w:sz w:val="16"/>
                <w:szCs w:val="20"/>
                <w:lang w:val="sl-SI"/>
              </w:rPr>
            </w:pP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Cs/>
                <w:sz w:val="16"/>
                <w:szCs w:val="20"/>
                <w:lang w:val="sl-SI"/>
              </w:rPr>
            </w:pPr>
            <w:r w:rsidRPr="00021D3B">
              <w:rPr>
                <w:bCs/>
                <w:sz w:val="16"/>
                <w:szCs w:val="20"/>
                <w:lang w:val="sl-SI"/>
              </w:rPr>
              <w:t>NP-5</w:t>
            </w:r>
          </w:p>
        </w:tc>
        <w:tc>
          <w:tcPr>
            <w:tcW w:w="0" w:type="auto"/>
          </w:tcPr>
          <w:p w:rsidR="00BC0119" w:rsidRPr="00A74377" w:rsidRDefault="00BC0119" w:rsidP="00F76926">
            <w:pPr>
              <w:keepLines/>
              <w:spacing w:after="0" w:line="240" w:lineRule="auto"/>
              <w:ind w:left="57"/>
              <w:rPr>
                <w:bCs/>
                <w:iCs/>
                <w:color w:val="0070C0"/>
                <w:sz w:val="16"/>
                <w:szCs w:val="20"/>
                <w:lang w:val="sl-SI"/>
              </w:rPr>
            </w:pPr>
            <w:r w:rsidRPr="00A74377">
              <w:rPr>
                <w:bCs/>
                <w:iCs/>
                <w:color w:val="0070C0"/>
                <w:sz w:val="16"/>
                <w:szCs w:val="20"/>
                <w:lang w:val="sl-SI"/>
              </w:rPr>
              <w:t>Spodbujanje trajnostne izbire transporta v okviru obračuna potnih stroškov</w:t>
            </w:r>
          </w:p>
        </w:tc>
        <w:tc>
          <w:tcPr>
            <w:tcW w:w="0" w:type="auto"/>
            <w:vAlign w:val="center"/>
          </w:tcPr>
          <w:p w:rsidR="00BC0119" w:rsidRPr="009D069F" w:rsidRDefault="00BC0119" w:rsidP="00F76926">
            <w:pPr>
              <w:keepLines/>
              <w:spacing w:after="0" w:line="240" w:lineRule="auto"/>
              <w:ind w:left="57"/>
              <w:rPr>
                <w:sz w:val="16"/>
                <w:szCs w:val="20"/>
                <w:lang w:val="sl-SI"/>
              </w:rPr>
            </w:pPr>
            <w:r>
              <w:rPr>
                <w:sz w:val="16"/>
                <w:szCs w:val="20"/>
                <w:lang w:val="sl-SI"/>
              </w:rPr>
              <w:t>AN URE 2</w:t>
            </w: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p</w:t>
            </w:r>
            <w:r w:rsidRPr="00021D3B">
              <w:rPr>
                <w:sz w:val="16"/>
                <w:szCs w:val="20"/>
                <w:lang w:val="sl-SI"/>
              </w:rPr>
              <w:t>redpis</w:t>
            </w:r>
            <w:r>
              <w:rPr>
                <w:sz w:val="16"/>
                <w:szCs w:val="20"/>
                <w:lang w:val="sl-SI"/>
              </w:rPr>
              <w:t>i</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pristojno za </w:t>
            </w:r>
            <w:r w:rsidRPr="00021D3B">
              <w:rPr>
                <w:sz w:val="16"/>
                <w:szCs w:val="20"/>
                <w:lang w:val="sl-SI"/>
              </w:rPr>
              <w:t>finance</w:t>
            </w: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021D3B" w:rsidRDefault="00BC0119" w:rsidP="00F76926">
            <w:pPr>
              <w:keepLines/>
              <w:spacing w:after="0" w:line="240" w:lineRule="auto"/>
              <w:ind w:left="57"/>
              <w:rPr>
                <w:sz w:val="16"/>
                <w:szCs w:val="20"/>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line="240" w:lineRule="auto"/>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OP-1</w:t>
            </w:r>
          </w:p>
        </w:tc>
        <w:tc>
          <w:tcPr>
            <w:tcW w:w="0" w:type="auto"/>
          </w:tcPr>
          <w:p w:rsidR="00BC0119" w:rsidRPr="00A74377" w:rsidRDefault="00BC0119" w:rsidP="00F76926">
            <w:pPr>
              <w:keepLines/>
              <w:spacing w:after="0" w:line="240" w:lineRule="auto"/>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Označevanje vozil</w:t>
            </w:r>
          </w:p>
        </w:tc>
        <w:tc>
          <w:tcPr>
            <w:tcW w:w="0" w:type="auto"/>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ukrep</w:t>
            </w:r>
          </w:p>
        </w:tc>
        <w:tc>
          <w:tcPr>
            <w:tcW w:w="0" w:type="auto"/>
            <w:vMerge/>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val="restart"/>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pristojno za </w:t>
            </w:r>
            <w:r>
              <w:rPr>
                <w:rFonts w:asciiTheme="minorHAnsi" w:hAnsiTheme="minorHAnsi" w:cstheme="minorHAnsi"/>
                <w:sz w:val="16"/>
                <w:szCs w:val="16"/>
                <w:lang w:val="sl-SI"/>
              </w:rPr>
              <w:t>varovanje okolja</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val="restart"/>
            <w:shd w:val="clear" w:color="auto" w:fill="EAF1DD" w:themeFill="accent3" w:themeFillTint="33"/>
            <w:vAlign w:val="center"/>
          </w:tcPr>
          <w:p w:rsidR="00BC0119" w:rsidRPr="00A15CFA" w:rsidRDefault="00BC0119" w:rsidP="007A3681">
            <w:pPr>
              <w:keepLines/>
              <w:spacing w:after="0"/>
              <w:ind w:left="57"/>
              <w:jc w:val="left"/>
              <w:rPr>
                <w:rFonts w:asciiTheme="minorHAnsi" w:hAnsiTheme="minorHAnsi" w:cstheme="minorHAnsi"/>
                <w:sz w:val="16"/>
                <w:szCs w:val="16"/>
                <w:lang w:val="sl-SI"/>
              </w:rPr>
            </w:pPr>
            <w:r>
              <w:rPr>
                <w:rFonts w:cs="Calibri"/>
                <w:sz w:val="16"/>
                <w:szCs w:val="20"/>
                <w:lang w:val="sl-SI"/>
              </w:rPr>
              <w:t>ukrepi, kot so sprejeti v referenčnih programih</w:t>
            </w: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line="240" w:lineRule="auto"/>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OP-2</w:t>
            </w:r>
          </w:p>
        </w:tc>
        <w:tc>
          <w:tcPr>
            <w:tcW w:w="0" w:type="auto"/>
          </w:tcPr>
          <w:p w:rsidR="00BC0119" w:rsidRPr="00A74377" w:rsidRDefault="00BC0119" w:rsidP="00F76926">
            <w:pPr>
              <w:keepLines/>
              <w:spacing w:after="0" w:line="240" w:lineRule="auto"/>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Subvencije za nakup novih vozil </w:t>
            </w:r>
          </w:p>
        </w:tc>
        <w:tc>
          <w:tcPr>
            <w:tcW w:w="0" w:type="auto"/>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f</w:t>
            </w:r>
            <w:r w:rsidRPr="00A15CFA">
              <w:rPr>
                <w:rFonts w:asciiTheme="minorHAnsi" w:hAnsiTheme="minorHAnsi" w:cstheme="minorHAnsi"/>
                <w:sz w:val="16"/>
                <w:szCs w:val="16"/>
                <w:lang w:val="sl-SI"/>
              </w:rPr>
              <w:t>inančne spodbude</w:t>
            </w:r>
          </w:p>
        </w:tc>
        <w:tc>
          <w:tcPr>
            <w:tcW w:w="0" w:type="auto"/>
            <w:vMerge/>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line="240" w:lineRule="auto"/>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line="240" w:lineRule="auto"/>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OP-4</w:t>
            </w:r>
          </w:p>
        </w:tc>
        <w:tc>
          <w:tcPr>
            <w:tcW w:w="0" w:type="auto"/>
          </w:tcPr>
          <w:p w:rsidR="00BC0119" w:rsidRPr="00A74377" w:rsidRDefault="00BC0119" w:rsidP="00F76926">
            <w:pPr>
              <w:keepLines/>
              <w:spacing w:after="0" w:line="240" w:lineRule="auto"/>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Obvezni delež biogoriv v gorivih na trgu za pogon motornih vozil</w:t>
            </w:r>
          </w:p>
        </w:tc>
        <w:tc>
          <w:tcPr>
            <w:tcW w:w="0" w:type="auto"/>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AN OVE</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p</w:t>
            </w:r>
            <w:r w:rsidRPr="00A15CFA">
              <w:rPr>
                <w:rFonts w:asciiTheme="minorHAnsi" w:hAnsiTheme="minorHAnsi" w:cstheme="minorHAnsi"/>
                <w:sz w:val="16"/>
                <w:szCs w:val="16"/>
                <w:lang w:val="sl-SI"/>
              </w:rPr>
              <w:t>redpis</w:t>
            </w:r>
            <w:r>
              <w:rPr>
                <w:rFonts w:asciiTheme="minorHAnsi" w:hAnsiTheme="minorHAnsi" w:cstheme="minorHAnsi"/>
                <w:sz w:val="16"/>
                <w:szCs w:val="16"/>
                <w:lang w:val="sl-SI"/>
              </w:rPr>
              <w:t>i</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line="240" w:lineRule="auto"/>
              <w:ind w:left="57"/>
              <w:rPr>
                <w:rFonts w:asciiTheme="minorHAnsi" w:hAnsiTheme="minorHAnsi" w:cstheme="minorHAnsi"/>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line="240" w:lineRule="auto"/>
              <w:ind w:left="57"/>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OP-5</w:t>
            </w:r>
          </w:p>
        </w:tc>
        <w:tc>
          <w:tcPr>
            <w:tcW w:w="0" w:type="auto"/>
          </w:tcPr>
          <w:p w:rsidR="00BC0119" w:rsidRPr="00A74377" w:rsidRDefault="00BC0119" w:rsidP="00F76926">
            <w:pPr>
              <w:keepLines/>
              <w:spacing w:after="0" w:line="240" w:lineRule="auto"/>
              <w:ind w:left="57"/>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Spodbujanje </w:t>
            </w:r>
            <w:r>
              <w:rPr>
                <w:rFonts w:asciiTheme="minorHAnsi" w:hAnsiTheme="minorHAnsi" w:cstheme="minorHAnsi"/>
                <w:bCs/>
                <w:iCs/>
                <w:color w:val="0070C0"/>
                <w:sz w:val="16"/>
                <w:szCs w:val="16"/>
                <w:lang w:val="sl-SI"/>
              </w:rPr>
              <w:t>e</w:t>
            </w:r>
            <w:r w:rsidRPr="00A74377">
              <w:rPr>
                <w:rFonts w:asciiTheme="minorHAnsi" w:hAnsiTheme="minorHAnsi" w:cstheme="minorHAnsi"/>
                <w:bCs/>
                <w:iCs/>
                <w:color w:val="0070C0"/>
                <w:sz w:val="16"/>
                <w:szCs w:val="16"/>
                <w:lang w:val="sl-SI"/>
              </w:rPr>
              <w:t>ko vožnje</w:t>
            </w:r>
          </w:p>
        </w:tc>
        <w:tc>
          <w:tcPr>
            <w:tcW w:w="0" w:type="auto"/>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sidRPr="009D069F">
              <w:rPr>
                <w:rFonts w:asciiTheme="minorHAnsi" w:hAnsiTheme="minorHAnsi" w:cstheme="minorHAnsi"/>
                <w:sz w:val="16"/>
                <w:szCs w:val="16"/>
                <w:lang w:val="sl-SI"/>
              </w:rPr>
              <w:t>AN URE 2</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u</w:t>
            </w:r>
            <w:r w:rsidRPr="00A15CFA">
              <w:rPr>
                <w:rFonts w:asciiTheme="minorHAnsi" w:hAnsiTheme="minorHAnsi" w:cstheme="minorHAnsi"/>
                <w:sz w:val="16"/>
                <w:szCs w:val="16"/>
                <w:lang w:val="sl-SI"/>
              </w:rPr>
              <w:t xml:space="preserve">sposabljanje </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promet</w:t>
            </w:r>
          </w:p>
        </w:tc>
        <w:tc>
          <w:tcPr>
            <w:tcW w:w="0" w:type="auto"/>
            <w:vAlign w:val="center"/>
          </w:tcPr>
          <w:p w:rsidR="00BC0119" w:rsidRPr="00A15CFA" w:rsidRDefault="00BC0119" w:rsidP="005D53C7">
            <w:pPr>
              <w:keepLines/>
              <w:spacing w:after="0" w:line="240" w:lineRule="auto"/>
              <w:ind w:left="57"/>
              <w:jc w:val="left"/>
              <w:rPr>
                <w:rFonts w:asciiTheme="minorHAnsi" w:hAnsiTheme="minorHAnsi" w:cstheme="minorHAnsi"/>
                <w:sz w:val="16"/>
                <w:szCs w:val="16"/>
                <w:lang w:val="sl-SI"/>
              </w:rPr>
            </w:pPr>
          </w:p>
        </w:tc>
        <w:tc>
          <w:tcPr>
            <w:tcW w:w="0" w:type="auto"/>
            <w:vMerge/>
            <w:shd w:val="clear" w:color="auto" w:fill="EAF1DD" w:themeFill="accent3" w:themeFillTint="33"/>
            <w:vAlign w:val="center"/>
          </w:tcPr>
          <w:p w:rsidR="00BC0119" w:rsidRPr="00A15CFA" w:rsidRDefault="00BC0119" w:rsidP="00F76926">
            <w:pPr>
              <w:keepLines/>
              <w:spacing w:after="0" w:line="240" w:lineRule="auto"/>
              <w:ind w:left="57"/>
              <w:rPr>
                <w:rFonts w:asciiTheme="minorHAnsi" w:hAnsiTheme="minorHAnsi" w:cstheme="minorHAnsi"/>
                <w:sz w:val="16"/>
                <w:szCs w:val="16"/>
                <w:lang w:val="sl-SI"/>
              </w:rPr>
            </w:pPr>
          </w:p>
        </w:tc>
      </w:tr>
      <w:tr w:rsidR="00BC0119" w:rsidRPr="00BE6AD5" w:rsidTr="00F76926">
        <w:trPr>
          <w:cantSplit/>
        </w:trPr>
        <w:tc>
          <w:tcPr>
            <w:tcW w:w="14159" w:type="dxa"/>
            <w:gridSpan w:val="7"/>
            <w:shd w:val="clear" w:color="auto" w:fill="B8CCE4" w:themeFill="accent1" w:themeFillTint="66"/>
            <w:vAlign w:val="center"/>
          </w:tcPr>
          <w:p w:rsidR="00BC0119" w:rsidRPr="009D069F" w:rsidRDefault="00BC0119" w:rsidP="005D53C7">
            <w:pPr>
              <w:pStyle w:val="Odstavekseznama"/>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KMETIJSTVO</w:t>
            </w: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16"/>
                <w:lang w:val="sl-SI"/>
              </w:rPr>
            </w:pPr>
            <w:r w:rsidRPr="00021D3B">
              <w:rPr>
                <w:bCs/>
                <w:sz w:val="16"/>
                <w:szCs w:val="16"/>
                <w:lang w:val="sl-SI"/>
              </w:rPr>
              <w:t>NKM-1</w:t>
            </w:r>
          </w:p>
        </w:tc>
        <w:tc>
          <w:tcPr>
            <w:tcW w:w="0" w:type="auto"/>
          </w:tcPr>
          <w:p w:rsidR="00BC0119" w:rsidRPr="00493624" w:rsidRDefault="00BC0119" w:rsidP="00F76926">
            <w:pPr>
              <w:keepLines/>
              <w:spacing w:after="0" w:line="240" w:lineRule="auto"/>
              <w:ind w:left="57"/>
              <w:rPr>
                <w:color w:val="0070C0"/>
                <w:sz w:val="16"/>
                <w:szCs w:val="16"/>
                <w:lang w:val="sl-SI"/>
              </w:rPr>
            </w:pPr>
            <w:r w:rsidRPr="00A74377">
              <w:rPr>
                <w:color w:val="0070C0"/>
                <w:sz w:val="16"/>
                <w:szCs w:val="16"/>
                <w:lang w:val="sl-SI"/>
              </w:rPr>
              <w:t>Nepovratne investicijske finančne spodbude</w:t>
            </w:r>
            <w:r>
              <w:rPr>
                <w:color w:val="0070C0"/>
                <w:sz w:val="16"/>
                <w:szCs w:val="16"/>
                <w:lang w:val="sl-SI"/>
              </w:rPr>
              <w:t xml:space="preserve"> za n</w:t>
            </w:r>
            <w:r w:rsidRPr="005B311C">
              <w:rPr>
                <w:color w:val="0070C0"/>
                <w:sz w:val="16"/>
                <w:szCs w:val="16"/>
                <w:lang w:val="sl-SI"/>
              </w:rPr>
              <w:t>aložbe v osnovna sredstva</w:t>
            </w:r>
            <w:r>
              <w:rPr>
                <w:color w:val="0070C0"/>
                <w:sz w:val="16"/>
                <w:szCs w:val="16"/>
                <w:lang w:val="sl-SI"/>
              </w:rPr>
              <w:t xml:space="preserve">, </w:t>
            </w:r>
            <w:r w:rsidRPr="00493624">
              <w:rPr>
                <w:color w:val="0070C0"/>
                <w:sz w:val="16"/>
                <w:szCs w:val="16"/>
                <w:lang w:val="sl-SI"/>
              </w:rPr>
              <w:t>ki izboljšajo splošno učinkovitost kmetijskega gospodarstva</w:t>
            </w:r>
          </w:p>
          <w:p w:rsidR="00BC0119" w:rsidRPr="00A74377" w:rsidRDefault="00BC0119" w:rsidP="00F76926">
            <w:pPr>
              <w:keepLines/>
              <w:spacing w:after="0" w:line="240" w:lineRule="auto"/>
              <w:ind w:left="57"/>
              <w:rPr>
                <w:color w:val="0070C0"/>
                <w:sz w:val="16"/>
                <w:szCs w:val="16"/>
                <w:lang w:val="sl-SI"/>
              </w:rPr>
            </w:pPr>
            <w:r w:rsidRPr="00493624">
              <w:rPr>
                <w:color w:val="0070C0"/>
                <w:sz w:val="16"/>
                <w:szCs w:val="16"/>
                <w:lang w:val="sl-SI"/>
              </w:rPr>
              <w:t>in za infrastrukturo, povezano z razvojem in prilagoditvijo kmetijstva</w:t>
            </w:r>
          </w:p>
        </w:tc>
        <w:tc>
          <w:tcPr>
            <w:tcW w:w="0" w:type="auto"/>
            <w:vMerge w:val="restart"/>
            <w:shd w:val="clear" w:color="auto" w:fill="auto"/>
            <w:vAlign w:val="center"/>
          </w:tcPr>
          <w:p w:rsidR="00BC0119" w:rsidRPr="009D069F" w:rsidRDefault="00BC0119" w:rsidP="00F76926">
            <w:pPr>
              <w:keepLines/>
              <w:spacing w:after="0" w:line="240" w:lineRule="auto"/>
              <w:ind w:left="57"/>
              <w:rPr>
                <w:sz w:val="16"/>
                <w:szCs w:val="16"/>
                <w:lang w:val="sl-SI"/>
              </w:rPr>
            </w:pPr>
            <w:r w:rsidRPr="009D069F">
              <w:rPr>
                <w:sz w:val="16"/>
                <w:szCs w:val="16"/>
                <w:lang w:val="sl-SI"/>
              </w:rPr>
              <w:t>PRP 2014−2020</w:t>
            </w:r>
          </w:p>
        </w:tc>
        <w:tc>
          <w:tcPr>
            <w:tcW w:w="0" w:type="auto"/>
            <w:vMerge w:val="restart"/>
            <w:vAlign w:val="center"/>
          </w:tcPr>
          <w:p w:rsidR="00BC0119" w:rsidRPr="00021D3B" w:rsidRDefault="00BC0119" w:rsidP="005D53C7">
            <w:pPr>
              <w:keepLines/>
              <w:spacing w:after="0" w:line="240" w:lineRule="auto"/>
              <w:ind w:left="57"/>
              <w:jc w:val="left"/>
              <w:rPr>
                <w:sz w:val="16"/>
                <w:szCs w:val="16"/>
                <w:lang w:val="sl-SI"/>
              </w:rPr>
            </w:pPr>
            <w:r>
              <w:rPr>
                <w:sz w:val="16"/>
                <w:szCs w:val="16"/>
                <w:lang w:val="sl-SI"/>
              </w:rPr>
              <w:t>f</w:t>
            </w:r>
            <w:r w:rsidRPr="00021D3B">
              <w:rPr>
                <w:sz w:val="16"/>
                <w:szCs w:val="16"/>
                <w:lang w:val="sl-SI"/>
              </w:rPr>
              <w:t>inančne spodbude</w:t>
            </w:r>
          </w:p>
        </w:tc>
        <w:tc>
          <w:tcPr>
            <w:tcW w:w="0" w:type="auto"/>
            <w:vMerge w:val="restart"/>
            <w:vAlign w:val="center"/>
          </w:tcPr>
          <w:p w:rsidR="00BC0119" w:rsidRPr="00021D3B" w:rsidRDefault="00BC0119" w:rsidP="005D53C7">
            <w:pPr>
              <w:keepLines/>
              <w:spacing w:after="0" w:line="240" w:lineRule="auto"/>
              <w:ind w:left="57"/>
              <w:jc w:val="left"/>
              <w:rPr>
                <w:sz w:val="16"/>
                <w:szCs w:val="16"/>
                <w:lang w:val="sl-SI"/>
              </w:rPr>
            </w:pPr>
            <w:r>
              <w:rPr>
                <w:sz w:val="16"/>
                <w:szCs w:val="16"/>
                <w:lang w:val="sl-SI"/>
              </w:rPr>
              <w:t>ministrstvo, pristojno za kmetijstvo</w:t>
            </w:r>
          </w:p>
        </w:tc>
        <w:tc>
          <w:tcPr>
            <w:tcW w:w="0" w:type="auto"/>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restart"/>
            <w:shd w:val="clear" w:color="auto" w:fill="33CCFF"/>
            <w:vAlign w:val="center"/>
          </w:tcPr>
          <w:p w:rsidR="00BC0119" w:rsidRPr="00021D3B"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novi ukrepi v pripravi v okviru PRP</w:t>
            </w: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16"/>
                <w:lang w:val="sl-SI"/>
              </w:rPr>
            </w:pPr>
            <w:r w:rsidRPr="00021D3B">
              <w:rPr>
                <w:bCs/>
                <w:sz w:val="16"/>
                <w:szCs w:val="16"/>
                <w:lang w:val="sl-SI"/>
              </w:rPr>
              <w:t>NKM-2</w:t>
            </w:r>
          </w:p>
        </w:tc>
        <w:tc>
          <w:tcPr>
            <w:tcW w:w="0" w:type="auto"/>
          </w:tcPr>
          <w:p w:rsidR="00BC0119" w:rsidRPr="00A74377" w:rsidRDefault="00BC0119" w:rsidP="00F76926">
            <w:pPr>
              <w:keepLines/>
              <w:spacing w:after="0" w:line="240" w:lineRule="auto"/>
              <w:ind w:left="57"/>
              <w:rPr>
                <w:color w:val="0070C0"/>
                <w:sz w:val="16"/>
                <w:szCs w:val="16"/>
                <w:lang w:val="sl-SI"/>
              </w:rPr>
            </w:pPr>
            <w:r>
              <w:rPr>
                <w:color w:val="0070C0"/>
                <w:sz w:val="16"/>
                <w:szCs w:val="16"/>
                <w:lang w:val="sl-SI"/>
              </w:rPr>
              <w:t>Spodbude za i</w:t>
            </w:r>
            <w:r w:rsidRPr="00A74377">
              <w:rPr>
                <w:color w:val="0070C0"/>
                <w:sz w:val="16"/>
                <w:szCs w:val="16"/>
                <w:lang w:val="sl-SI"/>
              </w:rPr>
              <w:t>zvajanje nadstandardnih načinov kmetovanja, ki prispevajo k zmanjšanju emisij didušikovega oksida</w:t>
            </w:r>
            <w:r>
              <w:rPr>
                <w:color w:val="0070C0"/>
                <w:sz w:val="16"/>
                <w:szCs w:val="16"/>
                <w:lang w:val="sl-SI"/>
              </w:rPr>
              <w:t xml:space="preserve"> </w:t>
            </w:r>
          </w:p>
        </w:tc>
        <w:tc>
          <w:tcPr>
            <w:tcW w:w="0" w:type="auto"/>
            <w:vMerge/>
            <w:shd w:val="clear" w:color="auto" w:fill="auto"/>
            <w:vAlign w:val="center"/>
          </w:tcPr>
          <w:p w:rsidR="00BC0119" w:rsidRPr="009D069F" w:rsidRDefault="00BC0119" w:rsidP="00F76926">
            <w:pPr>
              <w:keepLines/>
              <w:spacing w:after="0" w:line="240" w:lineRule="auto"/>
              <w:ind w:left="57"/>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F76926">
            <w:pPr>
              <w:keepLines/>
              <w:spacing w:after="0" w:line="240" w:lineRule="auto"/>
              <w:ind w:left="57"/>
              <w:rPr>
                <w:sz w:val="16"/>
                <w:szCs w:val="16"/>
                <w:lang w:val="sl-SI"/>
              </w:rPr>
            </w:pP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16"/>
                <w:lang w:val="sl-SI"/>
              </w:rPr>
            </w:pPr>
            <w:r w:rsidRPr="00021D3B">
              <w:rPr>
                <w:bCs/>
                <w:sz w:val="16"/>
                <w:szCs w:val="16"/>
                <w:lang w:val="sl-SI"/>
              </w:rPr>
              <w:t>NKM-3</w:t>
            </w:r>
          </w:p>
        </w:tc>
        <w:tc>
          <w:tcPr>
            <w:tcW w:w="0" w:type="auto"/>
          </w:tcPr>
          <w:p w:rsidR="00BC0119" w:rsidRPr="00A74377" w:rsidRDefault="00BC0119" w:rsidP="00F76926">
            <w:pPr>
              <w:keepLines/>
              <w:spacing w:after="0" w:line="240" w:lineRule="auto"/>
              <w:ind w:left="57"/>
              <w:rPr>
                <w:color w:val="0070C0"/>
                <w:sz w:val="16"/>
                <w:szCs w:val="16"/>
                <w:lang w:val="sl-SI"/>
              </w:rPr>
            </w:pPr>
            <w:r w:rsidRPr="00A74377">
              <w:rPr>
                <w:color w:val="0070C0"/>
                <w:sz w:val="16"/>
                <w:szCs w:val="16"/>
                <w:lang w:val="sl-SI"/>
              </w:rPr>
              <w:t>Izvajanje nadstandardnih načinov kmetovanja, ki prispevajo k zmanjšanju emisij metana</w:t>
            </w:r>
          </w:p>
        </w:tc>
        <w:tc>
          <w:tcPr>
            <w:tcW w:w="0" w:type="auto"/>
            <w:vMerge/>
            <w:shd w:val="clear" w:color="auto" w:fill="auto"/>
            <w:vAlign w:val="center"/>
          </w:tcPr>
          <w:p w:rsidR="00BC0119" w:rsidRPr="009D069F" w:rsidRDefault="00BC0119" w:rsidP="00F76926">
            <w:pPr>
              <w:keepLines/>
              <w:spacing w:after="0" w:line="240" w:lineRule="auto"/>
              <w:ind w:left="57"/>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F76926">
            <w:pPr>
              <w:keepLines/>
              <w:spacing w:after="0" w:line="240" w:lineRule="auto"/>
              <w:ind w:left="57"/>
              <w:rPr>
                <w:sz w:val="16"/>
                <w:szCs w:val="16"/>
                <w:lang w:val="sl-SI"/>
              </w:rPr>
            </w:pPr>
          </w:p>
        </w:tc>
      </w:tr>
      <w:tr w:rsidR="00BC0119" w:rsidRPr="00CC199E"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16"/>
                <w:lang w:val="sl-SI"/>
              </w:rPr>
            </w:pPr>
            <w:r w:rsidRPr="00021D3B">
              <w:rPr>
                <w:bCs/>
                <w:sz w:val="16"/>
                <w:szCs w:val="16"/>
                <w:lang w:val="sl-SI"/>
              </w:rPr>
              <w:t>NKM-4</w:t>
            </w:r>
          </w:p>
        </w:tc>
        <w:tc>
          <w:tcPr>
            <w:tcW w:w="0" w:type="auto"/>
          </w:tcPr>
          <w:p w:rsidR="00BC0119" w:rsidRPr="00A74377" w:rsidRDefault="00BC0119" w:rsidP="00F76926">
            <w:pPr>
              <w:keepLines/>
              <w:spacing w:after="0" w:line="240" w:lineRule="auto"/>
              <w:ind w:left="57"/>
              <w:rPr>
                <w:color w:val="0070C0"/>
                <w:sz w:val="16"/>
                <w:szCs w:val="16"/>
                <w:lang w:val="sl-SI"/>
              </w:rPr>
            </w:pPr>
            <w:r w:rsidRPr="00A74377">
              <w:rPr>
                <w:color w:val="0070C0"/>
                <w:sz w:val="16"/>
                <w:szCs w:val="16"/>
                <w:lang w:val="sl-SI"/>
              </w:rPr>
              <w:t>Programi usposabljanja, svetovanja in demonstracijski projekti</w:t>
            </w:r>
          </w:p>
        </w:tc>
        <w:tc>
          <w:tcPr>
            <w:tcW w:w="0" w:type="auto"/>
            <w:vMerge/>
            <w:shd w:val="clear" w:color="auto" w:fill="auto"/>
            <w:vAlign w:val="center"/>
          </w:tcPr>
          <w:p w:rsidR="00BC0119" w:rsidRPr="009D069F" w:rsidRDefault="00BC0119" w:rsidP="00F76926">
            <w:pPr>
              <w:keepLines/>
              <w:spacing w:after="0" w:line="240" w:lineRule="auto"/>
              <w:ind w:left="57"/>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F76926">
            <w:pPr>
              <w:keepLines/>
              <w:spacing w:after="0" w:line="240" w:lineRule="auto"/>
              <w:ind w:left="57"/>
              <w:rPr>
                <w:sz w:val="16"/>
                <w:szCs w:val="16"/>
                <w:lang w:val="sl-SI"/>
              </w:rPr>
            </w:pP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
                <w:bCs/>
                <w:sz w:val="16"/>
                <w:szCs w:val="16"/>
                <w:lang w:val="sl-SI"/>
              </w:rPr>
            </w:pPr>
            <w:r w:rsidRPr="00021D3B">
              <w:rPr>
                <w:bCs/>
                <w:sz w:val="16"/>
                <w:szCs w:val="16"/>
                <w:lang w:val="sl-SI"/>
              </w:rPr>
              <w:t>NKM-5</w:t>
            </w:r>
          </w:p>
        </w:tc>
        <w:tc>
          <w:tcPr>
            <w:tcW w:w="0" w:type="auto"/>
          </w:tcPr>
          <w:p w:rsidR="00BC0119" w:rsidRPr="00A74377" w:rsidRDefault="00BC0119" w:rsidP="00F76926">
            <w:pPr>
              <w:keepLines/>
              <w:spacing w:after="0" w:line="240" w:lineRule="auto"/>
              <w:ind w:left="57"/>
              <w:rPr>
                <w:color w:val="0070C0"/>
                <w:sz w:val="16"/>
                <w:szCs w:val="16"/>
                <w:lang w:val="sl-SI"/>
              </w:rPr>
            </w:pPr>
            <w:r w:rsidRPr="00A74377">
              <w:rPr>
                <w:color w:val="0070C0"/>
                <w:sz w:val="16"/>
                <w:szCs w:val="16"/>
                <w:lang w:val="sl-SI"/>
              </w:rPr>
              <w:t>Raziskave in inovacije</w:t>
            </w:r>
            <w:r>
              <w:rPr>
                <w:color w:val="0070C0"/>
                <w:sz w:val="16"/>
                <w:szCs w:val="16"/>
                <w:lang w:val="sl-SI"/>
              </w:rPr>
              <w:t xml:space="preserve"> v kmetijstvu</w:t>
            </w:r>
          </w:p>
        </w:tc>
        <w:tc>
          <w:tcPr>
            <w:tcW w:w="0" w:type="auto"/>
            <w:vMerge/>
            <w:shd w:val="clear" w:color="auto" w:fill="auto"/>
            <w:vAlign w:val="center"/>
          </w:tcPr>
          <w:p w:rsidR="00BC0119" w:rsidRPr="009D069F" w:rsidRDefault="00BC0119" w:rsidP="00F76926">
            <w:pPr>
              <w:keepLines/>
              <w:spacing w:after="0" w:line="240" w:lineRule="auto"/>
              <w:ind w:left="57"/>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F76926">
            <w:pPr>
              <w:keepLines/>
              <w:spacing w:after="0" w:line="240" w:lineRule="auto"/>
              <w:ind w:left="57"/>
              <w:rPr>
                <w:sz w:val="16"/>
                <w:szCs w:val="16"/>
                <w:lang w:val="sl-SI"/>
              </w:rPr>
            </w:pPr>
          </w:p>
        </w:tc>
      </w:tr>
      <w:tr w:rsidR="00BC0119" w:rsidRPr="00021D3B" w:rsidTr="00F76926">
        <w:trPr>
          <w:cantSplit/>
        </w:trPr>
        <w:tc>
          <w:tcPr>
            <w:tcW w:w="757" w:type="dxa"/>
            <w:shd w:val="clear" w:color="auto" w:fill="33CCFF"/>
            <w:vAlign w:val="center"/>
          </w:tcPr>
          <w:p w:rsidR="00BC0119" w:rsidRPr="00021D3B" w:rsidRDefault="00BC0119" w:rsidP="00F76926">
            <w:pPr>
              <w:keepLines/>
              <w:spacing w:after="0" w:line="240" w:lineRule="auto"/>
              <w:ind w:left="57"/>
              <w:rPr>
                <w:bCs/>
                <w:sz w:val="16"/>
                <w:szCs w:val="16"/>
                <w:lang w:val="sl-SI"/>
              </w:rPr>
            </w:pPr>
            <w:r w:rsidRPr="00021D3B">
              <w:rPr>
                <w:bCs/>
                <w:sz w:val="16"/>
                <w:szCs w:val="16"/>
                <w:lang w:val="sl-SI"/>
              </w:rPr>
              <w:t>NKM-6</w:t>
            </w:r>
          </w:p>
        </w:tc>
        <w:tc>
          <w:tcPr>
            <w:tcW w:w="0" w:type="auto"/>
          </w:tcPr>
          <w:p w:rsidR="00BC0119" w:rsidRPr="00A74377" w:rsidRDefault="00BC0119" w:rsidP="00F76926">
            <w:pPr>
              <w:keepLines/>
              <w:spacing w:after="0" w:line="240" w:lineRule="auto"/>
              <w:ind w:left="57"/>
              <w:rPr>
                <w:color w:val="0070C0"/>
                <w:sz w:val="16"/>
                <w:szCs w:val="16"/>
                <w:lang w:val="sl-SI"/>
              </w:rPr>
            </w:pPr>
            <w:r w:rsidRPr="00A74377">
              <w:rPr>
                <w:color w:val="0070C0"/>
                <w:sz w:val="16"/>
                <w:szCs w:val="16"/>
                <w:lang w:val="sl-SI"/>
              </w:rPr>
              <w:t>Lokalne akcijske skupine</w:t>
            </w:r>
          </w:p>
        </w:tc>
        <w:tc>
          <w:tcPr>
            <w:tcW w:w="0" w:type="auto"/>
            <w:vMerge/>
            <w:vAlign w:val="center"/>
          </w:tcPr>
          <w:p w:rsidR="00BC0119" w:rsidRPr="009D069F" w:rsidRDefault="00BC0119" w:rsidP="00F76926">
            <w:pPr>
              <w:keepLines/>
              <w:spacing w:after="0" w:line="240" w:lineRule="auto"/>
              <w:ind w:left="57"/>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Align w:val="center"/>
          </w:tcPr>
          <w:p w:rsidR="00BC0119" w:rsidRPr="00021D3B" w:rsidRDefault="00BC0119" w:rsidP="005D53C7">
            <w:pPr>
              <w:keepLines/>
              <w:spacing w:after="0" w:line="240" w:lineRule="auto"/>
              <w:ind w:left="57"/>
              <w:jc w:val="left"/>
              <w:rPr>
                <w:sz w:val="16"/>
                <w:szCs w:val="16"/>
                <w:lang w:val="sl-SI"/>
              </w:rPr>
            </w:pPr>
          </w:p>
        </w:tc>
        <w:tc>
          <w:tcPr>
            <w:tcW w:w="0" w:type="auto"/>
            <w:vMerge/>
            <w:vAlign w:val="center"/>
          </w:tcPr>
          <w:p w:rsidR="00BC0119" w:rsidRPr="00021D3B" w:rsidRDefault="00BC0119" w:rsidP="00F76926">
            <w:pPr>
              <w:keepLines/>
              <w:spacing w:after="0" w:line="240" w:lineRule="auto"/>
              <w:ind w:left="57"/>
              <w:rPr>
                <w:sz w:val="16"/>
                <w:szCs w:val="16"/>
                <w:lang w:val="sl-SI"/>
              </w:rPr>
            </w:pP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line="240" w:lineRule="auto"/>
              <w:ind w:left="57"/>
              <w:rPr>
                <w:rFonts w:cs="Calibri"/>
                <w:b/>
                <w:bCs/>
                <w:sz w:val="16"/>
                <w:szCs w:val="20"/>
                <w:lang w:val="sl-SI"/>
              </w:rPr>
            </w:pPr>
            <w:r w:rsidRPr="00A15CFA">
              <w:rPr>
                <w:rFonts w:cs="Calibri"/>
                <w:bCs/>
                <w:sz w:val="16"/>
                <w:szCs w:val="20"/>
                <w:lang w:val="sl-SI"/>
              </w:rPr>
              <w:t>OKM-1</w:t>
            </w:r>
          </w:p>
        </w:tc>
        <w:tc>
          <w:tcPr>
            <w:tcW w:w="0" w:type="auto"/>
          </w:tcPr>
          <w:p w:rsidR="00BC0119" w:rsidRPr="00A74377" w:rsidRDefault="00BC0119" w:rsidP="00F76926">
            <w:pPr>
              <w:keepLines/>
              <w:spacing w:after="0" w:line="240" w:lineRule="auto"/>
              <w:ind w:left="57"/>
              <w:rPr>
                <w:rFonts w:cs="Calibri"/>
                <w:bCs/>
                <w:iCs/>
                <w:color w:val="0070C0"/>
                <w:sz w:val="16"/>
                <w:szCs w:val="20"/>
                <w:lang w:val="sl-SI"/>
              </w:rPr>
            </w:pPr>
            <w:r w:rsidRPr="00A74377">
              <w:rPr>
                <w:rFonts w:cs="Calibri"/>
                <w:color w:val="0070C0"/>
                <w:sz w:val="16"/>
                <w:szCs w:val="20"/>
                <w:lang w:val="sl-SI"/>
              </w:rPr>
              <w:t>Izvajanje Skupnega temeljnega rejskega programa za pasme goved in drobnice</w:t>
            </w:r>
          </w:p>
        </w:tc>
        <w:tc>
          <w:tcPr>
            <w:tcW w:w="0" w:type="auto"/>
            <w:vMerge w:val="restart"/>
            <w:vAlign w:val="center"/>
          </w:tcPr>
          <w:p w:rsidR="00BC0119" w:rsidRPr="009D069F" w:rsidRDefault="00BC0119" w:rsidP="00F76926">
            <w:pPr>
              <w:keepLines/>
              <w:spacing w:after="0" w:line="240" w:lineRule="auto"/>
              <w:ind w:left="57"/>
              <w:rPr>
                <w:rFonts w:cs="Calibri"/>
                <w:sz w:val="16"/>
                <w:szCs w:val="20"/>
                <w:lang w:val="sl-SI"/>
              </w:rPr>
            </w:pPr>
            <w:r>
              <w:rPr>
                <w:rFonts w:cs="Calibri"/>
                <w:bCs/>
                <w:iCs/>
                <w:sz w:val="16"/>
                <w:szCs w:val="20"/>
                <w:lang w:val="sl-SI"/>
              </w:rPr>
              <w:t>Ukrep</w:t>
            </w:r>
          </w:p>
        </w:tc>
        <w:tc>
          <w:tcPr>
            <w:tcW w:w="0" w:type="auto"/>
            <w:vMerge/>
            <w:vAlign w:val="center"/>
          </w:tcPr>
          <w:p w:rsidR="00BC0119" w:rsidRPr="00A15CFA" w:rsidRDefault="00BC0119" w:rsidP="005D53C7">
            <w:pPr>
              <w:keepLines/>
              <w:spacing w:after="0" w:line="240" w:lineRule="auto"/>
              <w:ind w:left="57"/>
              <w:jc w:val="left"/>
              <w:rPr>
                <w:rFonts w:cs="Calibri"/>
                <w:sz w:val="16"/>
                <w:szCs w:val="20"/>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Align w:val="center"/>
          </w:tcPr>
          <w:p w:rsidR="00BC0119" w:rsidRPr="00A15CFA" w:rsidRDefault="00BC0119" w:rsidP="005D53C7">
            <w:pPr>
              <w:keepLines/>
              <w:spacing w:after="0" w:line="240" w:lineRule="auto"/>
              <w:ind w:left="57"/>
              <w:jc w:val="left"/>
              <w:rPr>
                <w:rFonts w:cs="Calibri"/>
                <w:sz w:val="16"/>
                <w:szCs w:val="20"/>
                <w:lang w:val="sl-SI"/>
              </w:rPr>
            </w:pPr>
          </w:p>
        </w:tc>
        <w:tc>
          <w:tcPr>
            <w:tcW w:w="0" w:type="auto"/>
            <w:vMerge w:val="restart"/>
            <w:shd w:val="clear" w:color="auto" w:fill="EAF1DD" w:themeFill="accent3" w:themeFillTint="33"/>
            <w:vAlign w:val="center"/>
          </w:tcPr>
          <w:p w:rsidR="00BC0119" w:rsidRPr="00A15CFA" w:rsidRDefault="00BC0119" w:rsidP="007A3681">
            <w:pPr>
              <w:keepLines/>
              <w:spacing w:after="0"/>
              <w:ind w:left="57"/>
              <w:jc w:val="left"/>
              <w:rPr>
                <w:rFonts w:asciiTheme="minorHAnsi" w:hAnsiTheme="minorHAnsi" w:cstheme="minorHAnsi"/>
                <w:sz w:val="16"/>
                <w:szCs w:val="16"/>
                <w:lang w:val="sl-SI"/>
              </w:rPr>
            </w:pPr>
            <w:r>
              <w:rPr>
                <w:rFonts w:cs="Calibri"/>
                <w:sz w:val="16"/>
                <w:szCs w:val="20"/>
                <w:lang w:val="sl-SI"/>
              </w:rPr>
              <w:t>ukrepi, kot so sprejeti v referenčnih aktih in programih</w:t>
            </w:r>
          </w:p>
        </w:tc>
      </w:tr>
      <w:tr w:rsidR="00BC0119" w:rsidRPr="00A15CFA" w:rsidTr="00F76926">
        <w:trPr>
          <w:cantSplit/>
        </w:trPr>
        <w:tc>
          <w:tcPr>
            <w:tcW w:w="757" w:type="dxa"/>
            <w:shd w:val="clear" w:color="auto" w:fill="EAF1DD" w:themeFill="accent3" w:themeFillTint="33"/>
            <w:vAlign w:val="center"/>
          </w:tcPr>
          <w:p w:rsidR="00BC0119" w:rsidRPr="00A15CFA" w:rsidRDefault="00BC0119" w:rsidP="00F76926">
            <w:pPr>
              <w:keepLines/>
              <w:spacing w:after="0" w:line="240" w:lineRule="auto"/>
              <w:ind w:left="57"/>
              <w:rPr>
                <w:rFonts w:cs="Calibri"/>
                <w:bCs/>
                <w:sz w:val="16"/>
                <w:szCs w:val="20"/>
                <w:lang w:val="sl-SI"/>
              </w:rPr>
            </w:pPr>
            <w:r w:rsidRPr="00A15CFA">
              <w:rPr>
                <w:rFonts w:cs="Calibri"/>
                <w:bCs/>
                <w:sz w:val="16"/>
                <w:szCs w:val="20"/>
                <w:lang w:val="sl-SI"/>
              </w:rPr>
              <w:t>OKM-2</w:t>
            </w:r>
          </w:p>
        </w:tc>
        <w:tc>
          <w:tcPr>
            <w:tcW w:w="0" w:type="auto"/>
          </w:tcPr>
          <w:p w:rsidR="00BC0119" w:rsidRPr="00A74377" w:rsidRDefault="00BC0119" w:rsidP="00F76926">
            <w:pPr>
              <w:keepLines/>
              <w:spacing w:after="0" w:line="240" w:lineRule="auto"/>
              <w:ind w:left="57"/>
              <w:rPr>
                <w:rFonts w:cs="Calibri"/>
                <w:bCs/>
                <w:iCs/>
                <w:color w:val="0070C0"/>
                <w:sz w:val="16"/>
                <w:szCs w:val="20"/>
                <w:lang w:val="sl-SI"/>
              </w:rPr>
            </w:pPr>
            <w:r w:rsidRPr="00A74377">
              <w:rPr>
                <w:rFonts w:cs="Calibri"/>
                <w:color w:val="0070C0"/>
                <w:sz w:val="16"/>
                <w:szCs w:val="20"/>
                <w:lang w:val="sl-SI"/>
              </w:rPr>
              <w:t>Javna svetovalna služba</w:t>
            </w:r>
          </w:p>
        </w:tc>
        <w:tc>
          <w:tcPr>
            <w:tcW w:w="0" w:type="auto"/>
            <w:vMerge/>
            <w:vAlign w:val="center"/>
          </w:tcPr>
          <w:p w:rsidR="00BC0119" w:rsidRPr="009D069F" w:rsidRDefault="00BC0119" w:rsidP="00F76926">
            <w:pPr>
              <w:keepLines/>
              <w:spacing w:after="0" w:line="240" w:lineRule="auto"/>
              <w:ind w:left="57"/>
              <w:rPr>
                <w:rFonts w:cs="Calibri"/>
                <w:sz w:val="16"/>
                <w:szCs w:val="20"/>
                <w:lang w:val="sl-SI"/>
              </w:rPr>
            </w:pPr>
          </w:p>
        </w:tc>
        <w:tc>
          <w:tcPr>
            <w:tcW w:w="0" w:type="auto"/>
            <w:vMerge/>
            <w:vAlign w:val="center"/>
          </w:tcPr>
          <w:p w:rsidR="00BC0119" w:rsidRPr="00A15CFA" w:rsidRDefault="00BC0119" w:rsidP="005D53C7">
            <w:pPr>
              <w:keepLines/>
              <w:spacing w:after="0" w:line="240" w:lineRule="auto"/>
              <w:ind w:left="57"/>
              <w:jc w:val="left"/>
              <w:rPr>
                <w:sz w:val="16"/>
                <w:szCs w:val="20"/>
                <w:lang w:val="sl-SI"/>
              </w:rPr>
            </w:pPr>
          </w:p>
        </w:tc>
        <w:tc>
          <w:tcPr>
            <w:tcW w:w="0" w:type="auto"/>
            <w:vMerge/>
            <w:vAlign w:val="center"/>
          </w:tcPr>
          <w:p w:rsidR="00BC0119" w:rsidRPr="00021D3B" w:rsidRDefault="00BC0119" w:rsidP="005D53C7">
            <w:pPr>
              <w:keepLines/>
              <w:spacing w:after="0" w:line="240" w:lineRule="auto"/>
              <w:ind w:left="57"/>
              <w:jc w:val="left"/>
              <w:rPr>
                <w:sz w:val="16"/>
                <w:szCs w:val="16"/>
                <w:lang w:val="sl-SI"/>
              </w:rPr>
            </w:pPr>
          </w:p>
        </w:tc>
        <w:tc>
          <w:tcPr>
            <w:tcW w:w="0" w:type="auto"/>
            <w:vAlign w:val="center"/>
          </w:tcPr>
          <w:p w:rsidR="00BC0119" w:rsidRPr="00A15CFA" w:rsidRDefault="00BC0119" w:rsidP="005D53C7">
            <w:pPr>
              <w:keepLines/>
              <w:spacing w:after="0" w:line="240" w:lineRule="auto"/>
              <w:ind w:left="57"/>
              <w:jc w:val="left"/>
              <w:rPr>
                <w:rFonts w:cs="Calibri"/>
                <w:sz w:val="16"/>
                <w:szCs w:val="20"/>
                <w:lang w:val="sl-SI"/>
              </w:rPr>
            </w:pPr>
          </w:p>
        </w:tc>
        <w:tc>
          <w:tcPr>
            <w:tcW w:w="0" w:type="auto"/>
            <w:vMerge/>
            <w:shd w:val="clear" w:color="auto" w:fill="EAF1DD" w:themeFill="accent3" w:themeFillTint="33"/>
            <w:vAlign w:val="center"/>
          </w:tcPr>
          <w:p w:rsidR="00BC0119" w:rsidRPr="00A15CFA" w:rsidRDefault="00BC0119" w:rsidP="00F76926">
            <w:pPr>
              <w:keepLines/>
              <w:spacing w:after="0" w:line="240" w:lineRule="auto"/>
              <w:ind w:left="57"/>
              <w:rPr>
                <w:rFonts w:cs="Calibri"/>
                <w:sz w:val="16"/>
                <w:szCs w:val="20"/>
                <w:lang w:val="sl-SI"/>
              </w:rPr>
            </w:pPr>
          </w:p>
        </w:tc>
      </w:tr>
      <w:tr w:rsidR="00BC0119" w:rsidRPr="00BE6AD5" w:rsidTr="00F76926">
        <w:trPr>
          <w:cantSplit/>
        </w:trPr>
        <w:tc>
          <w:tcPr>
            <w:tcW w:w="14159" w:type="dxa"/>
            <w:gridSpan w:val="7"/>
            <w:shd w:val="clear" w:color="auto" w:fill="B8CCE4" w:themeFill="accent1" w:themeFillTint="66"/>
            <w:vAlign w:val="center"/>
          </w:tcPr>
          <w:p w:rsidR="00BC0119" w:rsidRPr="009D069F" w:rsidRDefault="00BC0119" w:rsidP="005D53C7">
            <w:pPr>
              <w:pStyle w:val="Odstavekseznama"/>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INDUSTRIJA</w:t>
            </w:r>
          </w:p>
        </w:tc>
      </w:tr>
      <w:tr w:rsidR="00BC0119" w:rsidRPr="00021D3B" w:rsidTr="00F76926">
        <w:trPr>
          <w:cantSplit/>
        </w:trPr>
        <w:tc>
          <w:tcPr>
            <w:tcW w:w="757" w:type="dxa"/>
            <w:shd w:val="clear" w:color="auto" w:fill="CCC0D9" w:themeFill="accent4" w:themeFillTint="66"/>
            <w:vAlign w:val="center"/>
          </w:tcPr>
          <w:p w:rsidR="00BC0119" w:rsidRPr="00021D3B" w:rsidRDefault="00BC0119" w:rsidP="00F76926">
            <w:pPr>
              <w:keepLines/>
              <w:spacing w:after="0" w:line="240" w:lineRule="auto"/>
              <w:ind w:left="57"/>
              <w:rPr>
                <w:b/>
                <w:bCs/>
                <w:sz w:val="16"/>
                <w:szCs w:val="20"/>
                <w:lang w:val="sl-SI"/>
              </w:rPr>
            </w:pPr>
            <w:r>
              <w:rPr>
                <w:bCs/>
                <w:sz w:val="16"/>
                <w:szCs w:val="20"/>
                <w:lang w:val="sl-SI"/>
              </w:rPr>
              <w:t>N</w:t>
            </w:r>
            <w:r w:rsidRPr="00021D3B">
              <w:rPr>
                <w:bCs/>
                <w:sz w:val="16"/>
                <w:szCs w:val="20"/>
                <w:lang w:val="sl-SI"/>
              </w:rPr>
              <w:t>I-1</w:t>
            </w:r>
          </w:p>
        </w:tc>
        <w:tc>
          <w:tcPr>
            <w:tcW w:w="0" w:type="auto"/>
          </w:tcPr>
          <w:p w:rsidR="00BC0119" w:rsidRPr="00A74377" w:rsidRDefault="00BC0119" w:rsidP="00F76926">
            <w:pPr>
              <w:keepLines/>
              <w:spacing w:after="0" w:line="240" w:lineRule="auto"/>
              <w:ind w:left="57"/>
              <w:rPr>
                <w:color w:val="0070C0"/>
                <w:sz w:val="16"/>
                <w:szCs w:val="20"/>
                <w:lang w:val="sl-SI"/>
              </w:rPr>
            </w:pPr>
            <w:r w:rsidRPr="00A74377">
              <w:rPr>
                <w:color w:val="0070C0"/>
                <w:sz w:val="16"/>
                <w:szCs w:val="20"/>
                <w:lang w:val="sl-SI"/>
              </w:rPr>
              <w:t>Nepovratne finančne spodbude za URE in OVE</w:t>
            </w:r>
            <w:r>
              <w:rPr>
                <w:color w:val="0070C0"/>
                <w:sz w:val="16"/>
                <w:szCs w:val="20"/>
                <w:lang w:val="sl-SI"/>
              </w:rPr>
              <w:t xml:space="preserve">, posebej namenjena </w:t>
            </w:r>
            <w:r w:rsidRPr="00A74377">
              <w:rPr>
                <w:color w:val="0070C0"/>
                <w:sz w:val="16"/>
                <w:szCs w:val="20"/>
                <w:lang w:val="sl-SI"/>
              </w:rPr>
              <w:t>mali</w:t>
            </w:r>
            <w:r>
              <w:rPr>
                <w:color w:val="0070C0"/>
                <w:sz w:val="16"/>
                <w:szCs w:val="20"/>
                <w:lang w:val="sl-SI"/>
              </w:rPr>
              <w:t>m</w:t>
            </w:r>
            <w:r w:rsidRPr="00A74377">
              <w:rPr>
                <w:color w:val="0070C0"/>
                <w:sz w:val="16"/>
                <w:szCs w:val="20"/>
                <w:lang w:val="sl-SI"/>
              </w:rPr>
              <w:t xml:space="preserve"> in srednji</w:t>
            </w:r>
            <w:r>
              <w:rPr>
                <w:color w:val="0070C0"/>
                <w:sz w:val="16"/>
                <w:szCs w:val="20"/>
                <w:lang w:val="sl-SI"/>
              </w:rPr>
              <w:t>m</w:t>
            </w:r>
            <w:r w:rsidRPr="00A74377">
              <w:rPr>
                <w:color w:val="0070C0"/>
                <w:sz w:val="16"/>
                <w:szCs w:val="20"/>
                <w:lang w:val="sl-SI"/>
              </w:rPr>
              <w:t xml:space="preserve"> podjetj</w:t>
            </w:r>
            <w:r>
              <w:rPr>
                <w:color w:val="0070C0"/>
                <w:sz w:val="16"/>
                <w:szCs w:val="20"/>
                <w:lang w:val="sl-SI"/>
              </w:rPr>
              <w:t>em</w:t>
            </w:r>
          </w:p>
        </w:tc>
        <w:tc>
          <w:tcPr>
            <w:tcW w:w="0" w:type="auto"/>
            <w:vAlign w:val="center"/>
          </w:tcPr>
          <w:p w:rsidR="00BC0119" w:rsidRDefault="00BC0119" w:rsidP="00F76926">
            <w:pPr>
              <w:keepLines/>
              <w:spacing w:after="0" w:line="240" w:lineRule="auto"/>
              <w:ind w:left="57"/>
              <w:rPr>
                <w:sz w:val="16"/>
                <w:szCs w:val="20"/>
                <w:lang w:val="sl-SI"/>
              </w:rPr>
            </w:pPr>
            <w:r w:rsidRPr="009D069F">
              <w:rPr>
                <w:sz w:val="16"/>
                <w:szCs w:val="20"/>
                <w:lang w:val="sl-SI"/>
              </w:rPr>
              <w:t>AN URE 2</w:t>
            </w:r>
            <w:r>
              <w:rPr>
                <w:sz w:val="16"/>
                <w:szCs w:val="20"/>
                <w:lang w:val="sl-SI"/>
              </w:rPr>
              <w:t>,</w:t>
            </w:r>
          </w:p>
          <w:p w:rsidR="00BC0119" w:rsidRPr="009D069F" w:rsidRDefault="00BC0119" w:rsidP="00F76926">
            <w:pPr>
              <w:keepLines/>
              <w:spacing w:after="0" w:line="240" w:lineRule="auto"/>
              <w:ind w:left="57"/>
              <w:rPr>
                <w:sz w:val="16"/>
                <w:szCs w:val="20"/>
                <w:lang w:val="sl-SI"/>
              </w:rPr>
            </w:pPr>
            <w:r>
              <w:rPr>
                <w:sz w:val="16"/>
                <w:szCs w:val="20"/>
                <w:lang w:val="sl-SI"/>
              </w:rPr>
              <w:t>OP EKP</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finančne spodbude</w:t>
            </w: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sidRPr="00B71353">
              <w:rPr>
                <w:sz w:val="16"/>
                <w:szCs w:val="20"/>
                <w:lang w:val="sl-SI"/>
              </w:rPr>
              <w:t>ministrstvo, pristojno za</w:t>
            </w:r>
            <w:r>
              <w:rPr>
                <w:sz w:val="16"/>
                <w:szCs w:val="20"/>
                <w:lang w:val="sl-SI"/>
              </w:rPr>
              <w:t xml:space="preserve"> energijo</w:t>
            </w: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val="restart"/>
            <w:shd w:val="clear" w:color="auto" w:fill="CCC0D9" w:themeFill="accent4" w:themeFillTint="66"/>
            <w:vAlign w:val="center"/>
          </w:tcPr>
          <w:p w:rsidR="00BC0119" w:rsidRPr="00021D3B" w:rsidRDefault="00BC0119" w:rsidP="007A3681">
            <w:pPr>
              <w:keepLines/>
              <w:spacing w:after="0" w:line="240" w:lineRule="auto"/>
              <w:ind w:left="57"/>
              <w:jc w:val="left"/>
              <w:rPr>
                <w:sz w:val="16"/>
                <w:szCs w:val="20"/>
                <w:lang w:val="sl-SI"/>
              </w:rPr>
            </w:pPr>
            <w:r>
              <w:rPr>
                <w:rFonts w:asciiTheme="minorHAnsi" w:hAnsiTheme="minorHAnsi" w:cstheme="minorHAnsi"/>
                <w:sz w:val="16"/>
                <w:szCs w:val="16"/>
                <w:lang w:val="sl-SI"/>
              </w:rPr>
              <w:t>spremembe ukrepov glede na referenčne programe</w:t>
            </w:r>
          </w:p>
        </w:tc>
      </w:tr>
      <w:tr w:rsidR="00BC0119" w:rsidRPr="00021D3B" w:rsidTr="00F76926">
        <w:trPr>
          <w:cantSplit/>
        </w:trPr>
        <w:tc>
          <w:tcPr>
            <w:tcW w:w="757" w:type="dxa"/>
            <w:shd w:val="clear" w:color="auto" w:fill="CCC0D9" w:themeFill="accent4" w:themeFillTint="66"/>
            <w:vAlign w:val="center"/>
          </w:tcPr>
          <w:p w:rsidR="00BC0119" w:rsidRPr="00021D3B" w:rsidRDefault="00BC0119" w:rsidP="00F76926">
            <w:pPr>
              <w:keepLines/>
              <w:spacing w:after="0" w:line="240" w:lineRule="auto"/>
              <w:ind w:left="57"/>
              <w:rPr>
                <w:b/>
                <w:bCs/>
                <w:sz w:val="16"/>
                <w:szCs w:val="20"/>
                <w:lang w:val="sl-SI"/>
              </w:rPr>
            </w:pPr>
            <w:r>
              <w:rPr>
                <w:bCs/>
                <w:sz w:val="16"/>
                <w:szCs w:val="20"/>
                <w:lang w:val="sl-SI"/>
              </w:rPr>
              <w:t>N</w:t>
            </w:r>
            <w:r w:rsidRPr="00021D3B">
              <w:rPr>
                <w:bCs/>
                <w:sz w:val="16"/>
                <w:szCs w:val="20"/>
                <w:lang w:val="sl-SI"/>
              </w:rPr>
              <w:t>I-2</w:t>
            </w:r>
          </w:p>
        </w:tc>
        <w:tc>
          <w:tcPr>
            <w:tcW w:w="0" w:type="auto"/>
          </w:tcPr>
          <w:p w:rsidR="00BC0119" w:rsidRPr="00A74377" w:rsidRDefault="00BC0119" w:rsidP="00F76926">
            <w:pPr>
              <w:keepLines/>
              <w:spacing w:after="0" w:line="240" w:lineRule="auto"/>
              <w:ind w:left="57"/>
              <w:rPr>
                <w:color w:val="0070C0"/>
                <w:sz w:val="16"/>
                <w:szCs w:val="20"/>
                <w:lang w:val="sl-SI"/>
              </w:rPr>
            </w:pPr>
            <w:r>
              <w:rPr>
                <w:color w:val="0070C0"/>
                <w:sz w:val="16"/>
                <w:szCs w:val="20"/>
                <w:lang w:val="sl-SI"/>
              </w:rPr>
              <w:t xml:space="preserve">Zagotavljanje prihrankov energije pri končnih odjemalcih </w:t>
            </w:r>
            <w:r w:rsidRPr="00A74377">
              <w:rPr>
                <w:color w:val="0070C0"/>
                <w:sz w:val="16"/>
                <w:szCs w:val="20"/>
                <w:lang w:val="sl-SI"/>
              </w:rPr>
              <w:t xml:space="preserve">v okviru </w:t>
            </w:r>
            <w:r>
              <w:rPr>
                <w:color w:val="0070C0"/>
                <w:sz w:val="16"/>
                <w:szCs w:val="20"/>
                <w:lang w:val="sl-SI"/>
              </w:rPr>
              <w:t xml:space="preserve">obveznosti </w:t>
            </w:r>
            <w:r w:rsidRPr="00A74377">
              <w:rPr>
                <w:color w:val="0070C0"/>
                <w:sz w:val="16"/>
                <w:szCs w:val="20"/>
                <w:lang w:val="sl-SI"/>
              </w:rPr>
              <w:t>dobaviteljev energije</w:t>
            </w:r>
            <w:r>
              <w:rPr>
                <w:color w:val="0070C0"/>
                <w:sz w:val="16"/>
                <w:szCs w:val="20"/>
                <w:lang w:val="sl-SI"/>
              </w:rPr>
              <w:t xml:space="preserve"> </w:t>
            </w:r>
          </w:p>
        </w:tc>
        <w:tc>
          <w:tcPr>
            <w:tcW w:w="0" w:type="auto"/>
            <w:vAlign w:val="center"/>
          </w:tcPr>
          <w:p w:rsidR="00BC0119" w:rsidRPr="009D069F" w:rsidRDefault="00BC0119" w:rsidP="00F76926">
            <w:pPr>
              <w:keepLines/>
              <w:spacing w:after="0" w:line="240" w:lineRule="auto"/>
              <w:ind w:left="57"/>
              <w:rPr>
                <w:sz w:val="16"/>
                <w:szCs w:val="20"/>
                <w:lang w:val="sl-SI"/>
              </w:rPr>
            </w:pPr>
            <w:r>
              <w:rPr>
                <w:sz w:val="16"/>
                <w:szCs w:val="20"/>
                <w:lang w:val="sl-SI"/>
              </w:rPr>
              <w:t>AN URE 2</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predpisi</w:t>
            </w:r>
          </w:p>
        </w:tc>
        <w:tc>
          <w:tcPr>
            <w:tcW w:w="0" w:type="auto"/>
            <w:vMerge/>
            <w:vAlign w:val="center"/>
          </w:tcPr>
          <w:p w:rsidR="00BC0119" w:rsidRPr="00021D3B" w:rsidRDefault="00BC0119" w:rsidP="005D53C7">
            <w:pPr>
              <w:keepLines/>
              <w:spacing w:after="0" w:line="240" w:lineRule="auto"/>
              <w:ind w:left="57"/>
              <w:jc w:val="left"/>
              <w:rPr>
                <w:sz w:val="16"/>
                <w:szCs w:val="20"/>
                <w:lang w:val="sl-SI"/>
              </w:rPr>
            </w:pP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CCC0D9" w:themeFill="accent4" w:themeFillTint="66"/>
            <w:vAlign w:val="center"/>
          </w:tcPr>
          <w:p w:rsidR="00BC0119" w:rsidRPr="00021D3B" w:rsidRDefault="00BC0119" w:rsidP="00F76926">
            <w:pPr>
              <w:keepLines/>
              <w:spacing w:after="0" w:line="240" w:lineRule="auto"/>
              <w:ind w:left="57"/>
              <w:rPr>
                <w:sz w:val="16"/>
                <w:szCs w:val="20"/>
                <w:lang w:val="sl-SI"/>
              </w:rPr>
            </w:pPr>
          </w:p>
        </w:tc>
      </w:tr>
      <w:tr w:rsidR="00BC0119" w:rsidRPr="00CC199E" w:rsidTr="00F76926">
        <w:trPr>
          <w:cantSplit/>
        </w:trPr>
        <w:tc>
          <w:tcPr>
            <w:tcW w:w="757" w:type="dxa"/>
            <w:shd w:val="clear" w:color="auto" w:fill="CCC0D9" w:themeFill="accent4" w:themeFillTint="66"/>
            <w:vAlign w:val="center"/>
          </w:tcPr>
          <w:p w:rsidR="00BC0119" w:rsidRPr="00021D3B" w:rsidRDefault="00BC0119" w:rsidP="00F76926">
            <w:pPr>
              <w:keepLines/>
              <w:spacing w:after="0" w:line="240" w:lineRule="auto"/>
              <w:ind w:left="57"/>
              <w:rPr>
                <w:bCs/>
                <w:sz w:val="16"/>
                <w:szCs w:val="20"/>
                <w:lang w:val="sl-SI"/>
              </w:rPr>
            </w:pPr>
            <w:r>
              <w:rPr>
                <w:bCs/>
                <w:sz w:val="16"/>
                <w:szCs w:val="20"/>
                <w:lang w:val="sl-SI"/>
              </w:rPr>
              <w:t>N</w:t>
            </w:r>
            <w:r w:rsidRPr="00021D3B">
              <w:rPr>
                <w:bCs/>
                <w:sz w:val="16"/>
                <w:szCs w:val="20"/>
                <w:lang w:val="sl-SI"/>
              </w:rPr>
              <w:t>I-4</w:t>
            </w:r>
          </w:p>
        </w:tc>
        <w:tc>
          <w:tcPr>
            <w:tcW w:w="0" w:type="auto"/>
          </w:tcPr>
          <w:p w:rsidR="00BC0119" w:rsidRPr="00A74377" w:rsidRDefault="00BC0119" w:rsidP="00F76926">
            <w:pPr>
              <w:keepLines/>
              <w:spacing w:after="0" w:line="240" w:lineRule="auto"/>
              <w:ind w:left="57"/>
              <w:rPr>
                <w:color w:val="0070C0"/>
                <w:sz w:val="16"/>
                <w:szCs w:val="20"/>
                <w:lang w:val="sl-SI"/>
              </w:rPr>
            </w:pPr>
            <w:r>
              <w:rPr>
                <w:color w:val="0070C0"/>
                <w:sz w:val="16"/>
                <w:szCs w:val="20"/>
                <w:lang w:val="sl-SI"/>
              </w:rPr>
              <w:t>Spremembe in dopolnitve p</w:t>
            </w:r>
            <w:r w:rsidRPr="00A74377">
              <w:rPr>
                <w:color w:val="0070C0"/>
                <w:sz w:val="16"/>
                <w:szCs w:val="20"/>
                <w:lang w:val="sl-SI"/>
              </w:rPr>
              <w:t>redpis</w:t>
            </w:r>
            <w:r>
              <w:rPr>
                <w:color w:val="0070C0"/>
                <w:sz w:val="16"/>
                <w:szCs w:val="20"/>
                <w:lang w:val="sl-SI"/>
              </w:rPr>
              <w:t>ov</w:t>
            </w:r>
            <w:r w:rsidRPr="00A74377">
              <w:rPr>
                <w:color w:val="0070C0"/>
                <w:sz w:val="16"/>
                <w:szCs w:val="20"/>
                <w:lang w:val="sl-SI"/>
              </w:rPr>
              <w:t>, ki urejajo emisije F-plinov</w:t>
            </w:r>
          </w:p>
        </w:tc>
        <w:tc>
          <w:tcPr>
            <w:tcW w:w="0" w:type="auto"/>
            <w:vAlign w:val="center"/>
          </w:tcPr>
          <w:p w:rsidR="00BC0119" w:rsidRPr="009D069F" w:rsidRDefault="00BC0119" w:rsidP="00F76926">
            <w:pPr>
              <w:keepLines/>
              <w:spacing w:after="0" w:line="240" w:lineRule="auto"/>
              <w:ind w:left="57"/>
              <w:rPr>
                <w:sz w:val="16"/>
                <w:szCs w:val="20"/>
                <w:lang w:val="sl-SI"/>
              </w:rPr>
            </w:pPr>
            <w:r>
              <w:rPr>
                <w:sz w:val="16"/>
                <w:szCs w:val="20"/>
                <w:lang w:val="sl-SI"/>
              </w:rPr>
              <w:t>ukrep</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p</w:t>
            </w:r>
            <w:r w:rsidRPr="00021D3B">
              <w:rPr>
                <w:sz w:val="16"/>
                <w:szCs w:val="20"/>
                <w:lang w:val="sl-SI"/>
              </w:rPr>
              <w:t>redpisi</w:t>
            </w:r>
          </w:p>
        </w:tc>
        <w:tc>
          <w:tcPr>
            <w:tcW w:w="0" w:type="auto"/>
            <w:vAlign w:val="center"/>
          </w:tcPr>
          <w:p w:rsidR="00BC0119" w:rsidRPr="00021D3B" w:rsidRDefault="00BC0119" w:rsidP="005D53C7">
            <w:pPr>
              <w:keepLines/>
              <w:spacing w:after="0" w:line="240" w:lineRule="auto"/>
              <w:ind w:left="57"/>
              <w:jc w:val="left"/>
              <w:rPr>
                <w:sz w:val="16"/>
                <w:szCs w:val="20"/>
                <w:lang w:val="sl-SI"/>
              </w:rPr>
            </w:pPr>
            <w:r w:rsidRPr="00B71353">
              <w:rPr>
                <w:sz w:val="16"/>
                <w:szCs w:val="20"/>
                <w:lang w:val="sl-SI"/>
              </w:rPr>
              <w:t>ministrstvo, pristojno za</w:t>
            </w:r>
            <w:r>
              <w:rPr>
                <w:sz w:val="16"/>
                <w:szCs w:val="20"/>
                <w:lang w:val="sl-SI"/>
              </w:rPr>
              <w:t xml:space="preserve"> varovanje okolja</w:t>
            </w: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CCC0D9" w:themeFill="accent4" w:themeFillTint="66"/>
            <w:vAlign w:val="center"/>
          </w:tcPr>
          <w:p w:rsidR="00BC0119" w:rsidRPr="00021D3B" w:rsidRDefault="00BC0119" w:rsidP="00F76926">
            <w:pPr>
              <w:keepLines/>
              <w:spacing w:after="0" w:line="240" w:lineRule="auto"/>
              <w:ind w:left="57"/>
              <w:rPr>
                <w:sz w:val="16"/>
                <w:szCs w:val="20"/>
                <w:lang w:val="sl-SI"/>
              </w:rPr>
            </w:pPr>
          </w:p>
        </w:tc>
      </w:tr>
      <w:tr w:rsidR="00BC0119" w:rsidRPr="00021D3B" w:rsidTr="00F76926">
        <w:trPr>
          <w:cantSplit/>
        </w:trPr>
        <w:tc>
          <w:tcPr>
            <w:tcW w:w="757" w:type="dxa"/>
            <w:shd w:val="clear" w:color="auto" w:fill="EAF1DD" w:themeFill="accent3" w:themeFillTint="33"/>
            <w:vAlign w:val="center"/>
          </w:tcPr>
          <w:p w:rsidR="00BC0119" w:rsidRPr="00021D3B" w:rsidRDefault="00BC0119" w:rsidP="00F76926">
            <w:pPr>
              <w:keepLines/>
              <w:spacing w:after="0" w:line="240" w:lineRule="auto"/>
              <w:ind w:left="57"/>
              <w:rPr>
                <w:b/>
                <w:bCs/>
                <w:sz w:val="16"/>
                <w:szCs w:val="20"/>
                <w:lang w:val="sl-SI"/>
              </w:rPr>
            </w:pPr>
            <w:r w:rsidRPr="00021D3B">
              <w:rPr>
                <w:bCs/>
                <w:sz w:val="16"/>
                <w:szCs w:val="20"/>
                <w:lang w:val="sl-SI"/>
              </w:rPr>
              <w:t>OI-1</w:t>
            </w:r>
          </w:p>
        </w:tc>
        <w:tc>
          <w:tcPr>
            <w:tcW w:w="0" w:type="auto"/>
          </w:tcPr>
          <w:p w:rsidR="00BC0119" w:rsidRPr="00A74377" w:rsidRDefault="00BC0119" w:rsidP="00F76926">
            <w:pPr>
              <w:keepLines/>
              <w:spacing w:after="0" w:line="240" w:lineRule="auto"/>
              <w:ind w:left="57"/>
              <w:rPr>
                <w:color w:val="0070C0"/>
                <w:sz w:val="16"/>
                <w:szCs w:val="20"/>
                <w:lang w:val="sl-SI"/>
              </w:rPr>
            </w:pPr>
            <w:r w:rsidRPr="00A74377">
              <w:rPr>
                <w:color w:val="0070C0"/>
                <w:sz w:val="16"/>
                <w:szCs w:val="20"/>
                <w:lang w:val="sl-SI"/>
              </w:rPr>
              <w:t xml:space="preserve">Nepovratne investicijske spodbude </w:t>
            </w:r>
            <w:r>
              <w:rPr>
                <w:color w:val="0070C0"/>
                <w:sz w:val="16"/>
                <w:szCs w:val="20"/>
                <w:lang w:val="sl-SI"/>
              </w:rPr>
              <w:t>za URE in OVE v industriji</w:t>
            </w:r>
          </w:p>
        </w:tc>
        <w:tc>
          <w:tcPr>
            <w:tcW w:w="0" w:type="auto"/>
            <w:vMerge w:val="restart"/>
            <w:vAlign w:val="center"/>
          </w:tcPr>
          <w:p w:rsidR="00BC0119" w:rsidRPr="009D069F" w:rsidRDefault="00BC0119" w:rsidP="00F76926">
            <w:pPr>
              <w:keepLines/>
              <w:spacing w:after="0" w:line="240" w:lineRule="auto"/>
              <w:ind w:left="57"/>
              <w:rPr>
                <w:sz w:val="16"/>
                <w:szCs w:val="20"/>
                <w:lang w:val="sl-SI"/>
              </w:rPr>
            </w:pPr>
            <w:r w:rsidRPr="009D069F">
              <w:rPr>
                <w:sz w:val="16"/>
                <w:szCs w:val="20"/>
                <w:lang w:val="sl-SI"/>
              </w:rPr>
              <w:t>AN URE 2</w:t>
            </w: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Pr>
                <w:sz w:val="16"/>
                <w:szCs w:val="20"/>
                <w:lang w:val="sl-SI"/>
              </w:rPr>
              <w:t>f</w:t>
            </w:r>
            <w:r w:rsidRPr="00021D3B">
              <w:rPr>
                <w:sz w:val="16"/>
                <w:szCs w:val="20"/>
                <w:lang w:val="sl-SI"/>
              </w:rPr>
              <w:t>inančne spodbude</w:t>
            </w:r>
          </w:p>
        </w:tc>
        <w:tc>
          <w:tcPr>
            <w:tcW w:w="0" w:type="auto"/>
            <w:vMerge w:val="restart"/>
            <w:vAlign w:val="center"/>
          </w:tcPr>
          <w:p w:rsidR="00BC0119" w:rsidRPr="00021D3B" w:rsidRDefault="00BC0119" w:rsidP="005D53C7">
            <w:pPr>
              <w:keepLines/>
              <w:spacing w:after="0" w:line="240" w:lineRule="auto"/>
              <w:ind w:left="57"/>
              <w:jc w:val="left"/>
              <w:rPr>
                <w:sz w:val="16"/>
                <w:szCs w:val="20"/>
                <w:lang w:val="sl-SI"/>
              </w:rPr>
            </w:pPr>
            <w:r w:rsidRPr="00B71353">
              <w:rPr>
                <w:sz w:val="16"/>
                <w:szCs w:val="20"/>
                <w:lang w:val="sl-SI"/>
              </w:rPr>
              <w:t>ministrstvo, pristojno za</w:t>
            </w:r>
            <w:r>
              <w:rPr>
                <w:sz w:val="16"/>
                <w:szCs w:val="20"/>
                <w:lang w:val="sl-SI"/>
              </w:rPr>
              <w:t xml:space="preserve"> energijo</w:t>
            </w: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val="restart"/>
            <w:shd w:val="clear" w:color="auto" w:fill="EAF1DD" w:themeFill="accent3" w:themeFillTint="33"/>
            <w:vAlign w:val="center"/>
          </w:tcPr>
          <w:p w:rsidR="00BC0119" w:rsidRPr="00A15CFA" w:rsidRDefault="00BC0119" w:rsidP="007A3681">
            <w:pPr>
              <w:keepLines/>
              <w:spacing w:after="0"/>
              <w:ind w:left="57"/>
              <w:jc w:val="left"/>
              <w:rPr>
                <w:rFonts w:asciiTheme="minorHAnsi" w:hAnsiTheme="minorHAnsi" w:cstheme="minorHAnsi"/>
                <w:sz w:val="16"/>
                <w:szCs w:val="16"/>
                <w:lang w:val="sl-SI"/>
              </w:rPr>
            </w:pPr>
            <w:r>
              <w:rPr>
                <w:rFonts w:cs="Calibri"/>
                <w:sz w:val="16"/>
                <w:szCs w:val="20"/>
                <w:lang w:val="sl-SI"/>
              </w:rPr>
              <w:t>ukrepi, kot so sprejeti v referenčnem programu</w:t>
            </w:r>
          </w:p>
        </w:tc>
      </w:tr>
      <w:tr w:rsidR="00BC0119" w:rsidRPr="00021D3B" w:rsidTr="00F76926">
        <w:trPr>
          <w:cantSplit/>
        </w:trPr>
        <w:tc>
          <w:tcPr>
            <w:tcW w:w="757" w:type="dxa"/>
            <w:shd w:val="clear" w:color="auto" w:fill="EAF1DD" w:themeFill="accent3" w:themeFillTint="33"/>
            <w:vAlign w:val="center"/>
          </w:tcPr>
          <w:p w:rsidR="00BC0119" w:rsidRPr="00BB3C2E" w:rsidRDefault="00BC0119" w:rsidP="00F76926">
            <w:pPr>
              <w:keepLines/>
              <w:spacing w:after="0" w:line="240" w:lineRule="auto"/>
              <w:ind w:left="57"/>
              <w:rPr>
                <w:bCs/>
                <w:sz w:val="16"/>
                <w:szCs w:val="20"/>
                <w:lang w:val="sl-SI"/>
              </w:rPr>
            </w:pPr>
            <w:r w:rsidRPr="00BB3C2E">
              <w:rPr>
                <w:bCs/>
                <w:sz w:val="16"/>
                <w:szCs w:val="20"/>
                <w:lang w:val="sl-SI"/>
              </w:rPr>
              <w:t>OI-2</w:t>
            </w:r>
          </w:p>
        </w:tc>
        <w:tc>
          <w:tcPr>
            <w:tcW w:w="0" w:type="auto"/>
          </w:tcPr>
          <w:p w:rsidR="00BC0119" w:rsidRPr="00BB3C2E" w:rsidRDefault="00BC0119" w:rsidP="00F76926">
            <w:pPr>
              <w:keepLines/>
              <w:spacing w:after="0" w:line="240" w:lineRule="auto"/>
              <w:ind w:left="57"/>
              <w:rPr>
                <w:color w:val="0070C0"/>
                <w:sz w:val="16"/>
                <w:szCs w:val="20"/>
                <w:lang w:val="sl-SI"/>
              </w:rPr>
            </w:pPr>
            <w:r w:rsidRPr="00BB3C2E">
              <w:rPr>
                <w:color w:val="0070C0"/>
                <w:sz w:val="16"/>
                <w:szCs w:val="20"/>
                <w:lang w:val="sl-SI"/>
              </w:rPr>
              <w:t>Subvencije za uvajanje sistemov za upravljanje z energije</w:t>
            </w:r>
          </w:p>
        </w:tc>
        <w:tc>
          <w:tcPr>
            <w:tcW w:w="0" w:type="auto"/>
            <w:vMerge/>
            <w:vAlign w:val="center"/>
          </w:tcPr>
          <w:p w:rsidR="00BC0119" w:rsidRPr="009D069F" w:rsidRDefault="00BC0119" w:rsidP="00F76926">
            <w:pPr>
              <w:keepLines/>
              <w:spacing w:after="0" w:line="240" w:lineRule="auto"/>
              <w:ind w:left="57"/>
              <w:rPr>
                <w:b/>
                <w:sz w:val="16"/>
                <w:szCs w:val="20"/>
                <w:lang w:val="sl-SI"/>
              </w:rPr>
            </w:pPr>
          </w:p>
        </w:tc>
        <w:tc>
          <w:tcPr>
            <w:tcW w:w="0" w:type="auto"/>
            <w:vMerge/>
            <w:vAlign w:val="center"/>
          </w:tcPr>
          <w:p w:rsidR="00BC0119" w:rsidRPr="00BB3C2E" w:rsidRDefault="00BC0119" w:rsidP="005D53C7">
            <w:pPr>
              <w:keepLines/>
              <w:spacing w:after="0" w:line="240" w:lineRule="auto"/>
              <w:ind w:left="57"/>
              <w:jc w:val="left"/>
              <w:rPr>
                <w:sz w:val="16"/>
                <w:szCs w:val="20"/>
                <w:lang w:val="sl-SI"/>
              </w:rPr>
            </w:pPr>
          </w:p>
        </w:tc>
        <w:tc>
          <w:tcPr>
            <w:tcW w:w="0" w:type="auto"/>
            <w:vMerge/>
            <w:vAlign w:val="center"/>
          </w:tcPr>
          <w:p w:rsidR="00BC0119" w:rsidRPr="00021D3B" w:rsidRDefault="00BC0119" w:rsidP="005D53C7">
            <w:pPr>
              <w:keepLines/>
              <w:spacing w:after="0" w:line="240" w:lineRule="auto"/>
              <w:ind w:left="57"/>
              <w:jc w:val="left"/>
              <w:rPr>
                <w:sz w:val="16"/>
                <w:szCs w:val="20"/>
                <w:lang w:val="sl-SI"/>
              </w:rPr>
            </w:pP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EAF1DD" w:themeFill="accent3" w:themeFillTint="33"/>
            <w:vAlign w:val="center"/>
          </w:tcPr>
          <w:p w:rsidR="00BC0119" w:rsidRPr="00021D3B" w:rsidRDefault="00BC0119" w:rsidP="00F76926">
            <w:pPr>
              <w:keepLines/>
              <w:spacing w:after="0" w:line="240" w:lineRule="auto"/>
              <w:ind w:left="57"/>
              <w:rPr>
                <w:sz w:val="16"/>
                <w:szCs w:val="20"/>
                <w:lang w:val="sl-SI"/>
              </w:rPr>
            </w:pPr>
          </w:p>
        </w:tc>
      </w:tr>
      <w:tr w:rsidR="00BC0119" w:rsidRPr="00021D3B" w:rsidTr="00F76926">
        <w:trPr>
          <w:cantSplit/>
        </w:trPr>
        <w:tc>
          <w:tcPr>
            <w:tcW w:w="757" w:type="dxa"/>
            <w:shd w:val="clear" w:color="auto" w:fill="EAF1DD" w:themeFill="accent3" w:themeFillTint="33"/>
            <w:vAlign w:val="center"/>
          </w:tcPr>
          <w:p w:rsidR="00BC0119" w:rsidRPr="00021D3B" w:rsidRDefault="00BC0119" w:rsidP="00F76926">
            <w:pPr>
              <w:keepLines/>
              <w:spacing w:after="0" w:line="240" w:lineRule="auto"/>
              <w:ind w:left="57"/>
              <w:rPr>
                <w:bCs/>
                <w:sz w:val="16"/>
                <w:szCs w:val="20"/>
                <w:lang w:val="sl-SI"/>
              </w:rPr>
            </w:pPr>
            <w:r w:rsidRPr="00021D3B">
              <w:rPr>
                <w:bCs/>
                <w:sz w:val="16"/>
                <w:szCs w:val="20"/>
                <w:lang w:val="sl-SI"/>
              </w:rPr>
              <w:t>OI-</w:t>
            </w:r>
            <w:r>
              <w:rPr>
                <w:bCs/>
                <w:sz w:val="16"/>
                <w:szCs w:val="20"/>
                <w:lang w:val="sl-SI"/>
              </w:rPr>
              <w:t>4</w:t>
            </w:r>
          </w:p>
        </w:tc>
        <w:tc>
          <w:tcPr>
            <w:tcW w:w="0" w:type="auto"/>
          </w:tcPr>
          <w:p w:rsidR="00BC0119" w:rsidRPr="00A74377" w:rsidRDefault="00BC0119" w:rsidP="00F76926">
            <w:pPr>
              <w:keepLines/>
              <w:spacing w:after="0" w:line="240" w:lineRule="auto"/>
              <w:ind w:left="57"/>
              <w:rPr>
                <w:color w:val="0070C0"/>
                <w:sz w:val="16"/>
                <w:szCs w:val="20"/>
                <w:lang w:val="sl-SI"/>
              </w:rPr>
            </w:pPr>
            <w:r w:rsidRPr="00A74377">
              <w:rPr>
                <w:color w:val="0070C0"/>
                <w:sz w:val="16"/>
                <w:szCs w:val="20"/>
                <w:lang w:val="sl-SI"/>
              </w:rPr>
              <w:t xml:space="preserve">Posojila </w:t>
            </w:r>
            <w:r>
              <w:rPr>
                <w:color w:val="0070C0"/>
                <w:sz w:val="16"/>
                <w:szCs w:val="20"/>
                <w:lang w:val="sl-SI"/>
              </w:rPr>
              <w:t xml:space="preserve">Eko sklada </w:t>
            </w:r>
            <w:r w:rsidRPr="00A74377">
              <w:rPr>
                <w:color w:val="0070C0"/>
                <w:sz w:val="16"/>
                <w:szCs w:val="20"/>
                <w:lang w:val="sl-SI"/>
              </w:rPr>
              <w:t>z ugodno obrestno mero</w:t>
            </w:r>
            <w:r>
              <w:rPr>
                <w:color w:val="0070C0"/>
                <w:sz w:val="16"/>
                <w:szCs w:val="20"/>
                <w:lang w:val="sl-SI"/>
              </w:rPr>
              <w:t xml:space="preserve"> za ukrepe URE in OVE</w:t>
            </w:r>
          </w:p>
        </w:tc>
        <w:tc>
          <w:tcPr>
            <w:tcW w:w="0" w:type="auto"/>
            <w:vMerge/>
            <w:vAlign w:val="center"/>
          </w:tcPr>
          <w:p w:rsidR="00BC0119" w:rsidRPr="009D069F" w:rsidRDefault="00BC0119" w:rsidP="00F76926">
            <w:pPr>
              <w:keepLines/>
              <w:spacing w:after="0" w:line="240" w:lineRule="auto"/>
              <w:ind w:left="57"/>
              <w:rPr>
                <w:sz w:val="16"/>
                <w:szCs w:val="20"/>
                <w:lang w:val="sl-SI"/>
              </w:rPr>
            </w:pPr>
          </w:p>
        </w:tc>
        <w:tc>
          <w:tcPr>
            <w:tcW w:w="0" w:type="auto"/>
            <w:vMerge/>
            <w:vAlign w:val="center"/>
          </w:tcPr>
          <w:p w:rsidR="00BC0119" w:rsidRPr="00021D3B" w:rsidRDefault="00BC0119" w:rsidP="005D53C7">
            <w:pPr>
              <w:keepLines/>
              <w:spacing w:after="0" w:line="240" w:lineRule="auto"/>
              <w:ind w:left="57"/>
              <w:jc w:val="left"/>
              <w:rPr>
                <w:sz w:val="16"/>
                <w:szCs w:val="20"/>
                <w:lang w:val="sl-SI"/>
              </w:rPr>
            </w:pPr>
          </w:p>
        </w:tc>
        <w:tc>
          <w:tcPr>
            <w:tcW w:w="0" w:type="auto"/>
            <w:vMerge/>
            <w:vAlign w:val="center"/>
          </w:tcPr>
          <w:p w:rsidR="00BC0119" w:rsidRPr="00021D3B" w:rsidRDefault="00BC0119" w:rsidP="005D53C7">
            <w:pPr>
              <w:keepLines/>
              <w:spacing w:after="0" w:line="240" w:lineRule="auto"/>
              <w:ind w:left="57"/>
              <w:jc w:val="left"/>
              <w:rPr>
                <w:sz w:val="16"/>
                <w:szCs w:val="20"/>
                <w:lang w:val="sl-SI"/>
              </w:rPr>
            </w:pPr>
          </w:p>
        </w:tc>
        <w:tc>
          <w:tcPr>
            <w:tcW w:w="0" w:type="auto"/>
            <w:vAlign w:val="center"/>
          </w:tcPr>
          <w:p w:rsidR="00BC0119" w:rsidRPr="00021D3B" w:rsidRDefault="00BC0119" w:rsidP="005D53C7">
            <w:pPr>
              <w:keepLines/>
              <w:spacing w:after="0" w:line="240" w:lineRule="auto"/>
              <w:ind w:left="57"/>
              <w:jc w:val="left"/>
              <w:rPr>
                <w:sz w:val="16"/>
                <w:szCs w:val="20"/>
                <w:lang w:val="sl-SI"/>
              </w:rPr>
            </w:pPr>
          </w:p>
        </w:tc>
        <w:tc>
          <w:tcPr>
            <w:tcW w:w="0" w:type="auto"/>
            <w:vMerge/>
            <w:shd w:val="clear" w:color="auto" w:fill="EAF1DD" w:themeFill="accent3" w:themeFillTint="33"/>
            <w:vAlign w:val="center"/>
          </w:tcPr>
          <w:p w:rsidR="00BC0119" w:rsidRPr="00021D3B" w:rsidRDefault="00BC0119" w:rsidP="00F76926">
            <w:pPr>
              <w:keepLines/>
              <w:spacing w:after="0" w:line="240" w:lineRule="auto"/>
              <w:ind w:left="57"/>
              <w:rPr>
                <w:sz w:val="16"/>
                <w:szCs w:val="20"/>
                <w:lang w:val="sl-SI"/>
              </w:rPr>
            </w:pPr>
          </w:p>
        </w:tc>
      </w:tr>
      <w:tr w:rsidR="00BC0119" w:rsidRPr="00BE6AD5" w:rsidTr="00F76926">
        <w:trPr>
          <w:cantSplit/>
        </w:trPr>
        <w:tc>
          <w:tcPr>
            <w:tcW w:w="14159" w:type="dxa"/>
            <w:gridSpan w:val="7"/>
            <w:tcBorders>
              <w:bottom w:val="single" w:sz="8" w:space="0" w:color="4F81BD"/>
            </w:tcBorders>
            <w:shd w:val="clear" w:color="auto" w:fill="B8CCE4" w:themeFill="accent1" w:themeFillTint="66"/>
            <w:vAlign w:val="center"/>
          </w:tcPr>
          <w:p w:rsidR="00BC0119" w:rsidRPr="009D069F" w:rsidRDefault="00BC0119" w:rsidP="005D53C7">
            <w:pPr>
              <w:pStyle w:val="Odstavekseznama"/>
              <w:keepNext/>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ODPADKI</w:t>
            </w:r>
          </w:p>
        </w:tc>
      </w:tr>
      <w:tr w:rsidR="00BC0119" w:rsidRPr="00B71353" w:rsidTr="00F76926">
        <w:trPr>
          <w:cantSplit/>
        </w:trPr>
        <w:tc>
          <w:tcPr>
            <w:tcW w:w="757" w:type="dxa"/>
            <w:shd w:val="clear" w:color="auto" w:fill="EAF1DD" w:themeFill="accent3" w:themeFillTint="33"/>
            <w:vAlign w:val="center"/>
          </w:tcPr>
          <w:p w:rsidR="00BC0119" w:rsidRPr="00B71353" w:rsidRDefault="00BC0119" w:rsidP="00F76926">
            <w:pPr>
              <w:keepNext/>
              <w:keepLines/>
              <w:spacing w:after="0" w:line="240" w:lineRule="auto"/>
              <w:ind w:left="57"/>
              <w:rPr>
                <w:b/>
                <w:bCs/>
                <w:sz w:val="16"/>
                <w:szCs w:val="20"/>
                <w:lang w:val="sl-SI"/>
              </w:rPr>
            </w:pPr>
            <w:r>
              <w:rPr>
                <w:bCs/>
                <w:sz w:val="16"/>
                <w:szCs w:val="20"/>
                <w:lang w:val="sl-SI"/>
              </w:rPr>
              <w:t>N</w:t>
            </w:r>
            <w:r w:rsidRPr="00B71353">
              <w:rPr>
                <w:bCs/>
                <w:sz w:val="16"/>
                <w:szCs w:val="20"/>
                <w:lang w:val="sl-SI"/>
              </w:rPr>
              <w:t>O-1</w:t>
            </w:r>
          </w:p>
        </w:tc>
        <w:tc>
          <w:tcPr>
            <w:tcW w:w="0" w:type="auto"/>
            <w:vAlign w:val="center"/>
          </w:tcPr>
          <w:p w:rsidR="00BC0119" w:rsidRPr="00B71353" w:rsidRDefault="00BC0119" w:rsidP="00F76926">
            <w:pPr>
              <w:keepNext/>
              <w:keepLines/>
              <w:spacing w:after="0" w:line="240" w:lineRule="auto"/>
              <w:ind w:left="57"/>
              <w:rPr>
                <w:color w:val="0070C0"/>
                <w:sz w:val="16"/>
                <w:szCs w:val="20"/>
                <w:lang w:val="sl-SI"/>
              </w:rPr>
            </w:pPr>
            <w:r w:rsidRPr="00B71353">
              <w:rPr>
                <w:color w:val="0070C0"/>
                <w:sz w:val="16"/>
                <w:szCs w:val="20"/>
                <w:lang w:val="sl-SI"/>
              </w:rPr>
              <w:t xml:space="preserve">Nepovratna finančna sredstva </w:t>
            </w:r>
            <w:r>
              <w:rPr>
                <w:color w:val="0070C0"/>
                <w:sz w:val="16"/>
                <w:szCs w:val="20"/>
                <w:lang w:val="sl-SI"/>
              </w:rPr>
              <w:t>za izgradnjo manjkajoče infrastrukture</w:t>
            </w:r>
          </w:p>
        </w:tc>
        <w:tc>
          <w:tcPr>
            <w:tcW w:w="0" w:type="auto"/>
            <w:vMerge w:val="restart"/>
            <w:vAlign w:val="center"/>
          </w:tcPr>
          <w:p w:rsidR="00BC0119" w:rsidRPr="009D069F" w:rsidRDefault="00BC0119" w:rsidP="00F76926">
            <w:pPr>
              <w:keepNext/>
              <w:keepLines/>
              <w:spacing w:after="0" w:line="240" w:lineRule="auto"/>
              <w:ind w:left="57"/>
              <w:rPr>
                <w:sz w:val="16"/>
                <w:szCs w:val="20"/>
                <w:lang w:val="sl-SI"/>
              </w:rPr>
            </w:pPr>
            <w:r w:rsidRPr="009D069F">
              <w:rPr>
                <w:sz w:val="16"/>
                <w:szCs w:val="20"/>
                <w:lang w:val="sl-SI"/>
              </w:rPr>
              <w:t>OP RKO</w:t>
            </w:r>
            <w:r>
              <w:rPr>
                <w:sz w:val="16"/>
                <w:szCs w:val="20"/>
                <w:lang w:val="sl-SI"/>
              </w:rPr>
              <w:t xml:space="preserve">, </w:t>
            </w:r>
            <w:r w:rsidRPr="009D069F">
              <w:rPr>
                <w:sz w:val="16"/>
                <w:szCs w:val="20"/>
                <w:lang w:val="sl-SI"/>
              </w:rPr>
              <w:t>OP ROPI</w:t>
            </w:r>
            <w:r>
              <w:rPr>
                <w:sz w:val="16"/>
                <w:szCs w:val="20"/>
                <w:lang w:val="sl-SI"/>
              </w:rPr>
              <w:t>,</w:t>
            </w:r>
            <w:r w:rsidRPr="009D069F">
              <w:rPr>
                <w:sz w:val="16"/>
                <w:szCs w:val="20"/>
                <w:lang w:val="sl-SI"/>
              </w:rPr>
              <w:t xml:space="preserve"> OP EKP</w:t>
            </w:r>
          </w:p>
        </w:tc>
        <w:tc>
          <w:tcPr>
            <w:tcW w:w="0" w:type="auto"/>
            <w:vAlign w:val="center"/>
          </w:tcPr>
          <w:p w:rsidR="00BC0119" w:rsidRPr="00B71353" w:rsidRDefault="00BC0119" w:rsidP="005D53C7">
            <w:pPr>
              <w:keepNext/>
              <w:keepLines/>
              <w:spacing w:after="0" w:line="240" w:lineRule="auto"/>
              <w:ind w:left="57"/>
              <w:jc w:val="left"/>
              <w:rPr>
                <w:sz w:val="16"/>
                <w:szCs w:val="20"/>
                <w:lang w:val="sl-SI"/>
              </w:rPr>
            </w:pPr>
            <w:r>
              <w:rPr>
                <w:sz w:val="16"/>
                <w:szCs w:val="20"/>
                <w:lang w:val="sl-SI"/>
              </w:rPr>
              <w:t>f</w:t>
            </w:r>
            <w:r w:rsidRPr="00B71353">
              <w:rPr>
                <w:sz w:val="16"/>
                <w:szCs w:val="20"/>
                <w:lang w:val="sl-SI"/>
              </w:rPr>
              <w:t>inančne spodbude</w:t>
            </w:r>
          </w:p>
        </w:tc>
        <w:tc>
          <w:tcPr>
            <w:tcW w:w="0" w:type="auto"/>
            <w:vMerge w:val="restart"/>
            <w:vAlign w:val="center"/>
          </w:tcPr>
          <w:p w:rsidR="00BC0119" w:rsidRPr="00B71353" w:rsidRDefault="00BC0119" w:rsidP="005D53C7">
            <w:pPr>
              <w:keepNext/>
              <w:keepLines/>
              <w:spacing w:after="0" w:line="240" w:lineRule="auto"/>
              <w:ind w:left="57"/>
              <w:jc w:val="left"/>
              <w:rPr>
                <w:sz w:val="16"/>
                <w:szCs w:val="20"/>
                <w:lang w:val="sl-SI"/>
              </w:rPr>
            </w:pPr>
            <w:r w:rsidRPr="00B71353">
              <w:rPr>
                <w:sz w:val="16"/>
                <w:szCs w:val="20"/>
                <w:lang w:val="sl-SI"/>
              </w:rPr>
              <w:t>ministrstvo, pristojno za</w:t>
            </w:r>
            <w:r>
              <w:rPr>
                <w:sz w:val="16"/>
                <w:szCs w:val="20"/>
                <w:lang w:val="sl-SI"/>
              </w:rPr>
              <w:t xml:space="preserve"> varovanje okolja</w:t>
            </w:r>
          </w:p>
        </w:tc>
        <w:tc>
          <w:tcPr>
            <w:tcW w:w="0" w:type="auto"/>
            <w:vAlign w:val="center"/>
          </w:tcPr>
          <w:p w:rsidR="00BC0119" w:rsidRPr="00B71353" w:rsidRDefault="00BC0119" w:rsidP="005D53C7">
            <w:pPr>
              <w:keepNext/>
              <w:keepLines/>
              <w:spacing w:after="0" w:line="240" w:lineRule="auto"/>
              <w:ind w:left="57"/>
              <w:jc w:val="left"/>
              <w:rPr>
                <w:sz w:val="16"/>
                <w:szCs w:val="20"/>
                <w:lang w:val="sl-SI"/>
              </w:rPr>
            </w:pPr>
          </w:p>
        </w:tc>
        <w:tc>
          <w:tcPr>
            <w:tcW w:w="0" w:type="auto"/>
            <w:vMerge w:val="restart"/>
            <w:shd w:val="clear" w:color="auto" w:fill="CCC0D9" w:themeFill="accent4" w:themeFillTint="66"/>
            <w:vAlign w:val="center"/>
          </w:tcPr>
          <w:p w:rsidR="00BC0119" w:rsidRPr="00B71353" w:rsidRDefault="00BC0119" w:rsidP="00F76926">
            <w:pPr>
              <w:keepNext/>
              <w:keepLines/>
              <w:spacing w:after="0" w:line="240" w:lineRule="auto"/>
              <w:ind w:left="57"/>
              <w:rPr>
                <w:sz w:val="16"/>
                <w:szCs w:val="20"/>
                <w:lang w:val="sl-SI"/>
              </w:rPr>
            </w:pPr>
            <w:r>
              <w:rPr>
                <w:rFonts w:asciiTheme="minorHAnsi" w:hAnsiTheme="minorHAnsi" w:cstheme="minorHAnsi"/>
                <w:sz w:val="16"/>
                <w:szCs w:val="16"/>
                <w:lang w:val="sl-SI"/>
              </w:rPr>
              <w:t>spremembe ukrepov glede na referenčne programe</w:t>
            </w:r>
          </w:p>
        </w:tc>
      </w:tr>
      <w:tr w:rsidR="00BC0119" w:rsidRPr="00B71353" w:rsidTr="00F76926">
        <w:trPr>
          <w:cantSplit/>
        </w:trPr>
        <w:tc>
          <w:tcPr>
            <w:tcW w:w="757" w:type="dxa"/>
            <w:shd w:val="clear" w:color="auto" w:fill="EAF1DD" w:themeFill="accent3" w:themeFillTint="33"/>
            <w:vAlign w:val="center"/>
          </w:tcPr>
          <w:p w:rsidR="00BC0119" w:rsidRPr="00B71353" w:rsidRDefault="00BC0119" w:rsidP="00F76926">
            <w:pPr>
              <w:keepLines/>
              <w:spacing w:after="0" w:line="240" w:lineRule="auto"/>
              <w:ind w:left="57"/>
              <w:rPr>
                <w:bCs/>
                <w:sz w:val="16"/>
                <w:szCs w:val="20"/>
                <w:lang w:val="sl-SI"/>
              </w:rPr>
            </w:pPr>
            <w:r>
              <w:rPr>
                <w:bCs/>
                <w:sz w:val="16"/>
                <w:szCs w:val="20"/>
                <w:lang w:val="sl-SI"/>
              </w:rPr>
              <w:t>N</w:t>
            </w:r>
            <w:r w:rsidRPr="00B71353">
              <w:rPr>
                <w:bCs/>
                <w:sz w:val="16"/>
                <w:szCs w:val="20"/>
                <w:lang w:val="sl-SI"/>
              </w:rPr>
              <w:t>O-1</w:t>
            </w:r>
          </w:p>
        </w:tc>
        <w:tc>
          <w:tcPr>
            <w:tcW w:w="0" w:type="auto"/>
            <w:vAlign w:val="center"/>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 xml:space="preserve">Pilotni projekti </w:t>
            </w:r>
            <w:r>
              <w:rPr>
                <w:color w:val="0070C0"/>
                <w:sz w:val="16"/>
                <w:szCs w:val="20"/>
                <w:lang w:val="sl-SI"/>
              </w:rPr>
              <w:t xml:space="preserve">za </w:t>
            </w:r>
            <w:r w:rsidRPr="00B71353">
              <w:rPr>
                <w:color w:val="0070C0"/>
                <w:sz w:val="16"/>
                <w:szCs w:val="20"/>
                <w:lang w:val="sl-SI"/>
              </w:rPr>
              <w:t>ozaveščanje</w:t>
            </w:r>
          </w:p>
        </w:tc>
        <w:tc>
          <w:tcPr>
            <w:tcW w:w="0" w:type="auto"/>
            <w:vMerge/>
            <w:vAlign w:val="center"/>
          </w:tcPr>
          <w:p w:rsidR="00BC0119" w:rsidRPr="009D069F" w:rsidRDefault="00BC0119" w:rsidP="00F76926">
            <w:pPr>
              <w:keepLines/>
              <w:spacing w:after="0" w:line="240" w:lineRule="auto"/>
              <w:ind w:left="57"/>
              <w:rPr>
                <w:sz w:val="16"/>
                <w:szCs w:val="20"/>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d</w:t>
            </w:r>
            <w:r w:rsidRPr="00B71353">
              <w:rPr>
                <w:sz w:val="16"/>
                <w:szCs w:val="20"/>
                <w:lang w:val="sl-SI"/>
              </w:rPr>
              <w:t>emonstracijski projekti, ozaveščanje</w:t>
            </w: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p>
        </w:tc>
        <w:tc>
          <w:tcPr>
            <w:tcW w:w="0" w:type="auto"/>
            <w:vMerge/>
            <w:shd w:val="clear" w:color="auto" w:fill="CCC0D9" w:themeFill="accent4" w:themeFillTint="66"/>
            <w:vAlign w:val="center"/>
          </w:tcPr>
          <w:p w:rsidR="00BC0119" w:rsidRPr="00B71353" w:rsidRDefault="00BC0119" w:rsidP="00F76926">
            <w:pPr>
              <w:keepLines/>
              <w:spacing w:after="0" w:line="240" w:lineRule="auto"/>
              <w:ind w:left="57"/>
              <w:rPr>
                <w:sz w:val="16"/>
                <w:szCs w:val="20"/>
                <w:lang w:val="sl-SI"/>
              </w:rPr>
            </w:pPr>
          </w:p>
        </w:tc>
      </w:tr>
      <w:tr w:rsidR="00BC0119" w:rsidRPr="00B71353" w:rsidTr="00F76926">
        <w:trPr>
          <w:cantSplit/>
        </w:trPr>
        <w:tc>
          <w:tcPr>
            <w:tcW w:w="757" w:type="dxa"/>
            <w:shd w:val="clear" w:color="auto" w:fill="EAF1DD" w:themeFill="accent3" w:themeFillTint="33"/>
            <w:vAlign w:val="center"/>
          </w:tcPr>
          <w:p w:rsidR="00BC0119" w:rsidRPr="00B71353" w:rsidRDefault="00BC0119" w:rsidP="00F76926">
            <w:pPr>
              <w:keepLines/>
              <w:spacing w:after="0" w:line="240" w:lineRule="auto"/>
              <w:ind w:left="57"/>
              <w:rPr>
                <w:bCs/>
                <w:sz w:val="16"/>
                <w:szCs w:val="20"/>
                <w:lang w:val="sl-SI"/>
              </w:rPr>
            </w:pPr>
            <w:r w:rsidRPr="00B71353">
              <w:rPr>
                <w:bCs/>
                <w:sz w:val="16"/>
                <w:szCs w:val="20"/>
                <w:lang w:val="sl-SI"/>
              </w:rPr>
              <w:t>OO-2</w:t>
            </w:r>
          </w:p>
        </w:tc>
        <w:tc>
          <w:tcPr>
            <w:tcW w:w="0" w:type="auto"/>
            <w:vAlign w:val="center"/>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 xml:space="preserve">Nepovratna finančna sredstva </w:t>
            </w:r>
            <w:r>
              <w:rPr>
                <w:color w:val="0070C0"/>
                <w:sz w:val="16"/>
                <w:szCs w:val="20"/>
                <w:lang w:val="sl-SI"/>
              </w:rPr>
              <w:t>za i</w:t>
            </w:r>
            <w:r w:rsidRPr="007F7FED">
              <w:rPr>
                <w:color w:val="0070C0"/>
                <w:sz w:val="16"/>
                <w:szCs w:val="20"/>
                <w:lang w:val="sl-SI"/>
              </w:rPr>
              <w:t>nvesticije v sisteme za zbiranje in za ustrezno stopnjo čiščenja komunalnih odpadnih voda v večjih aglomeracijah ter Investicije v stroškovno ter okoljsko upravičene</w:t>
            </w:r>
            <w:r>
              <w:rPr>
                <w:color w:val="0070C0"/>
                <w:sz w:val="16"/>
                <w:szCs w:val="20"/>
                <w:lang w:val="sl-SI"/>
              </w:rPr>
              <w:t xml:space="preserve"> </w:t>
            </w:r>
            <w:r w:rsidRPr="007F7FED">
              <w:rPr>
                <w:color w:val="0070C0"/>
                <w:sz w:val="16"/>
                <w:szCs w:val="20"/>
                <w:lang w:val="sl-SI"/>
              </w:rPr>
              <w:t>male čistilne naprave.</w:t>
            </w:r>
          </w:p>
        </w:tc>
        <w:tc>
          <w:tcPr>
            <w:tcW w:w="0" w:type="auto"/>
            <w:vAlign w:val="center"/>
          </w:tcPr>
          <w:p w:rsidR="00BC0119" w:rsidRPr="00E75347" w:rsidRDefault="00BC0119" w:rsidP="00F76926">
            <w:pPr>
              <w:keepLines/>
              <w:spacing w:after="0" w:line="240" w:lineRule="auto"/>
              <w:ind w:left="57"/>
              <w:rPr>
                <w:sz w:val="16"/>
                <w:szCs w:val="20"/>
                <w:lang w:val="sl-SI"/>
              </w:rPr>
            </w:pPr>
            <w:r>
              <w:rPr>
                <w:sz w:val="16"/>
                <w:szCs w:val="20"/>
                <w:lang w:val="sl-SI"/>
              </w:rPr>
              <w:t xml:space="preserve">OP EKP </w:t>
            </w: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f</w:t>
            </w:r>
            <w:r w:rsidRPr="00B71353">
              <w:rPr>
                <w:sz w:val="16"/>
                <w:szCs w:val="20"/>
                <w:lang w:val="sl-SI"/>
              </w:rPr>
              <w:t>inančne spodbude</w:t>
            </w: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p>
        </w:tc>
        <w:tc>
          <w:tcPr>
            <w:tcW w:w="0" w:type="auto"/>
            <w:vMerge/>
            <w:shd w:val="clear" w:color="auto" w:fill="CCC0D9" w:themeFill="accent4" w:themeFillTint="66"/>
            <w:vAlign w:val="center"/>
          </w:tcPr>
          <w:p w:rsidR="00BC0119" w:rsidRPr="00B71353" w:rsidRDefault="00BC0119" w:rsidP="00F76926">
            <w:pPr>
              <w:keepLines/>
              <w:spacing w:after="0" w:line="240" w:lineRule="auto"/>
              <w:ind w:left="57"/>
              <w:rPr>
                <w:sz w:val="16"/>
                <w:szCs w:val="20"/>
                <w:lang w:val="sl-SI"/>
              </w:rPr>
            </w:pPr>
          </w:p>
        </w:tc>
      </w:tr>
      <w:tr w:rsidR="00BC0119" w:rsidRPr="00BE6AD5" w:rsidTr="00F76926">
        <w:trPr>
          <w:cantSplit/>
        </w:trPr>
        <w:tc>
          <w:tcPr>
            <w:tcW w:w="14159" w:type="dxa"/>
            <w:gridSpan w:val="7"/>
            <w:shd w:val="clear" w:color="auto" w:fill="B8CCE4" w:themeFill="accent1" w:themeFillTint="66"/>
            <w:vAlign w:val="center"/>
          </w:tcPr>
          <w:p w:rsidR="00BC0119" w:rsidRPr="009D069F" w:rsidRDefault="00BC0119" w:rsidP="005D53C7">
            <w:pPr>
              <w:pStyle w:val="Odstavekseznama"/>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RABA TAL IN GOSPODARJENJE Z GOZDOVI</w:t>
            </w:r>
          </w:p>
        </w:tc>
      </w:tr>
      <w:tr w:rsidR="00BC0119" w:rsidRPr="00741725" w:rsidTr="00F76926">
        <w:trPr>
          <w:cantSplit/>
        </w:trPr>
        <w:tc>
          <w:tcPr>
            <w:tcW w:w="757" w:type="dxa"/>
            <w:shd w:val="clear" w:color="auto" w:fill="33CCFF"/>
            <w:vAlign w:val="center"/>
          </w:tcPr>
          <w:p w:rsidR="00BC0119" w:rsidRPr="00741725" w:rsidRDefault="00BC0119" w:rsidP="00F76926">
            <w:pPr>
              <w:keepLines/>
              <w:spacing w:after="0" w:line="240" w:lineRule="auto"/>
              <w:ind w:left="57"/>
              <w:rPr>
                <w:b/>
                <w:bCs/>
                <w:sz w:val="16"/>
                <w:szCs w:val="20"/>
                <w:lang w:val="sl-SI"/>
              </w:rPr>
            </w:pPr>
            <w:r w:rsidRPr="00741725">
              <w:rPr>
                <w:bCs/>
                <w:sz w:val="16"/>
                <w:szCs w:val="20"/>
                <w:lang w:val="sl-SI"/>
              </w:rPr>
              <w:t>NG-1</w:t>
            </w:r>
          </w:p>
        </w:tc>
        <w:tc>
          <w:tcPr>
            <w:tcW w:w="0" w:type="auto"/>
          </w:tcPr>
          <w:p w:rsidR="00BC0119" w:rsidRPr="00741725" w:rsidRDefault="00BC0119" w:rsidP="00F76926">
            <w:pPr>
              <w:keepLines/>
              <w:spacing w:after="0" w:line="240" w:lineRule="auto"/>
              <w:ind w:left="57"/>
              <w:rPr>
                <w:color w:val="0070C0"/>
                <w:sz w:val="16"/>
                <w:szCs w:val="20"/>
                <w:lang w:val="sl-SI"/>
              </w:rPr>
            </w:pPr>
            <w:r w:rsidRPr="00741725">
              <w:rPr>
                <w:color w:val="0070C0"/>
                <w:sz w:val="16"/>
                <w:szCs w:val="20"/>
                <w:lang w:val="sl-SI"/>
              </w:rPr>
              <w:t xml:space="preserve">Nadgradnja in izvedba gozdne inventure </w:t>
            </w:r>
          </w:p>
        </w:tc>
        <w:tc>
          <w:tcPr>
            <w:tcW w:w="0" w:type="auto"/>
            <w:vMerge w:val="restart"/>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ukrep</w:t>
            </w:r>
          </w:p>
        </w:tc>
        <w:tc>
          <w:tcPr>
            <w:tcW w:w="0" w:type="auto"/>
            <w:vMerge w:val="restart"/>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s</w:t>
            </w:r>
            <w:r w:rsidRPr="00741725">
              <w:rPr>
                <w:sz w:val="16"/>
                <w:szCs w:val="20"/>
                <w:lang w:val="sl-SI"/>
              </w:rPr>
              <w:t xml:space="preserve">premljanje </w:t>
            </w:r>
            <w:r>
              <w:rPr>
                <w:sz w:val="16"/>
                <w:szCs w:val="20"/>
                <w:lang w:val="sl-SI"/>
              </w:rPr>
              <w:t xml:space="preserve">izvajanja in </w:t>
            </w:r>
            <w:r w:rsidRPr="00741725">
              <w:rPr>
                <w:sz w:val="16"/>
                <w:szCs w:val="20"/>
                <w:lang w:val="sl-SI"/>
              </w:rPr>
              <w:t>mednarodno poročanje</w:t>
            </w:r>
          </w:p>
        </w:tc>
        <w:tc>
          <w:tcPr>
            <w:tcW w:w="0" w:type="auto"/>
            <w:vMerge w:val="restart"/>
            <w:vAlign w:val="center"/>
          </w:tcPr>
          <w:p w:rsidR="00BC0119" w:rsidRPr="00207FE3" w:rsidRDefault="00BC0119" w:rsidP="005D53C7">
            <w:pPr>
              <w:keepLines/>
              <w:spacing w:after="0" w:line="240" w:lineRule="auto"/>
              <w:ind w:left="57"/>
              <w:jc w:val="left"/>
            </w:pPr>
            <w:r w:rsidRPr="005D49B5">
              <w:rPr>
                <w:sz w:val="16"/>
                <w:szCs w:val="20"/>
                <w:lang w:val="sl-SI"/>
              </w:rPr>
              <w:t>ministrstvo, pristojno za</w:t>
            </w:r>
            <w:r>
              <w:rPr>
                <w:sz w:val="16"/>
                <w:szCs w:val="20"/>
                <w:lang w:val="sl-SI"/>
              </w:rPr>
              <w:t xml:space="preserve"> varovanje okolja</w:t>
            </w: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val="restart"/>
            <w:shd w:val="clear" w:color="auto" w:fill="33CCFF"/>
            <w:vAlign w:val="center"/>
          </w:tcPr>
          <w:p w:rsidR="00BC0119" w:rsidRPr="00741725" w:rsidRDefault="00BC0119" w:rsidP="00F76926">
            <w:pPr>
              <w:keepLines/>
              <w:spacing w:after="0" w:line="240" w:lineRule="auto"/>
              <w:ind w:left="57"/>
              <w:rPr>
                <w:sz w:val="16"/>
                <w:szCs w:val="20"/>
                <w:lang w:val="sl-SI"/>
              </w:rPr>
            </w:pPr>
            <w:r>
              <w:rPr>
                <w:sz w:val="16"/>
                <w:szCs w:val="20"/>
                <w:lang w:val="sl-SI"/>
              </w:rPr>
              <w:t>novi ukrepi</w:t>
            </w:r>
          </w:p>
        </w:tc>
      </w:tr>
      <w:tr w:rsidR="00BC0119" w:rsidRPr="00741725" w:rsidTr="00F76926">
        <w:trPr>
          <w:cantSplit/>
        </w:trPr>
        <w:tc>
          <w:tcPr>
            <w:tcW w:w="757" w:type="dxa"/>
            <w:shd w:val="clear" w:color="auto" w:fill="33CCFF"/>
            <w:vAlign w:val="center"/>
          </w:tcPr>
          <w:p w:rsidR="00BC0119" w:rsidRPr="00741725" w:rsidRDefault="00BC0119" w:rsidP="00F76926">
            <w:pPr>
              <w:keepLines/>
              <w:spacing w:after="0" w:line="240" w:lineRule="auto"/>
              <w:ind w:left="57"/>
              <w:rPr>
                <w:bCs/>
                <w:sz w:val="16"/>
                <w:szCs w:val="20"/>
                <w:lang w:val="sl-SI"/>
              </w:rPr>
            </w:pPr>
            <w:r w:rsidRPr="00741725">
              <w:rPr>
                <w:bCs/>
                <w:sz w:val="16"/>
                <w:szCs w:val="20"/>
                <w:lang w:val="sl-SI"/>
              </w:rPr>
              <w:t>NG-2</w:t>
            </w:r>
          </w:p>
        </w:tc>
        <w:tc>
          <w:tcPr>
            <w:tcW w:w="0" w:type="auto"/>
          </w:tcPr>
          <w:p w:rsidR="00BC0119" w:rsidRPr="00741725" w:rsidRDefault="00BC0119" w:rsidP="00F76926">
            <w:pPr>
              <w:keepLines/>
              <w:spacing w:after="0" w:line="240" w:lineRule="auto"/>
              <w:ind w:left="57"/>
              <w:rPr>
                <w:color w:val="0070C0"/>
                <w:sz w:val="16"/>
                <w:szCs w:val="20"/>
                <w:lang w:val="sl-SI"/>
              </w:rPr>
            </w:pPr>
            <w:r w:rsidRPr="00741725">
              <w:rPr>
                <w:color w:val="0070C0"/>
                <w:sz w:val="16"/>
                <w:szCs w:val="20"/>
                <w:lang w:val="sl-SI"/>
              </w:rPr>
              <w:t>Razvoj metodologije za spremljanje ponorov</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ign w:val="center"/>
          </w:tcPr>
          <w:p w:rsidR="00BC0119" w:rsidRPr="00741725" w:rsidRDefault="00BC0119" w:rsidP="005D53C7">
            <w:pPr>
              <w:keepLines/>
              <w:spacing w:after="0" w:line="240" w:lineRule="auto"/>
              <w:ind w:left="57"/>
              <w:jc w:val="left"/>
              <w:rPr>
                <w:sz w:val="16"/>
                <w:szCs w:val="20"/>
                <w:lang w:val="sl-SI"/>
              </w:rPr>
            </w:pPr>
          </w:p>
        </w:tc>
        <w:tc>
          <w:tcPr>
            <w:tcW w:w="0" w:type="auto"/>
            <w:vMerge/>
            <w:vAlign w:val="center"/>
          </w:tcPr>
          <w:p w:rsidR="00BC0119" w:rsidRDefault="00BC0119" w:rsidP="005D53C7">
            <w:pPr>
              <w:keepLines/>
              <w:spacing w:after="0" w:line="240" w:lineRule="auto"/>
              <w:ind w:left="57"/>
              <w:jc w:val="left"/>
            </w:pP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741725" w:rsidRDefault="00BC0119" w:rsidP="00F76926">
            <w:pPr>
              <w:keepLines/>
              <w:spacing w:after="0" w:line="240" w:lineRule="auto"/>
              <w:ind w:left="57"/>
              <w:rPr>
                <w:sz w:val="16"/>
                <w:szCs w:val="20"/>
                <w:lang w:val="sl-SI"/>
              </w:rPr>
            </w:pPr>
          </w:p>
        </w:tc>
      </w:tr>
      <w:tr w:rsidR="00BC0119" w:rsidRPr="00741725" w:rsidTr="00F76926">
        <w:trPr>
          <w:cantSplit/>
        </w:trPr>
        <w:tc>
          <w:tcPr>
            <w:tcW w:w="757" w:type="dxa"/>
            <w:shd w:val="clear" w:color="auto" w:fill="33CCFF"/>
            <w:vAlign w:val="center"/>
          </w:tcPr>
          <w:p w:rsidR="00BC0119" w:rsidRPr="00741725" w:rsidRDefault="00BC0119" w:rsidP="00F76926">
            <w:pPr>
              <w:keepLines/>
              <w:spacing w:after="0" w:line="240" w:lineRule="auto"/>
              <w:ind w:left="57"/>
              <w:rPr>
                <w:bCs/>
                <w:sz w:val="16"/>
                <w:szCs w:val="20"/>
                <w:lang w:val="sl-SI"/>
              </w:rPr>
            </w:pPr>
            <w:r w:rsidRPr="00741725">
              <w:rPr>
                <w:bCs/>
                <w:sz w:val="16"/>
                <w:szCs w:val="20"/>
                <w:lang w:val="sl-SI"/>
              </w:rPr>
              <w:t>NG-</w:t>
            </w:r>
            <w:r>
              <w:rPr>
                <w:bCs/>
                <w:sz w:val="16"/>
                <w:szCs w:val="20"/>
                <w:lang w:val="sl-SI"/>
              </w:rPr>
              <w:t>3</w:t>
            </w:r>
          </w:p>
        </w:tc>
        <w:tc>
          <w:tcPr>
            <w:tcW w:w="0" w:type="auto"/>
          </w:tcPr>
          <w:p w:rsidR="00BC0119" w:rsidRPr="00741725" w:rsidRDefault="00BC0119" w:rsidP="00F76926">
            <w:pPr>
              <w:keepLines/>
              <w:spacing w:after="0" w:line="240" w:lineRule="auto"/>
              <w:ind w:left="57"/>
              <w:rPr>
                <w:color w:val="0070C0"/>
                <w:sz w:val="16"/>
                <w:szCs w:val="20"/>
                <w:lang w:val="sl-SI"/>
              </w:rPr>
            </w:pPr>
            <w:r w:rsidRPr="00741725">
              <w:rPr>
                <w:color w:val="0070C0"/>
                <w:sz w:val="16"/>
                <w:szCs w:val="20"/>
                <w:lang w:val="sl-SI"/>
              </w:rPr>
              <w:t>Nadaljnja integracija ukrepov v sektorsko politiko</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programiranje ukrepov</w:t>
            </w:r>
          </w:p>
        </w:tc>
        <w:tc>
          <w:tcPr>
            <w:tcW w:w="0" w:type="auto"/>
            <w:vAlign w:val="center"/>
          </w:tcPr>
          <w:p w:rsidR="00BC0119" w:rsidRPr="00741725" w:rsidRDefault="00BC0119" w:rsidP="005D53C7">
            <w:pPr>
              <w:keepLines/>
              <w:spacing w:after="0" w:line="240" w:lineRule="auto"/>
              <w:ind w:left="57"/>
              <w:jc w:val="left"/>
              <w:rPr>
                <w:sz w:val="16"/>
                <w:szCs w:val="20"/>
                <w:lang w:val="sl-SI"/>
              </w:rPr>
            </w:pPr>
            <w:r w:rsidRPr="005D49B5">
              <w:rPr>
                <w:sz w:val="16"/>
                <w:szCs w:val="20"/>
                <w:lang w:val="sl-SI"/>
              </w:rPr>
              <w:t>ministrstvo, pristojno za</w:t>
            </w:r>
            <w:r>
              <w:rPr>
                <w:sz w:val="16"/>
                <w:szCs w:val="20"/>
                <w:lang w:val="sl-SI"/>
              </w:rPr>
              <w:t xml:space="preserve"> gozdarstvo</w:t>
            </w: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741725" w:rsidRDefault="00BC0119" w:rsidP="00F76926">
            <w:pPr>
              <w:keepLines/>
              <w:spacing w:after="0" w:line="240" w:lineRule="auto"/>
              <w:ind w:left="57"/>
              <w:rPr>
                <w:sz w:val="16"/>
                <w:szCs w:val="20"/>
                <w:lang w:val="sl-SI"/>
              </w:rPr>
            </w:pPr>
          </w:p>
        </w:tc>
      </w:tr>
      <w:tr w:rsidR="00BC0119" w:rsidRPr="00741725" w:rsidTr="00F76926">
        <w:trPr>
          <w:cantSplit/>
        </w:trPr>
        <w:tc>
          <w:tcPr>
            <w:tcW w:w="757" w:type="dxa"/>
            <w:shd w:val="clear" w:color="auto" w:fill="CCC0D9" w:themeFill="accent4" w:themeFillTint="66"/>
            <w:vAlign w:val="center"/>
          </w:tcPr>
          <w:p w:rsidR="00BC0119" w:rsidRPr="00741725" w:rsidRDefault="00BC0119" w:rsidP="00F76926">
            <w:pPr>
              <w:keepLines/>
              <w:spacing w:after="0" w:line="240" w:lineRule="auto"/>
              <w:ind w:left="57"/>
              <w:rPr>
                <w:b/>
                <w:bCs/>
                <w:sz w:val="16"/>
                <w:szCs w:val="20"/>
                <w:lang w:val="sl-SI"/>
              </w:rPr>
            </w:pPr>
            <w:r w:rsidRPr="00741725">
              <w:rPr>
                <w:bCs/>
                <w:sz w:val="16"/>
                <w:szCs w:val="20"/>
                <w:lang w:val="sl-SI"/>
              </w:rPr>
              <w:t>OG-1</w:t>
            </w:r>
          </w:p>
        </w:tc>
        <w:tc>
          <w:tcPr>
            <w:tcW w:w="0" w:type="auto"/>
          </w:tcPr>
          <w:p w:rsidR="00BC0119" w:rsidRPr="00741725" w:rsidRDefault="00BC0119" w:rsidP="00F76926">
            <w:pPr>
              <w:keepLines/>
              <w:spacing w:after="0" w:line="240" w:lineRule="auto"/>
              <w:ind w:left="57"/>
              <w:rPr>
                <w:color w:val="0070C0"/>
                <w:sz w:val="16"/>
                <w:szCs w:val="20"/>
                <w:lang w:val="sl-SI"/>
              </w:rPr>
            </w:pPr>
            <w:r w:rsidRPr="00741725">
              <w:rPr>
                <w:color w:val="0070C0"/>
                <w:sz w:val="16"/>
                <w:szCs w:val="20"/>
                <w:lang w:val="sl-SI"/>
              </w:rPr>
              <w:t xml:space="preserve">Poročanje UNFCCC </w:t>
            </w:r>
            <w:r>
              <w:rPr>
                <w:color w:val="0070C0"/>
                <w:sz w:val="16"/>
                <w:szCs w:val="20"/>
                <w:lang w:val="sl-SI"/>
              </w:rPr>
              <w:t>in EK</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Align w:val="center"/>
          </w:tcPr>
          <w:p w:rsidR="00BC0119" w:rsidRPr="00741725" w:rsidRDefault="00BC0119" w:rsidP="005D53C7">
            <w:pPr>
              <w:keepLines/>
              <w:spacing w:after="0" w:line="240" w:lineRule="auto"/>
              <w:ind w:left="57"/>
              <w:jc w:val="left"/>
              <w:rPr>
                <w:sz w:val="16"/>
                <w:szCs w:val="20"/>
                <w:lang w:val="sl-SI"/>
              </w:rPr>
            </w:pPr>
            <w:r w:rsidRPr="00741725">
              <w:rPr>
                <w:sz w:val="16"/>
                <w:szCs w:val="20"/>
                <w:lang w:val="sl-SI"/>
              </w:rPr>
              <w:t>poročanje</w:t>
            </w:r>
          </w:p>
        </w:tc>
        <w:tc>
          <w:tcPr>
            <w:tcW w:w="0" w:type="auto"/>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varovanje okolja</w:t>
            </w: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shd w:val="clear" w:color="auto" w:fill="CCC0D9" w:themeFill="accent4" w:themeFillTint="66"/>
            <w:vAlign w:val="center"/>
          </w:tcPr>
          <w:p w:rsidR="00BC0119" w:rsidRPr="00B71353" w:rsidRDefault="00BC0119" w:rsidP="00F76926">
            <w:pPr>
              <w:keepLines/>
              <w:spacing w:after="0" w:line="240" w:lineRule="auto"/>
              <w:ind w:left="57"/>
              <w:rPr>
                <w:sz w:val="16"/>
                <w:szCs w:val="20"/>
                <w:lang w:val="sl-SI"/>
              </w:rPr>
            </w:pPr>
            <w:r>
              <w:rPr>
                <w:rFonts w:asciiTheme="minorHAnsi" w:hAnsiTheme="minorHAnsi" w:cstheme="minorHAnsi"/>
                <w:sz w:val="16"/>
                <w:szCs w:val="16"/>
                <w:lang w:val="sl-SI"/>
              </w:rPr>
              <w:t>spremembe ukrepa glede na referenčni program</w:t>
            </w:r>
          </w:p>
        </w:tc>
      </w:tr>
      <w:tr w:rsidR="00BC0119" w:rsidRPr="00BE6AD5" w:rsidTr="00F76926">
        <w:trPr>
          <w:cantSplit/>
        </w:trPr>
        <w:tc>
          <w:tcPr>
            <w:tcW w:w="14159" w:type="dxa"/>
            <w:gridSpan w:val="7"/>
            <w:shd w:val="clear" w:color="auto" w:fill="B8CCE4" w:themeFill="accent1" w:themeFillTint="66"/>
            <w:vAlign w:val="center"/>
          </w:tcPr>
          <w:p w:rsidR="00BC0119" w:rsidRPr="009D069F" w:rsidRDefault="00BC0119" w:rsidP="005D53C7">
            <w:pPr>
              <w:pStyle w:val="Odstavekseznama"/>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IZOBRAŽEVANJE, USPOSABLJANJE, INFORMIRANJE IN OZAVEŠČANJE</w:t>
            </w:r>
          </w:p>
        </w:tc>
      </w:tr>
      <w:tr w:rsidR="00BC0119" w:rsidRPr="00741725" w:rsidTr="00F76926">
        <w:trPr>
          <w:cantSplit/>
        </w:trPr>
        <w:tc>
          <w:tcPr>
            <w:tcW w:w="757" w:type="dxa"/>
            <w:shd w:val="clear" w:color="auto" w:fill="33CCFF"/>
            <w:vAlign w:val="center"/>
          </w:tcPr>
          <w:p w:rsidR="00BC0119" w:rsidRPr="00741725" w:rsidRDefault="00BC0119" w:rsidP="00F76926">
            <w:pPr>
              <w:keepLines/>
              <w:spacing w:after="0" w:line="240" w:lineRule="auto"/>
              <w:ind w:left="57"/>
              <w:rPr>
                <w:b/>
                <w:bCs/>
                <w:sz w:val="16"/>
                <w:szCs w:val="20"/>
                <w:lang w:val="sl-SI"/>
              </w:rPr>
            </w:pPr>
            <w:r w:rsidRPr="00741725">
              <w:rPr>
                <w:bCs/>
                <w:sz w:val="16"/>
                <w:szCs w:val="20"/>
                <w:lang w:val="sl-SI"/>
              </w:rPr>
              <w:t>N</w:t>
            </w:r>
            <w:r>
              <w:rPr>
                <w:bCs/>
                <w:sz w:val="16"/>
                <w:szCs w:val="20"/>
                <w:lang w:val="sl-SI"/>
              </w:rPr>
              <w:t>U</w:t>
            </w:r>
            <w:r w:rsidRPr="00741725">
              <w:rPr>
                <w:bCs/>
                <w:sz w:val="16"/>
                <w:szCs w:val="20"/>
                <w:lang w:val="sl-SI"/>
              </w:rPr>
              <w:t>-1</w:t>
            </w:r>
          </w:p>
        </w:tc>
        <w:tc>
          <w:tcPr>
            <w:tcW w:w="0" w:type="auto"/>
          </w:tcPr>
          <w:p w:rsidR="00BC0119" w:rsidRPr="007F7FED" w:rsidRDefault="00BC0119" w:rsidP="00F76926">
            <w:pPr>
              <w:keepLines/>
              <w:spacing w:after="0" w:line="240" w:lineRule="auto"/>
              <w:ind w:left="57"/>
              <w:rPr>
                <w:color w:val="0070C0"/>
                <w:sz w:val="16"/>
                <w:szCs w:val="20"/>
                <w:lang w:val="sl-SI"/>
              </w:rPr>
            </w:pPr>
            <w:r w:rsidRPr="007F7FED">
              <w:rPr>
                <w:color w:val="0070C0"/>
                <w:sz w:val="16"/>
                <w:szCs w:val="20"/>
                <w:lang w:val="sl-SI"/>
              </w:rPr>
              <w:t>Subvencije za usposabljanje za krepitev kadrovskih potencialov za prehod v NOD</w:t>
            </w:r>
          </w:p>
        </w:tc>
        <w:tc>
          <w:tcPr>
            <w:tcW w:w="0" w:type="auto"/>
            <w:vAlign w:val="center"/>
          </w:tcPr>
          <w:p w:rsidR="00BC0119" w:rsidRPr="009D069F" w:rsidRDefault="00BC0119" w:rsidP="00F76926">
            <w:pPr>
              <w:keepLines/>
              <w:spacing w:after="0" w:line="240" w:lineRule="auto"/>
              <w:ind w:left="57"/>
              <w:rPr>
                <w:rFonts w:asciiTheme="minorHAnsi" w:hAnsiTheme="minorHAnsi"/>
                <w:sz w:val="16"/>
                <w:szCs w:val="16"/>
                <w:lang w:val="sl-SI"/>
              </w:rPr>
            </w:pPr>
            <w:r w:rsidRPr="009D069F">
              <w:rPr>
                <w:rFonts w:asciiTheme="minorHAnsi" w:hAnsiTheme="minorHAnsi" w:cstheme="minorHAnsi"/>
                <w:sz w:val="16"/>
                <w:szCs w:val="16"/>
                <w:lang w:val="sl-SI"/>
              </w:rPr>
              <w:t>OP EKP</w:t>
            </w:r>
          </w:p>
        </w:tc>
        <w:tc>
          <w:tcPr>
            <w:tcW w:w="0" w:type="auto"/>
            <w:vMerge w:val="restart"/>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 xml:space="preserve">izobraževanje in usposabljanje </w:t>
            </w:r>
          </w:p>
        </w:tc>
        <w:tc>
          <w:tcPr>
            <w:tcW w:w="0" w:type="auto"/>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pristojna ministrstva in institucije</w:t>
            </w: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val="restart"/>
            <w:shd w:val="clear" w:color="auto" w:fill="33CCFF"/>
            <w:vAlign w:val="center"/>
          </w:tcPr>
          <w:p w:rsidR="00BC0119" w:rsidRPr="00741725" w:rsidRDefault="00BC0119" w:rsidP="00F76926">
            <w:pPr>
              <w:keepLines/>
              <w:spacing w:after="0" w:line="240" w:lineRule="auto"/>
              <w:ind w:left="57"/>
              <w:rPr>
                <w:sz w:val="16"/>
                <w:szCs w:val="20"/>
                <w:lang w:val="sl-SI"/>
              </w:rPr>
            </w:pPr>
            <w:r>
              <w:rPr>
                <w:sz w:val="16"/>
                <w:szCs w:val="20"/>
                <w:lang w:val="sl-SI"/>
              </w:rPr>
              <w:t>novi ukrepi</w:t>
            </w:r>
          </w:p>
        </w:tc>
      </w:tr>
      <w:tr w:rsidR="00BC0119" w:rsidRPr="00741725" w:rsidTr="00F76926">
        <w:trPr>
          <w:cantSplit/>
        </w:trPr>
        <w:tc>
          <w:tcPr>
            <w:tcW w:w="757" w:type="dxa"/>
            <w:shd w:val="clear" w:color="auto" w:fill="33CCFF"/>
            <w:vAlign w:val="center"/>
          </w:tcPr>
          <w:p w:rsidR="00BC0119" w:rsidRPr="00741725" w:rsidRDefault="00BC0119" w:rsidP="00F76926">
            <w:pPr>
              <w:keepLines/>
              <w:spacing w:after="0" w:line="240" w:lineRule="auto"/>
              <w:ind w:left="57"/>
              <w:rPr>
                <w:bCs/>
                <w:sz w:val="16"/>
                <w:szCs w:val="20"/>
                <w:lang w:val="sl-SI"/>
              </w:rPr>
            </w:pPr>
            <w:r w:rsidRPr="00741725">
              <w:rPr>
                <w:bCs/>
                <w:sz w:val="16"/>
                <w:szCs w:val="20"/>
                <w:lang w:val="sl-SI"/>
              </w:rPr>
              <w:t>N</w:t>
            </w:r>
            <w:r>
              <w:rPr>
                <w:bCs/>
                <w:sz w:val="16"/>
                <w:szCs w:val="20"/>
                <w:lang w:val="sl-SI"/>
              </w:rPr>
              <w:t>U</w:t>
            </w:r>
            <w:r w:rsidRPr="00741725">
              <w:rPr>
                <w:bCs/>
                <w:sz w:val="16"/>
                <w:szCs w:val="20"/>
                <w:lang w:val="sl-SI"/>
              </w:rPr>
              <w:t>-</w:t>
            </w:r>
            <w:r>
              <w:rPr>
                <w:bCs/>
                <w:sz w:val="16"/>
                <w:szCs w:val="20"/>
                <w:lang w:val="sl-SI"/>
              </w:rPr>
              <w:t>2</w:t>
            </w:r>
          </w:p>
        </w:tc>
        <w:tc>
          <w:tcPr>
            <w:tcW w:w="0" w:type="auto"/>
          </w:tcPr>
          <w:p w:rsidR="00BC0119" w:rsidRPr="007F7FED" w:rsidRDefault="00BC0119" w:rsidP="00F76926">
            <w:pPr>
              <w:keepLines/>
              <w:spacing w:after="0" w:line="240" w:lineRule="auto"/>
              <w:ind w:left="57"/>
              <w:rPr>
                <w:color w:val="0070C0"/>
                <w:sz w:val="16"/>
                <w:szCs w:val="20"/>
                <w:lang w:val="sl-SI"/>
              </w:rPr>
            </w:pPr>
            <w:r w:rsidRPr="007F7FED">
              <w:rPr>
                <w:color w:val="0070C0"/>
                <w:sz w:val="16"/>
                <w:szCs w:val="20"/>
                <w:lang w:val="sl-SI"/>
              </w:rPr>
              <w:t xml:space="preserve">Načrtovanje in razvoj usposabljanja za prehod v NOD </w:t>
            </w:r>
          </w:p>
        </w:tc>
        <w:tc>
          <w:tcPr>
            <w:tcW w:w="0" w:type="auto"/>
            <w:vMerge w:val="restart"/>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u</w:t>
            </w:r>
            <w:r w:rsidRPr="009D069F">
              <w:rPr>
                <w:rFonts w:asciiTheme="minorHAnsi" w:hAnsiTheme="minorHAnsi" w:cstheme="minorHAnsi"/>
                <w:sz w:val="16"/>
                <w:szCs w:val="16"/>
                <w:lang w:val="sl-SI"/>
              </w:rPr>
              <w:t>krep</w:t>
            </w:r>
          </w:p>
        </w:tc>
        <w:tc>
          <w:tcPr>
            <w:tcW w:w="0" w:type="auto"/>
            <w:vMerge/>
            <w:vAlign w:val="center"/>
          </w:tcPr>
          <w:p w:rsidR="00BC0119" w:rsidRDefault="00BC0119" w:rsidP="005D53C7">
            <w:pPr>
              <w:keepLines/>
              <w:spacing w:after="0" w:line="240" w:lineRule="auto"/>
              <w:ind w:left="57"/>
              <w:jc w:val="left"/>
              <w:rPr>
                <w:sz w:val="16"/>
                <w:szCs w:val="20"/>
                <w:lang w:val="sl-SI"/>
              </w:rPr>
            </w:pPr>
          </w:p>
        </w:tc>
        <w:tc>
          <w:tcPr>
            <w:tcW w:w="0" w:type="auto"/>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ministrstvo, pristojno za varovanje okolja</w:t>
            </w: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741725" w:rsidRDefault="00BC0119" w:rsidP="00F76926">
            <w:pPr>
              <w:keepLines/>
              <w:spacing w:after="0" w:line="240" w:lineRule="auto"/>
              <w:ind w:left="57"/>
              <w:rPr>
                <w:sz w:val="16"/>
                <w:szCs w:val="20"/>
                <w:lang w:val="sl-SI"/>
              </w:rPr>
            </w:pPr>
          </w:p>
        </w:tc>
      </w:tr>
      <w:tr w:rsidR="00BC0119" w:rsidRPr="00741725" w:rsidTr="00F76926">
        <w:trPr>
          <w:cantSplit/>
        </w:trPr>
        <w:tc>
          <w:tcPr>
            <w:tcW w:w="757" w:type="dxa"/>
            <w:shd w:val="clear" w:color="auto" w:fill="EAF1DD" w:themeFill="accent3" w:themeFillTint="33"/>
            <w:vAlign w:val="center"/>
          </w:tcPr>
          <w:p w:rsidR="00BC0119" w:rsidRPr="00741725" w:rsidRDefault="00BC0119" w:rsidP="00F76926">
            <w:pPr>
              <w:keepLines/>
              <w:spacing w:after="0" w:line="240" w:lineRule="auto"/>
              <w:ind w:left="57"/>
              <w:rPr>
                <w:bCs/>
                <w:sz w:val="16"/>
                <w:szCs w:val="20"/>
                <w:lang w:val="sl-SI"/>
              </w:rPr>
            </w:pPr>
            <w:r>
              <w:rPr>
                <w:bCs/>
                <w:sz w:val="16"/>
                <w:szCs w:val="20"/>
                <w:lang w:val="sl-SI"/>
              </w:rPr>
              <w:t>OU</w:t>
            </w:r>
            <w:r w:rsidRPr="00741725">
              <w:rPr>
                <w:bCs/>
                <w:sz w:val="16"/>
                <w:szCs w:val="20"/>
                <w:lang w:val="sl-SI"/>
              </w:rPr>
              <w:t>-</w:t>
            </w:r>
            <w:r>
              <w:rPr>
                <w:bCs/>
                <w:sz w:val="16"/>
                <w:szCs w:val="20"/>
                <w:lang w:val="sl-SI"/>
              </w:rPr>
              <w:t>1</w:t>
            </w:r>
          </w:p>
        </w:tc>
        <w:tc>
          <w:tcPr>
            <w:tcW w:w="0" w:type="auto"/>
          </w:tcPr>
          <w:p w:rsidR="00BC0119" w:rsidRPr="007F7FED" w:rsidRDefault="00BC0119" w:rsidP="00F76926">
            <w:pPr>
              <w:keepLines/>
              <w:spacing w:after="0" w:line="240" w:lineRule="auto"/>
              <w:ind w:left="57"/>
              <w:rPr>
                <w:color w:val="0070C0"/>
                <w:sz w:val="16"/>
                <w:szCs w:val="20"/>
                <w:lang w:val="sl-SI"/>
              </w:rPr>
            </w:pPr>
            <w:r w:rsidRPr="007F7FED">
              <w:rPr>
                <w:rFonts w:asciiTheme="minorHAnsi" w:hAnsiTheme="minorHAnsi" w:cstheme="minorHAnsi"/>
                <w:color w:val="0070C0"/>
                <w:sz w:val="16"/>
                <w:szCs w:val="16"/>
                <w:lang w:val="sl-SI"/>
              </w:rPr>
              <w:t xml:space="preserve">Vključevanje podnebnih vsebin v širši proces razvoja vzgoje in izobraževanja za trajnostni razvoj v Sloveniji na vseh stopnjah izobraževanja </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izobraževanje</w:t>
            </w:r>
          </w:p>
        </w:tc>
        <w:tc>
          <w:tcPr>
            <w:tcW w:w="0" w:type="auto"/>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pristojna ministrstva in institucije</w:t>
            </w: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val="restart"/>
            <w:shd w:val="clear" w:color="auto" w:fill="EAF1DD" w:themeFill="accent3" w:themeFillTint="33"/>
            <w:vAlign w:val="center"/>
          </w:tcPr>
          <w:p w:rsidR="00BC0119" w:rsidRPr="00A15CFA" w:rsidRDefault="00BC0119" w:rsidP="00DB7DBF">
            <w:pPr>
              <w:keepLines/>
              <w:spacing w:after="0"/>
              <w:ind w:left="57"/>
              <w:jc w:val="left"/>
              <w:rPr>
                <w:rFonts w:asciiTheme="minorHAnsi" w:hAnsiTheme="minorHAnsi" w:cstheme="minorHAnsi"/>
                <w:sz w:val="16"/>
                <w:szCs w:val="16"/>
                <w:lang w:val="sl-SI"/>
              </w:rPr>
            </w:pPr>
            <w:r>
              <w:rPr>
                <w:rFonts w:cs="Calibri"/>
                <w:sz w:val="16"/>
                <w:szCs w:val="20"/>
                <w:lang w:val="sl-SI"/>
              </w:rPr>
              <w:t>ukrepi, kot so sprejeti v referenčnih programih</w:t>
            </w:r>
          </w:p>
        </w:tc>
      </w:tr>
      <w:tr w:rsidR="00BC0119" w:rsidRPr="00741725" w:rsidTr="00F76926">
        <w:trPr>
          <w:cantSplit/>
        </w:trPr>
        <w:tc>
          <w:tcPr>
            <w:tcW w:w="757" w:type="dxa"/>
            <w:shd w:val="clear" w:color="auto" w:fill="EAF1DD" w:themeFill="accent3" w:themeFillTint="33"/>
            <w:vAlign w:val="center"/>
          </w:tcPr>
          <w:p w:rsidR="00BC0119" w:rsidRDefault="00BC0119" w:rsidP="00F76926">
            <w:pPr>
              <w:keepLines/>
              <w:spacing w:after="0" w:line="240" w:lineRule="auto"/>
              <w:ind w:left="57"/>
              <w:rPr>
                <w:bCs/>
                <w:sz w:val="16"/>
                <w:szCs w:val="20"/>
                <w:lang w:val="sl-SI"/>
              </w:rPr>
            </w:pPr>
            <w:r>
              <w:rPr>
                <w:bCs/>
                <w:sz w:val="16"/>
                <w:szCs w:val="20"/>
                <w:lang w:val="sl-SI"/>
              </w:rPr>
              <w:t>OU</w:t>
            </w:r>
            <w:r w:rsidRPr="00741725">
              <w:rPr>
                <w:bCs/>
                <w:sz w:val="16"/>
                <w:szCs w:val="20"/>
                <w:lang w:val="sl-SI"/>
              </w:rPr>
              <w:t>-</w:t>
            </w:r>
            <w:r>
              <w:rPr>
                <w:bCs/>
                <w:sz w:val="16"/>
                <w:szCs w:val="20"/>
                <w:lang w:val="sl-SI"/>
              </w:rPr>
              <w:t>2</w:t>
            </w:r>
          </w:p>
          <w:p w:rsidR="00BC0119" w:rsidRPr="00741725" w:rsidRDefault="00BC0119" w:rsidP="00F76926">
            <w:pPr>
              <w:keepLines/>
              <w:spacing w:after="0" w:line="240" w:lineRule="auto"/>
              <w:ind w:left="57"/>
              <w:rPr>
                <w:b/>
                <w:bCs/>
                <w:sz w:val="16"/>
                <w:szCs w:val="20"/>
                <w:lang w:val="sl-SI"/>
              </w:rPr>
            </w:pPr>
            <w:r w:rsidRPr="00A15CFA">
              <w:rPr>
                <w:rFonts w:asciiTheme="minorHAnsi" w:hAnsiTheme="minorHAnsi" w:cstheme="minorHAnsi"/>
                <w:bCs/>
                <w:sz w:val="16"/>
                <w:szCs w:val="16"/>
                <w:lang w:val="sl-SI"/>
              </w:rPr>
              <w:t>OS-14</w:t>
            </w:r>
          </w:p>
        </w:tc>
        <w:tc>
          <w:tcPr>
            <w:tcW w:w="0" w:type="auto"/>
          </w:tcPr>
          <w:p w:rsidR="00BC0119" w:rsidRPr="007F7FED" w:rsidRDefault="00BC0119" w:rsidP="00F76926">
            <w:pPr>
              <w:keepLines/>
              <w:spacing w:after="0" w:line="240" w:lineRule="auto"/>
              <w:ind w:left="57"/>
              <w:rPr>
                <w:color w:val="0070C0"/>
                <w:sz w:val="16"/>
                <w:szCs w:val="20"/>
                <w:lang w:val="sl-SI"/>
              </w:rPr>
            </w:pPr>
            <w:r w:rsidRPr="007F7FED">
              <w:rPr>
                <w:color w:val="0070C0"/>
                <w:sz w:val="16"/>
                <w:szCs w:val="20"/>
                <w:lang w:val="sl-SI"/>
              </w:rPr>
              <w:t>Izobraževanje in usposabljanje</w:t>
            </w:r>
            <w:r>
              <w:rPr>
                <w:color w:val="0070C0"/>
                <w:sz w:val="16"/>
                <w:szCs w:val="20"/>
                <w:lang w:val="sl-SI"/>
              </w:rPr>
              <w:t xml:space="preserve"> na področju URE in OVE</w:t>
            </w:r>
          </w:p>
        </w:tc>
        <w:tc>
          <w:tcPr>
            <w:tcW w:w="0" w:type="auto"/>
            <w:vMerge w:val="restart"/>
            <w:vAlign w:val="center"/>
          </w:tcPr>
          <w:p w:rsidR="00BC0119"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ukrep</w:t>
            </w:r>
          </w:p>
          <w:p w:rsidR="00BC0119" w:rsidRPr="009D069F" w:rsidRDefault="00BC0119" w:rsidP="00F76926">
            <w:pPr>
              <w:keepLines/>
              <w:spacing w:after="0" w:line="240" w:lineRule="auto"/>
              <w:ind w:left="57"/>
              <w:rPr>
                <w:sz w:val="16"/>
                <w:szCs w:val="20"/>
                <w:lang w:val="sl-SI"/>
              </w:rPr>
            </w:pPr>
            <w:r w:rsidRPr="009D069F">
              <w:rPr>
                <w:rFonts w:asciiTheme="minorHAnsi" w:hAnsiTheme="minorHAnsi" w:cstheme="minorHAnsi"/>
                <w:sz w:val="16"/>
                <w:szCs w:val="16"/>
                <w:lang w:val="sl-SI"/>
              </w:rPr>
              <w:t>AN URE</w:t>
            </w:r>
            <w:r>
              <w:rPr>
                <w:rFonts w:asciiTheme="minorHAnsi" w:hAnsiTheme="minorHAnsi" w:cstheme="minorHAnsi"/>
                <w:sz w:val="16"/>
                <w:szCs w:val="16"/>
                <w:lang w:val="sl-SI"/>
              </w:rPr>
              <w:t xml:space="preserve"> 2</w:t>
            </w:r>
          </w:p>
        </w:tc>
        <w:tc>
          <w:tcPr>
            <w:tcW w:w="0" w:type="auto"/>
            <w:vMerge w:val="restart"/>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 xml:space="preserve">izobraževanje in usposabljanje </w:t>
            </w:r>
          </w:p>
        </w:tc>
        <w:tc>
          <w:tcPr>
            <w:tcW w:w="0" w:type="auto"/>
            <w:vMerge w:val="restart"/>
            <w:vAlign w:val="center"/>
          </w:tcPr>
          <w:p w:rsidR="00BC0119" w:rsidRPr="00741725" w:rsidRDefault="00BC0119" w:rsidP="005D53C7">
            <w:pPr>
              <w:keepLines/>
              <w:spacing w:after="0" w:line="240" w:lineRule="auto"/>
              <w:ind w:left="57"/>
              <w:jc w:val="left"/>
              <w:rPr>
                <w:sz w:val="16"/>
                <w:szCs w:val="20"/>
                <w:lang w:val="sl-SI"/>
              </w:rPr>
            </w:pPr>
            <w:r>
              <w:rPr>
                <w:sz w:val="16"/>
                <w:szCs w:val="20"/>
                <w:lang w:val="sl-SI"/>
              </w:rPr>
              <w:t>ministrstvo, pristojno za varovanje okolja in ministrstvo, pristojno za energijo</w:t>
            </w: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shd w:val="clear" w:color="auto" w:fill="EAF1DD" w:themeFill="accent3" w:themeFillTint="33"/>
            <w:vAlign w:val="center"/>
          </w:tcPr>
          <w:p w:rsidR="00BC0119" w:rsidRPr="00741725" w:rsidRDefault="00BC0119" w:rsidP="00F76926">
            <w:pPr>
              <w:keepLines/>
              <w:spacing w:after="0" w:line="240" w:lineRule="auto"/>
              <w:ind w:left="57"/>
              <w:rPr>
                <w:sz w:val="16"/>
                <w:szCs w:val="20"/>
                <w:lang w:val="sl-SI"/>
              </w:rPr>
            </w:pPr>
          </w:p>
        </w:tc>
      </w:tr>
      <w:tr w:rsidR="00BC0119" w:rsidRPr="00741725" w:rsidTr="00F76926">
        <w:trPr>
          <w:cantSplit/>
        </w:trPr>
        <w:tc>
          <w:tcPr>
            <w:tcW w:w="757" w:type="dxa"/>
            <w:shd w:val="clear" w:color="auto" w:fill="EAF1DD" w:themeFill="accent3" w:themeFillTint="33"/>
            <w:vAlign w:val="center"/>
          </w:tcPr>
          <w:p w:rsidR="00BC0119" w:rsidRDefault="00BC0119" w:rsidP="00F76926">
            <w:pPr>
              <w:keepLines/>
              <w:spacing w:after="0" w:line="240" w:lineRule="auto"/>
              <w:ind w:left="57"/>
              <w:rPr>
                <w:bCs/>
                <w:sz w:val="16"/>
                <w:szCs w:val="20"/>
                <w:lang w:val="sl-SI"/>
              </w:rPr>
            </w:pPr>
            <w:r>
              <w:rPr>
                <w:bCs/>
                <w:sz w:val="16"/>
                <w:szCs w:val="20"/>
                <w:lang w:val="sl-SI"/>
              </w:rPr>
              <w:t>OU</w:t>
            </w:r>
            <w:r w:rsidRPr="00741725">
              <w:rPr>
                <w:bCs/>
                <w:sz w:val="16"/>
                <w:szCs w:val="20"/>
                <w:lang w:val="sl-SI"/>
              </w:rPr>
              <w:t>-</w:t>
            </w:r>
            <w:r>
              <w:rPr>
                <w:bCs/>
                <w:sz w:val="16"/>
                <w:szCs w:val="20"/>
                <w:lang w:val="sl-SI"/>
              </w:rPr>
              <w:t>3</w:t>
            </w:r>
          </w:p>
          <w:p w:rsidR="00BC0119" w:rsidRDefault="00BC0119" w:rsidP="00F76926">
            <w:pPr>
              <w:keepLines/>
              <w:spacing w:after="0" w:line="240" w:lineRule="auto"/>
              <w:ind w:left="57"/>
              <w:rPr>
                <w:rFonts w:asciiTheme="minorHAnsi" w:hAnsiTheme="minorHAnsi" w:cstheme="minorHAnsi"/>
                <w:bCs/>
                <w:sz w:val="16"/>
                <w:szCs w:val="16"/>
                <w:lang w:val="sl-SI"/>
              </w:rPr>
            </w:pPr>
            <w:r w:rsidRPr="00A15CFA">
              <w:rPr>
                <w:rFonts w:asciiTheme="minorHAnsi" w:hAnsiTheme="minorHAnsi" w:cstheme="minorHAnsi"/>
                <w:bCs/>
                <w:sz w:val="16"/>
                <w:szCs w:val="16"/>
                <w:lang w:val="sl-SI"/>
              </w:rPr>
              <w:t>OS-15</w:t>
            </w:r>
          </w:p>
          <w:p w:rsidR="00BC0119" w:rsidRPr="00741725" w:rsidRDefault="00BC0119" w:rsidP="00F76926">
            <w:pPr>
              <w:keepLines/>
              <w:spacing w:after="0" w:line="240" w:lineRule="auto"/>
              <w:ind w:left="57"/>
              <w:rPr>
                <w:b/>
                <w:bCs/>
                <w:sz w:val="16"/>
                <w:szCs w:val="20"/>
                <w:lang w:val="sl-SI"/>
              </w:rPr>
            </w:pPr>
            <w:r w:rsidRPr="00A15CFA">
              <w:rPr>
                <w:rFonts w:asciiTheme="minorHAnsi" w:hAnsiTheme="minorHAnsi" w:cstheme="minorHAnsi"/>
                <w:bCs/>
                <w:sz w:val="16"/>
                <w:szCs w:val="16"/>
                <w:lang w:val="sl-SI"/>
              </w:rPr>
              <w:t>OP-8</w:t>
            </w:r>
          </w:p>
        </w:tc>
        <w:tc>
          <w:tcPr>
            <w:tcW w:w="0" w:type="auto"/>
          </w:tcPr>
          <w:p w:rsidR="00BC0119" w:rsidRPr="0012283E" w:rsidRDefault="00BC0119" w:rsidP="00F76926">
            <w:pPr>
              <w:keepLines/>
              <w:spacing w:after="0" w:line="240" w:lineRule="auto"/>
              <w:ind w:left="57"/>
              <w:rPr>
                <w:color w:val="0070C0"/>
                <w:sz w:val="16"/>
                <w:szCs w:val="20"/>
                <w:lang w:val="sl-SI"/>
              </w:rPr>
            </w:pPr>
            <w:r w:rsidRPr="0012283E">
              <w:rPr>
                <w:color w:val="0070C0"/>
                <w:sz w:val="16"/>
                <w:szCs w:val="20"/>
                <w:lang w:val="sl-SI"/>
              </w:rPr>
              <w:t>Informiranje in ozaveščanje ciljnih javnosti</w:t>
            </w:r>
          </w:p>
        </w:tc>
        <w:tc>
          <w:tcPr>
            <w:tcW w:w="0" w:type="auto"/>
            <w:vMerge/>
            <w:vAlign w:val="center"/>
          </w:tcPr>
          <w:p w:rsidR="00BC0119" w:rsidRPr="009D069F" w:rsidRDefault="00BC0119" w:rsidP="00F76926">
            <w:pPr>
              <w:keepLines/>
              <w:spacing w:after="0" w:line="240" w:lineRule="auto"/>
              <w:ind w:left="57"/>
              <w:rPr>
                <w:sz w:val="16"/>
                <w:szCs w:val="20"/>
                <w:lang w:val="sl-SI"/>
              </w:rPr>
            </w:pPr>
          </w:p>
        </w:tc>
        <w:tc>
          <w:tcPr>
            <w:tcW w:w="0" w:type="auto"/>
            <w:vMerge/>
            <w:vAlign w:val="center"/>
          </w:tcPr>
          <w:p w:rsidR="00BC0119" w:rsidRPr="00741725" w:rsidRDefault="00BC0119" w:rsidP="005D53C7">
            <w:pPr>
              <w:keepLines/>
              <w:spacing w:after="0" w:line="240" w:lineRule="auto"/>
              <w:ind w:left="57"/>
              <w:jc w:val="left"/>
              <w:rPr>
                <w:sz w:val="16"/>
                <w:szCs w:val="20"/>
                <w:lang w:val="sl-SI"/>
              </w:rPr>
            </w:pPr>
          </w:p>
        </w:tc>
        <w:tc>
          <w:tcPr>
            <w:tcW w:w="0" w:type="auto"/>
            <w:vMerge/>
            <w:vAlign w:val="center"/>
          </w:tcPr>
          <w:p w:rsidR="00BC0119" w:rsidRPr="00741725" w:rsidRDefault="00BC0119" w:rsidP="005D53C7">
            <w:pPr>
              <w:keepLines/>
              <w:spacing w:after="0" w:line="240" w:lineRule="auto"/>
              <w:ind w:left="57"/>
              <w:jc w:val="left"/>
              <w:rPr>
                <w:sz w:val="16"/>
                <w:szCs w:val="20"/>
                <w:lang w:val="sl-SI"/>
              </w:rPr>
            </w:pPr>
          </w:p>
        </w:tc>
        <w:tc>
          <w:tcPr>
            <w:tcW w:w="0" w:type="auto"/>
            <w:vAlign w:val="center"/>
          </w:tcPr>
          <w:p w:rsidR="00BC0119" w:rsidRPr="00741725" w:rsidRDefault="00BC0119" w:rsidP="005D53C7">
            <w:pPr>
              <w:keepLines/>
              <w:spacing w:after="0" w:line="240" w:lineRule="auto"/>
              <w:ind w:left="57"/>
              <w:jc w:val="left"/>
              <w:rPr>
                <w:sz w:val="16"/>
                <w:szCs w:val="20"/>
                <w:lang w:val="sl-SI"/>
              </w:rPr>
            </w:pPr>
          </w:p>
        </w:tc>
        <w:tc>
          <w:tcPr>
            <w:tcW w:w="0" w:type="auto"/>
            <w:vMerge/>
            <w:shd w:val="clear" w:color="auto" w:fill="EAF1DD" w:themeFill="accent3" w:themeFillTint="33"/>
            <w:vAlign w:val="center"/>
          </w:tcPr>
          <w:p w:rsidR="00BC0119" w:rsidRPr="00741725" w:rsidRDefault="00BC0119" w:rsidP="00F76926">
            <w:pPr>
              <w:keepLines/>
              <w:spacing w:after="0" w:line="240" w:lineRule="auto"/>
              <w:ind w:left="57"/>
              <w:rPr>
                <w:sz w:val="16"/>
                <w:szCs w:val="20"/>
                <w:lang w:val="sl-SI"/>
              </w:rPr>
            </w:pPr>
          </w:p>
        </w:tc>
      </w:tr>
      <w:tr w:rsidR="00BC0119" w:rsidRPr="00BE6AD5" w:rsidTr="00F76926">
        <w:trPr>
          <w:cantSplit/>
        </w:trPr>
        <w:tc>
          <w:tcPr>
            <w:tcW w:w="14159" w:type="dxa"/>
            <w:gridSpan w:val="7"/>
            <w:shd w:val="clear" w:color="auto" w:fill="B8CCE4" w:themeFill="accent1" w:themeFillTint="66"/>
            <w:vAlign w:val="center"/>
          </w:tcPr>
          <w:p w:rsidR="00BC0119" w:rsidRPr="009D069F" w:rsidRDefault="00BC0119" w:rsidP="005D53C7">
            <w:pPr>
              <w:pStyle w:val="Odstavekseznama"/>
              <w:keepNext/>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ORGANIZACIJA IZVAJANJA OP-TGP-2020 IN UVELJAVLJANJE MEHANIZMOV PARTICIPACIJE ZA POSPEŠITEV IZVEDBE UKREPOV</w:t>
            </w: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-1</w:t>
            </w:r>
          </w:p>
        </w:tc>
        <w:tc>
          <w:tcPr>
            <w:tcW w:w="0" w:type="auto"/>
          </w:tcPr>
          <w:p w:rsidR="00BC0119" w:rsidRPr="00B71353" w:rsidRDefault="00BC0119" w:rsidP="00F76926">
            <w:pPr>
              <w:keepLines/>
              <w:spacing w:after="0" w:line="240" w:lineRule="auto"/>
              <w:ind w:left="57"/>
              <w:rPr>
                <w:color w:val="0070C0"/>
                <w:sz w:val="16"/>
                <w:szCs w:val="20"/>
                <w:lang w:val="sl-SI"/>
              </w:rPr>
            </w:pPr>
            <w:r>
              <w:rPr>
                <w:color w:val="0070C0"/>
                <w:sz w:val="16"/>
                <w:szCs w:val="20"/>
                <w:lang w:val="sl-SI"/>
              </w:rPr>
              <w:t>Koordinacija izvajanja OP-TGP-2020</w:t>
            </w:r>
          </w:p>
        </w:tc>
        <w:tc>
          <w:tcPr>
            <w:tcW w:w="0" w:type="auto"/>
            <w:vMerge w:val="restart"/>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ukrep</w:t>
            </w:r>
          </w:p>
        </w:tc>
        <w:tc>
          <w:tcPr>
            <w:tcW w:w="0" w:type="auto"/>
            <w:vMerge w:val="restart"/>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organizacijski ukrepi</w:t>
            </w: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 xml:space="preserve">ministrstvo, pristojno za varovanje okolja </w:t>
            </w: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2014</w:t>
            </w:r>
          </w:p>
        </w:tc>
        <w:tc>
          <w:tcPr>
            <w:tcW w:w="0" w:type="auto"/>
            <w:vMerge w:val="restart"/>
            <w:shd w:val="clear" w:color="auto" w:fill="33CCFF"/>
            <w:vAlign w:val="center"/>
          </w:tcPr>
          <w:p w:rsidR="00BC0119" w:rsidRDefault="00BC0119" w:rsidP="00F76926">
            <w:pPr>
              <w:keepLines/>
              <w:spacing w:after="0" w:line="240" w:lineRule="auto"/>
              <w:ind w:left="57"/>
              <w:rPr>
                <w:sz w:val="16"/>
                <w:szCs w:val="20"/>
                <w:lang w:val="sl-SI"/>
              </w:rPr>
            </w:pPr>
            <w:r>
              <w:rPr>
                <w:sz w:val="16"/>
                <w:szCs w:val="20"/>
                <w:lang w:val="sl-SI"/>
              </w:rPr>
              <w:t>novi ukrepi</w:t>
            </w: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w:t>
            </w:r>
            <w:r>
              <w:rPr>
                <w:bCs/>
                <w:sz w:val="16"/>
                <w:szCs w:val="20"/>
                <w:lang w:val="sl-SI"/>
              </w:rPr>
              <w:t>2</w:t>
            </w:r>
          </w:p>
        </w:tc>
        <w:tc>
          <w:tcPr>
            <w:tcW w:w="0" w:type="auto"/>
          </w:tcPr>
          <w:p w:rsidR="00BC0119" w:rsidRPr="00B71353" w:rsidRDefault="00BC0119" w:rsidP="00F76926">
            <w:pPr>
              <w:keepLines/>
              <w:spacing w:after="0" w:line="240" w:lineRule="auto"/>
              <w:ind w:left="57"/>
              <w:rPr>
                <w:color w:val="0070C0"/>
                <w:sz w:val="16"/>
                <w:szCs w:val="20"/>
                <w:lang w:val="sl-SI"/>
              </w:rPr>
            </w:pPr>
            <w:r>
              <w:rPr>
                <w:color w:val="0070C0"/>
                <w:sz w:val="16"/>
                <w:szCs w:val="20"/>
                <w:lang w:val="sl-SI"/>
              </w:rPr>
              <w:t>Krepitev zmogljivosti za izvajanje ukrepov OP-TGP-2020 v okviru pristojnih institucij</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ign w:val="center"/>
          </w:tcPr>
          <w:p w:rsidR="00BC0119" w:rsidRPr="00310AF5" w:rsidRDefault="00BC0119" w:rsidP="005D53C7">
            <w:pPr>
              <w:keepLines/>
              <w:spacing w:after="0" w:line="240" w:lineRule="auto"/>
              <w:ind w:left="57"/>
              <w:jc w:val="left"/>
              <w:rPr>
                <w:sz w:val="16"/>
                <w:szCs w:val="20"/>
                <w:lang w:val="sl-SI"/>
              </w:rPr>
            </w:pP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vsa pristojna ministrstva</w:t>
            </w: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2014</w:t>
            </w:r>
          </w:p>
        </w:tc>
        <w:tc>
          <w:tcPr>
            <w:tcW w:w="0" w:type="auto"/>
            <w:vMerge/>
            <w:shd w:val="clear" w:color="auto" w:fill="33CCFF"/>
            <w:vAlign w:val="center"/>
          </w:tcPr>
          <w:p w:rsidR="00BC0119" w:rsidRDefault="00BC0119" w:rsidP="00F76926">
            <w:pPr>
              <w:keepLines/>
              <w:spacing w:after="0" w:line="240" w:lineRule="auto"/>
              <w:ind w:left="57"/>
              <w:rPr>
                <w:sz w:val="16"/>
                <w:szCs w:val="20"/>
                <w:lang w:val="sl-SI"/>
              </w:rPr>
            </w:pP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w:t>
            </w:r>
            <w:r>
              <w:rPr>
                <w:bCs/>
                <w:sz w:val="16"/>
                <w:szCs w:val="20"/>
                <w:lang w:val="sl-SI"/>
              </w:rPr>
              <w:t>3</w:t>
            </w:r>
          </w:p>
        </w:tc>
        <w:tc>
          <w:tcPr>
            <w:tcW w:w="0" w:type="auto"/>
          </w:tcPr>
          <w:p w:rsidR="00BC0119" w:rsidRPr="00B71353" w:rsidRDefault="00BC0119" w:rsidP="00F76926">
            <w:pPr>
              <w:keepLines/>
              <w:spacing w:after="0" w:line="240" w:lineRule="auto"/>
              <w:ind w:left="57"/>
              <w:rPr>
                <w:color w:val="0070C0"/>
                <w:sz w:val="16"/>
                <w:szCs w:val="20"/>
                <w:lang w:val="sl-SI"/>
              </w:rPr>
            </w:pPr>
            <w:r>
              <w:rPr>
                <w:color w:val="0070C0"/>
                <w:sz w:val="16"/>
                <w:szCs w:val="20"/>
                <w:lang w:val="sl-SI"/>
              </w:rPr>
              <w:t>Izvedba procesov za oblikovanje in pospešitev izvajanja ukrepov na področjih: davkov in taks, spodbujanja inovacij, energetske prenove stavb kulturne dediščine, uveljavljanja energetskega pogodbeništva in energetske prenove večstanovanjskih stavb</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pristojna ministrstva</w:t>
            </w: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2014</w:t>
            </w:r>
          </w:p>
        </w:tc>
        <w:tc>
          <w:tcPr>
            <w:tcW w:w="0" w:type="auto"/>
            <w:vMerge/>
            <w:shd w:val="clear" w:color="auto" w:fill="33CCFF"/>
            <w:vAlign w:val="center"/>
          </w:tcPr>
          <w:p w:rsidR="00BC0119" w:rsidRDefault="00BC0119" w:rsidP="00F76926">
            <w:pPr>
              <w:keepLines/>
              <w:spacing w:after="0" w:line="240" w:lineRule="auto"/>
              <w:ind w:left="57"/>
              <w:rPr>
                <w:sz w:val="16"/>
                <w:szCs w:val="20"/>
                <w:lang w:val="sl-SI"/>
              </w:rPr>
            </w:pP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w:t>
            </w:r>
            <w:r>
              <w:rPr>
                <w:bCs/>
                <w:sz w:val="16"/>
                <w:szCs w:val="20"/>
                <w:lang w:val="sl-SI"/>
              </w:rPr>
              <w:t>4</w:t>
            </w:r>
          </w:p>
        </w:tc>
        <w:tc>
          <w:tcPr>
            <w:tcW w:w="0" w:type="auto"/>
          </w:tcPr>
          <w:p w:rsidR="00BC0119" w:rsidRPr="00B71353" w:rsidRDefault="00BC0119" w:rsidP="00F76926">
            <w:pPr>
              <w:keepLines/>
              <w:spacing w:after="0" w:line="240" w:lineRule="auto"/>
              <w:ind w:left="57"/>
              <w:rPr>
                <w:color w:val="0070C0"/>
                <w:sz w:val="16"/>
                <w:szCs w:val="20"/>
                <w:lang w:val="sl-SI"/>
              </w:rPr>
            </w:pPr>
            <w:r>
              <w:rPr>
                <w:color w:val="0070C0"/>
                <w:sz w:val="16"/>
                <w:szCs w:val="20"/>
                <w:lang w:val="sl-SI"/>
              </w:rPr>
              <w:t>Izvedba procesov za oblikovanje in pospešitev izvajanja ukrepov na področju trajnostnega prometa</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p</w:t>
            </w:r>
            <w:r w:rsidRPr="00B71353">
              <w:rPr>
                <w:sz w:val="16"/>
                <w:szCs w:val="20"/>
                <w:lang w:val="sl-SI"/>
              </w:rPr>
              <w:t>rogramiranje ukrepov</w:t>
            </w:r>
            <w:r>
              <w:rPr>
                <w:sz w:val="16"/>
                <w:szCs w:val="20"/>
                <w:lang w:val="sl-SI"/>
              </w:rPr>
              <w:t>, sodelovanje javnosti</w:t>
            </w: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ministrstvo, pristojno za</w:t>
            </w:r>
          </w:p>
          <w:p w:rsidR="00BC0119" w:rsidRPr="00B71353" w:rsidRDefault="00BC0119" w:rsidP="005D53C7">
            <w:pPr>
              <w:keepLines/>
              <w:spacing w:after="0" w:line="240" w:lineRule="auto"/>
              <w:ind w:left="57"/>
              <w:jc w:val="left"/>
              <w:rPr>
                <w:sz w:val="16"/>
                <w:szCs w:val="20"/>
                <w:lang w:val="sl-SI"/>
              </w:rPr>
            </w:pPr>
            <w:r>
              <w:rPr>
                <w:sz w:val="16"/>
                <w:szCs w:val="20"/>
                <w:lang w:val="sl-SI"/>
              </w:rPr>
              <w:t>promet</w:t>
            </w:r>
          </w:p>
        </w:tc>
        <w:tc>
          <w:tcPr>
            <w:tcW w:w="0" w:type="auto"/>
            <w:vAlign w:val="center"/>
          </w:tcPr>
          <w:p w:rsidR="00BC0119" w:rsidRPr="00B71353" w:rsidRDefault="00BC0119" w:rsidP="005D53C7">
            <w:pPr>
              <w:keepLines/>
              <w:spacing w:after="0" w:line="240" w:lineRule="auto"/>
              <w:ind w:left="57"/>
              <w:jc w:val="left"/>
              <w:rPr>
                <w:sz w:val="16"/>
                <w:szCs w:val="20"/>
                <w:lang w:val="sl-SI"/>
              </w:rPr>
            </w:pPr>
          </w:p>
        </w:tc>
        <w:tc>
          <w:tcPr>
            <w:tcW w:w="0" w:type="auto"/>
            <w:vMerge/>
            <w:shd w:val="clear" w:color="auto" w:fill="33CCFF"/>
            <w:vAlign w:val="center"/>
          </w:tcPr>
          <w:p w:rsidR="00BC0119" w:rsidRPr="00B71353" w:rsidRDefault="00BC0119" w:rsidP="00F76926">
            <w:pPr>
              <w:keepLines/>
              <w:spacing w:after="0" w:line="240" w:lineRule="auto"/>
              <w:ind w:left="57"/>
              <w:rPr>
                <w:sz w:val="16"/>
                <w:szCs w:val="20"/>
                <w:lang w:val="sl-SI"/>
              </w:rPr>
            </w:pPr>
          </w:p>
        </w:tc>
      </w:tr>
      <w:tr w:rsidR="00BC0119" w:rsidRPr="00BE6AD5" w:rsidTr="00F76926">
        <w:trPr>
          <w:cantSplit/>
        </w:trPr>
        <w:tc>
          <w:tcPr>
            <w:tcW w:w="14159" w:type="dxa"/>
            <w:gridSpan w:val="7"/>
            <w:shd w:val="clear" w:color="auto" w:fill="B8CCE4" w:themeFill="accent1" w:themeFillTint="66"/>
            <w:vAlign w:val="center"/>
          </w:tcPr>
          <w:p w:rsidR="00BC0119" w:rsidRPr="009D069F" w:rsidRDefault="00BC0119" w:rsidP="005D53C7">
            <w:pPr>
              <w:pStyle w:val="Odstavekseznama"/>
              <w:keepLines/>
              <w:tabs>
                <w:tab w:val="left" w:pos="1701"/>
                <w:tab w:val="right" w:pos="9356"/>
              </w:tabs>
              <w:spacing w:before="60" w:after="60" w:line="240" w:lineRule="auto"/>
              <w:ind w:left="57"/>
              <w:contextualSpacing w:val="0"/>
              <w:jc w:val="left"/>
              <w:rPr>
                <w:b/>
                <w:bCs/>
                <w:sz w:val="16"/>
                <w:szCs w:val="16"/>
                <w:lang w:val="sl-SI"/>
              </w:rPr>
            </w:pPr>
            <w:r w:rsidRPr="009D069F">
              <w:rPr>
                <w:b/>
                <w:bCs/>
                <w:sz w:val="16"/>
                <w:szCs w:val="16"/>
                <w:lang w:val="sl-SI"/>
              </w:rPr>
              <w:t>SPREMLJANJE IZVAJANJA, MEDNARODNO POROČANJE IN PODPORA PROGRAMIRANJU UKREPOV</w:t>
            </w: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
                <w:bCs/>
                <w:sz w:val="16"/>
                <w:szCs w:val="20"/>
                <w:lang w:val="sl-SI"/>
              </w:rPr>
            </w:pPr>
            <w:r w:rsidRPr="00B71353">
              <w:rPr>
                <w:bCs/>
                <w:sz w:val="16"/>
                <w:szCs w:val="20"/>
                <w:lang w:val="sl-SI"/>
              </w:rPr>
              <w:t>NSP-1</w:t>
            </w:r>
          </w:p>
        </w:tc>
        <w:tc>
          <w:tcPr>
            <w:tcW w:w="0" w:type="auto"/>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Poroč</w:t>
            </w:r>
            <w:r>
              <w:rPr>
                <w:color w:val="0070C0"/>
                <w:sz w:val="16"/>
                <w:szCs w:val="20"/>
                <w:lang w:val="sl-SI"/>
              </w:rPr>
              <w:t xml:space="preserve">anje Vladi RS </w:t>
            </w:r>
            <w:r w:rsidRPr="00B71353">
              <w:rPr>
                <w:color w:val="0070C0"/>
                <w:sz w:val="16"/>
                <w:szCs w:val="20"/>
                <w:lang w:val="sl-SI"/>
              </w:rPr>
              <w:t>o izvajanju OP-TGP-2020</w:t>
            </w:r>
            <w:r>
              <w:rPr>
                <w:color w:val="0070C0"/>
                <w:sz w:val="16"/>
                <w:szCs w:val="20"/>
                <w:lang w:val="sl-SI"/>
              </w:rPr>
              <w:t xml:space="preserve"> </w:t>
            </w:r>
          </w:p>
        </w:tc>
        <w:tc>
          <w:tcPr>
            <w:tcW w:w="0" w:type="auto"/>
            <w:vMerge w:val="restart"/>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r>
              <w:rPr>
                <w:rFonts w:asciiTheme="minorHAnsi" w:hAnsiTheme="minorHAnsi" w:cstheme="minorHAnsi"/>
                <w:sz w:val="16"/>
                <w:szCs w:val="16"/>
                <w:lang w:val="sl-SI"/>
              </w:rPr>
              <w:t>u</w:t>
            </w:r>
            <w:r w:rsidRPr="009D069F">
              <w:rPr>
                <w:rFonts w:asciiTheme="minorHAnsi" w:hAnsiTheme="minorHAnsi" w:cstheme="minorHAnsi"/>
                <w:sz w:val="16"/>
                <w:szCs w:val="16"/>
                <w:lang w:val="sl-SI"/>
              </w:rPr>
              <w:t>krep</w:t>
            </w:r>
          </w:p>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restart"/>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s</w:t>
            </w:r>
            <w:r w:rsidRPr="00B71353">
              <w:rPr>
                <w:sz w:val="16"/>
                <w:szCs w:val="20"/>
                <w:lang w:val="sl-SI"/>
              </w:rPr>
              <w:t>premljanje izvajanja</w:t>
            </w:r>
            <w:r>
              <w:rPr>
                <w:sz w:val="16"/>
                <w:szCs w:val="20"/>
                <w:lang w:val="sl-SI"/>
              </w:rPr>
              <w:t>, poročanje</w:t>
            </w:r>
          </w:p>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ministrstvo, pristojno za</w:t>
            </w:r>
          </w:p>
          <w:p w:rsidR="00BC0119" w:rsidRPr="00741725" w:rsidRDefault="00BC0119" w:rsidP="005D53C7">
            <w:pPr>
              <w:keepLines/>
              <w:spacing w:after="0" w:line="240" w:lineRule="auto"/>
              <w:ind w:left="57"/>
              <w:jc w:val="left"/>
              <w:rPr>
                <w:sz w:val="16"/>
                <w:szCs w:val="20"/>
                <w:lang w:val="sl-SI"/>
              </w:rPr>
            </w:pPr>
            <w:r>
              <w:rPr>
                <w:sz w:val="16"/>
                <w:szCs w:val="20"/>
                <w:lang w:val="sl-SI"/>
              </w:rPr>
              <w:t>varovanje okolja</w:t>
            </w:r>
          </w:p>
        </w:tc>
        <w:tc>
          <w:tcPr>
            <w:tcW w:w="0" w:type="auto"/>
            <w:vAlign w:val="center"/>
          </w:tcPr>
          <w:p w:rsidR="00BC0119" w:rsidRPr="00B71353" w:rsidRDefault="00BC0119" w:rsidP="005D53C7">
            <w:pPr>
              <w:keepLines/>
              <w:spacing w:after="0" w:line="240" w:lineRule="auto"/>
              <w:ind w:left="57"/>
              <w:jc w:val="left"/>
              <w:rPr>
                <w:sz w:val="16"/>
                <w:szCs w:val="20"/>
                <w:lang w:val="sl-SI"/>
              </w:rPr>
            </w:pPr>
            <w:r w:rsidRPr="00B71353">
              <w:rPr>
                <w:sz w:val="16"/>
                <w:szCs w:val="20"/>
                <w:lang w:val="sl-SI"/>
              </w:rPr>
              <w:t>15. junij vsako leto</w:t>
            </w:r>
          </w:p>
        </w:tc>
        <w:tc>
          <w:tcPr>
            <w:tcW w:w="0" w:type="auto"/>
            <w:shd w:val="clear" w:color="auto" w:fill="33CCFF"/>
            <w:vAlign w:val="center"/>
          </w:tcPr>
          <w:p w:rsidR="00BC0119" w:rsidRPr="00B71353" w:rsidRDefault="00BC0119" w:rsidP="00F76926">
            <w:pPr>
              <w:keepLines/>
              <w:spacing w:after="0" w:line="240" w:lineRule="auto"/>
              <w:ind w:left="57"/>
              <w:rPr>
                <w:sz w:val="16"/>
                <w:szCs w:val="20"/>
                <w:lang w:val="sl-SI"/>
              </w:rPr>
            </w:pPr>
            <w:r>
              <w:rPr>
                <w:sz w:val="16"/>
                <w:szCs w:val="20"/>
                <w:lang w:val="sl-SI"/>
              </w:rPr>
              <w:t>novi ukrepi</w:t>
            </w:r>
          </w:p>
        </w:tc>
      </w:tr>
      <w:tr w:rsidR="00BC0119" w:rsidRPr="00B71353" w:rsidTr="00F76926">
        <w:trPr>
          <w:cantSplit/>
        </w:trPr>
        <w:tc>
          <w:tcPr>
            <w:tcW w:w="757" w:type="dxa"/>
            <w:shd w:val="clear" w:color="auto" w:fill="CCC0D9" w:themeFill="accent4" w:themeFillTint="66"/>
            <w:vAlign w:val="center"/>
          </w:tcPr>
          <w:p w:rsidR="00BC0119" w:rsidRPr="00B71353" w:rsidRDefault="00BC0119" w:rsidP="00F76926">
            <w:pPr>
              <w:keepLines/>
              <w:spacing w:after="0" w:line="240" w:lineRule="auto"/>
              <w:ind w:left="57"/>
              <w:rPr>
                <w:bCs/>
                <w:sz w:val="16"/>
                <w:szCs w:val="20"/>
                <w:lang w:val="sl-SI"/>
              </w:rPr>
            </w:pPr>
            <w:r w:rsidRPr="00B71353">
              <w:rPr>
                <w:bCs/>
                <w:sz w:val="16"/>
                <w:szCs w:val="20"/>
                <w:lang w:val="sl-SI"/>
              </w:rPr>
              <w:t>NSP-2</w:t>
            </w:r>
          </w:p>
        </w:tc>
        <w:tc>
          <w:tcPr>
            <w:tcW w:w="0" w:type="auto"/>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Projekcije emisij TGP in poročanje EK</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ministrstvi, pristojni za:</w:t>
            </w:r>
          </w:p>
          <w:p w:rsidR="00BC0119" w:rsidRDefault="00BC0119" w:rsidP="005D53C7">
            <w:pPr>
              <w:keepLines/>
              <w:spacing w:after="0" w:line="240" w:lineRule="auto"/>
              <w:ind w:left="57"/>
              <w:jc w:val="left"/>
              <w:rPr>
                <w:sz w:val="16"/>
                <w:szCs w:val="20"/>
                <w:lang w:val="sl-SI"/>
              </w:rPr>
            </w:pPr>
            <w:r>
              <w:rPr>
                <w:sz w:val="16"/>
                <w:szCs w:val="20"/>
                <w:lang w:val="sl-SI"/>
              </w:rPr>
              <w:t>varovanje okolja in za</w:t>
            </w:r>
          </w:p>
          <w:p w:rsidR="00BC0119" w:rsidRPr="00741725" w:rsidRDefault="00BC0119" w:rsidP="005D53C7">
            <w:pPr>
              <w:keepLines/>
              <w:spacing w:after="0" w:line="240" w:lineRule="auto"/>
              <w:ind w:left="57"/>
              <w:jc w:val="left"/>
              <w:rPr>
                <w:sz w:val="16"/>
                <w:szCs w:val="20"/>
                <w:lang w:val="sl-SI"/>
              </w:rPr>
            </w:pPr>
            <w:r>
              <w:rPr>
                <w:sz w:val="16"/>
                <w:szCs w:val="20"/>
                <w:lang w:val="sl-SI"/>
              </w:rPr>
              <w:t>energijo</w:t>
            </w:r>
          </w:p>
        </w:tc>
        <w:tc>
          <w:tcPr>
            <w:tcW w:w="0" w:type="auto"/>
            <w:vAlign w:val="center"/>
          </w:tcPr>
          <w:p w:rsidR="00BC0119" w:rsidRPr="00B71353" w:rsidRDefault="00BC0119" w:rsidP="005D53C7">
            <w:pPr>
              <w:keepLines/>
              <w:spacing w:after="0" w:line="240" w:lineRule="auto"/>
              <w:ind w:left="57"/>
              <w:jc w:val="left"/>
              <w:rPr>
                <w:sz w:val="16"/>
                <w:szCs w:val="20"/>
                <w:lang w:val="sl-SI"/>
              </w:rPr>
            </w:pPr>
            <w:r w:rsidRPr="00B71353">
              <w:rPr>
                <w:sz w:val="16"/>
                <w:szCs w:val="20"/>
                <w:lang w:val="sl-SI"/>
              </w:rPr>
              <w:t>15. marec</w:t>
            </w:r>
            <w:r>
              <w:rPr>
                <w:sz w:val="16"/>
                <w:szCs w:val="20"/>
                <w:lang w:val="sl-SI"/>
              </w:rPr>
              <w:t xml:space="preserve"> </w:t>
            </w:r>
            <w:r w:rsidRPr="00B71353">
              <w:rPr>
                <w:sz w:val="16"/>
                <w:szCs w:val="20"/>
                <w:lang w:val="sl-SI"/>
              </w:rPr>
              <w:t>2015, 2017, 2019</w:t>
            </w:r>
          </w:p>
        </w:tc>
        <w:tc>
          <w:tcPr>
            <w:tcW w:w="0" w:type="auto"/>
            <w:shd w:val="clear" w:color="auto" w:fill="CCC0D9" w:themeFill="accent4" w:themeFillTint="66"/>
            <w:vAlign w:val="center"/>
          </w:tcPr>
          <w:p w:rsidR="00BC0119" w:rsidRPr="00B71353" w:rsidRDefault="00BC0119" w:rsidP="00F76926">
            <w:pPr>
              <w:keepLines/>
              <w:spacing w:after="0" w:line="240" w:lineRule="auto"/>
              <w:ind w:left="57"/>
              <w:rPr>
                <w:sz w:val="16"/>
                <w:szCs w:val="20"/>
                <w:lang w:val="sl-SI"/>
              </w:rPr>
            </w:pPr>
            <w:r>
              <w:rPr>
                <w:rFonts w:asciiTheme="minorHAnsi" w:hAnsiTheme="minorHAnsi" w:cstheme="minorHAnsi"/>
                <w:sz w:val="16"/>
                <w:szCs w:val="16"/>
                <w:lang w:val="sl-SI"/>
              </w:rPr>
              <w:t xml:space="preserve">spremembe ukrepa </w:t>
            </w:r>
          </w:p>
        </w:tc>
      </w:tr>
      <w:tr w:rsidR="00BC0119" w:rsidRPr="00B71353" w:rsidTr="00F76926">
        <w:trPr>
          <w:cantSplit/>
        </w:trPr>
        <w:tc>
          <w:tcPr>
            <w:tcW w:w="757" w:type="dxa"/>
            <w:shd w:val="clear" w:color="auto" w:fill="EAF1DD" w:themeFill="accent3" w:themeFillTint="33"/>
            <w:vAlign w:val="center"/>
          </w:tcPr>
          <w:p w:rsidR="00BC0119" w:rsidRPr="00B71353" w:rsidRDefault="00BC0119" w:rsidP="00F76926">
            <w:pPr>
              <w:keepLines/>
              <w:spacing w:after="0" w:line="240" w:lineRule="auto"/>
              <w:ind w:left="57"/>
              <w:rPr>
                <w:bCs/>
                <w:sz w:val="16"/>
                <w:szCs w:val="20"/>
                <w:lang w:val="sl-SI"/>
              </w:rPr>
            </w:pPr>
            <w:r w:rsidRPr="00B71353">
              <w:rPr>
                <w:bCs/>
                <w:sz w:val="16"/>
                <w:szCs w:val="20"/>
                <w:lang w:val="sl-SI"/>
              </w:rPr>
              <w:t>NSP-3</w:t>
            </w:r>
          </w:p>
        </w:tc>
        <w:tc>
          <w:tcPr>
            <w:tcW w:w="0" w:type="auto"/>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Poročanje UNFCCC</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Default="00BC0119" w:rsidP="005D53C7">
            <w:pPr>
              <w:keepLines/>
              <w:spacing w:after="0" w:line="240" w:lineRule="auto"/>
              <w:ind w:left="57"/>
              <w:jc w:val="left"/>
              <w:rPr>
                <w:sz w:val="16"/>
                <w:szCs w:val="20"/>
                <w:lang w:val="sl-SI"/>
              </w:rPr>
            </w:pPr>
            <w:r>
              <w:rPr>
                <w:sz w:val="16"/>
                <w:szCs w:val="20"/>
                <w:lang w:val="sl-SI"/>
              </w:rPr>
              <w:t>ministrstvo, pristojno za</w:t>
            </w:r>
          </w:p>
          <w:p w:rsidR="00BC0119" w:rsidRPr="00B71353" w:rsidRDefault="00BC0119" w:rsidP="005D53C7">
            <w:pPr>
              <w:keepLines/>
              <w:spacing w:after="0" w:line="240" w:lineRule="auto"/>
              <w:ind w:left="57"/>
              <w:jc w:val="left"/>
              <w:rPr>
                <w:sz w:val="16"/>
                <w:szCs w:val="20"/>
                <w:lang w:val="sl-SI"/>
              </w:rPr>
            </w:pPr>
            <w:r>
              <w:rPr>
                <w:sz w:val="16"/>
                <w:szCs w:val="20"/>
                <w:lang w:val="sl-SI"/>
              </w:rPr>
              <w:t xml:space="preserve">varovanje okolja </w:t>
            </w:r>
          </w:p>
        </w:tc>
        <w:tc>
          <w:tcPr>
            <w:tcW w:w="0" w:type="auto"/>
            <w:vAlign w:val="center"/>
          </w:tcPr>
          <w:p w:rsidR="00BC0119" w:rsidRPr="00B71353" w:rsidRDefault="00BC0119" w:rsidP="005D53C7">
            <w:pPr>
              <w:keepLines/>
              <w:spacing w:after="0" w:line="240" w:lineRule="auto"/>
              <w:ind w:left="57"/>
              <w:jc w:val="left"/>
              <w:rPr>
                <w:sz w:val="16"/>
                <w:szCs w:val="20"/>
                <w:lang w:val="sl-SI"/>
              </w:rPr>
            </w:pPr>
          </w:p>
        </w:tc>
        <w:tc>
          <w:tcPr>
            <w:tcW w:w="0" w:type="auto"/>
            <w:shd w:val="clear" w:color="auto" w:fill="EAF1DD" w:themeFill="accent3" w:themeFillTint="33"/>
            <w:vAlign w:val="center"/>
          </w:tcPr>
          <w:p w:rsidR="00BC0119" w:rsidRPr="00A15CFA" w:rsidRDefault="00BC0119" w:rsidP="00F76926">
            <w:pPr>
              <w:keepLines/>
              <w:spacing w:after="0"/>
              <w:ind w:left="57"/>
              <w:rPr>
                <w:rFonts w:asciiTheme="minorHAnsi" w:hAnsiTheme="minorHAnsi" w:cstheme="minorHAnsi"/>
                <w:sz w:val="16"/>
                <w:szCs w:val="16"/>
                <w:lang w:val="sl-SI"/>
              </w:rPr>
            </w:pPr>
            <w:r>
              <w:rPr>
                <w:rFonts w:cs="Calibri"/>
                <w:sz w:val="16"/>
                <w:szCs w:val="20"/>
                <w:lang w:val="sl-SI"/>
              </w:rPr>
              <w:t xml:space="preserve">ukrep, kot je sprejet v </w:t>
            </w:r>
            <w:r w:rsidR="00AA27E5">
              <w:rPr>
                <w:rFonts w:cs="Calibri"/>
                <w:sz w:val="16"/>
                <w:szCs w:val="20"/>
                <w:lang w:val="sl-SI"/>
              </w:rPr>
              <w:t>referenčnih</w:t>
            </w:r>
            <w:r>
              <w:rPr>
                <w:rFonts w:cs="Calibri"/>
                <w:sz w:val="16"/>
                <w:szCs w:val="20"/>
                <w:lang w:val="sl-SI"/>
              </w:rPr>
              <w:t xml:space="preserve"> aktih </w:t>
            </w: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Cs/>
                <w:sz w:val="16"/>
                <w:szCs w:val="20"/>
                <w:lang w:val="sl-SI"/>
              </w:rPr>
            </w:pPr>
            <w:r w:rsidRPr="00B71353">
              <w:rPr>
                <w:bCs/>
                <w:sz w:val="16"/>
                <w:szCs w:val="20"/>
                <w:lang w:val="sl-SI"/>
              </w:rPr>
              <w:t>NSP-4</w:t>
            </w:r>
          </w:p>
        </w:tc>
        <w:tc>
          <w:tcPr>
            <w:tcW w:w="0" w:type="auto"/>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Nadgradnja metodologije za izdelavo projekcij v prometu</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restart"/>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p</w:t>
            </w:r>
            <w:r w:rsidRPr="00B71353">
              <w:rPr>
                <w:sz w:val="16"/>
                <w:szCs w:val="20"/>
                <w:lang w:val="sl-SI"/>
              </w:rPr>
              <w:t>rogramiranje ukrepov</w:t>
            </w:r>
          </w:p>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m</w:t>
            </w:r>
            <w:r w:rsidRPr="00B71353">
              <w:rPr>
                <w:sz w:val="16"/>
                <w:szCs w:val="20"/>
                <w:lang w:val="sl-SI"/>
              </w:rPr>
              <w:t xml:space="preserve">inistrstva pristojna za: </w:t>
            </w:r>
            <w:r>
              <w:rPr>
                <w:sz w:val="16"/>
                <w:szCs w:val="20"/>
                <w:lang w:val="sl-SI"/>
              </w:rPr>
              <w:t>varovanje</w:t>
            </w:r>
            <w:r w:rsidRPr="00B71353">
              <w:rPr>
                <w:sz w:val="16"/>
                <w:szCs w:val="20"/>
                <w:lang w:val="sl-SI"/>
              </w:rPr>
              <w:t xml:space="preserve"> okolja, promet ter za energijo</w:t>
            </w:r>
          </w:p>
        </w:tc>
        <w:tc>
          <w:tcPr>
            <w:tcW w:w="0" w:type="auto"/>
            <w:vAlign w:val="center"/>
          </w:tcPr>
          <w:p w:rsidR="00BC0119" w:rsidRPr="00B71353" w:rsidRDefault="00BC0119" w:rsidP="005D53C7">
            <w:pPr>
              <w:keepLines/>
              <w:spacing w:after="0" w:line="240" w:lineRule="auto"/>
              <w:ind w:left="57"/>
              <w:jc w:val="left"/>
              <w:rPr>
                <w:sz w:val="16"/>
                <w:szCs w:val="20"/>
                <w:lang w:val="sl-SI"/>
              </w:rPr>
            </w:pPr>
            <w:r w:rsidRPr="00B71353">
              <w:rPr>
                <w:sz w:val="16"/>
                <w:szCs w:val="20"/>
                <w:lang w:val="sl-SI"/>
              </w:rPr>
              <w:t>30. april 2016</w:t>
            </w:r>
          </w:p>
        </w:tc>
        <w:tc>
          <w:tcPr>
            <w:tcW w:w="0" w:type="auto"/>
            <w:vMerge w:val="restart"/>
            <w:shd w:val="clear" w:color="auto" w:fill="33CCFF"/>
            <w:vAlign w:val="center"/>
          </w:tcPr>
          <w:p w:rsidR="00BC0119" w:rsidRPr="00B71353" w:rsidRDefault="00BC0119" w:rsidP="00F76926">
            <w:pPr>
              <w:keepLines/>
              <w:spacing w:after="0" w:line="240" w:lineRule="auto"/>
              <w:ind w:left="57"/>
              <w:rPr>
                <w:sz w:val="16"/>
                <w:szCs w:val="20"/>
                <w:lang w:val="sl-SI"/>
              </w:rPr>
            </w:pPr>
            <w:r>
              <w:rPr>
                <w:sz w:val="16"/>
                <w:szCs w:val="20"/>
                <w:lang w:val="sl-SI"/>
              </w:rPr>
              <w:t>novi ukrepi</w:t>
            </w: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Cs/>
                <w:sz w:val="16"/>
                <w:szCs w:val="20"/>
                <w:lang w:val="sl-SI"/>
              </w:rPr>
            </w:pPr>
            <w:r w:rsidRPr="00B71353">
              <w:rPr>
                <w:bCs/>
                <w:sz w:val="16"/>
                <w:szCs w:val="20"/>
                <w:lang w:val="sl-SI"/>
              </w:rPr>
              <w:t>NSP-5</w:t>
            </w:r>
          </w:p>
        </w:tc>
        <w:tc>
          <w:tcPr>
            <w:tcW w:w="0" w:type="auto"/>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Razvoj modelov za pripravo projekcij do leta 2050 in vrednotenja učinkov na zeleno gospodarsko rast</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Merge w:val="restart"/>
            <w:vAlign w:val="center"/>
          </w:tcPr>
          <w:p w:rsidR="00BC0119" w:rsidRDefault="00BC0119" w:rsidP="005D53C7">
            <w:pPr>
              <w:keepLines/>
              <w:spacing w:after="0" w:line="240" w:lineRule="auto"/>
              <w:ind w:left="57"/>
              <w:jc w:val="left"/>
              <w:rPr>
                <w:sz w:val="16"/>
                <w:szCs w:val="20"/>
                <w:lang w:val="sl-SI"/>
              </w:rPr>
            </w:pPr>
            <w:r>
              <w:rPr>
                <w:sz w:val="16"/>
                <w:szCs w:val="20"/>
                <w:lang w:val="sl-SI"/>
              </w:rPr>
              <w:t>ministrstvo, pristojno za</w:t>
            </w:r>
          </w:p>
          <w:p w:rsidR="00BC0119" w:rsidRPr="00B71353" w:rsidRDefault="00BC0119" w:rsidP="005D53C7">
            <w:pPr>
              <w:keepLines/>
              <w:spacing w:after="0" w:line="240" w:lineRule="auto"/>
              <w:ind w:left="57"/>
              <w:jc w:val="left"/>
              <w:rPr>
                <w:sz w:val="16"/>
                <w:szCs w:val="20"/>
                <w:lang w:val="sl-SI"/>
              </w:rPr>
            </w:pPr>
            <w:r>
              <w:rPr>
                <w:sz w:val="16"/>
                <w:szCs w:val="20"/>
                <w:lang w:val="sl-SI"/>
              </w:rPr>
              <w:t xml:space="preserve">varovanje okolja </w:t>
            </w:r>
          </w:p>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r w:rsidRPr="00B71353">
              <w:rPr>
                <w:sz w:val="16"/>
                <w:szCs w:val="20"/>
                <w:lang w:val="sl-SI"/>
              </w:rPr>
              <w:t>30. september 2015</w:t>
            </w:r>
          </w:p>
        </w:tc>
        <w:tc>
          <w:tcPr>
            <w:tcW w:w="0" w:type="auto"/>
            <w:vMerge/>
            <w:shd w:val="clear" w:color="auto" w:fill="33CCFF"/>
            <w:vAlign w:val="center"/>
          </w:tcPr>
          <w:p w:rsidR="00BC0119" w:rsidRPr="00B71353" w:rsidRDefault="00BC0119" w:rsidP="00F76926">
            <w:pPr>
              <w:keepLines/>
              <w:spacing w:after="0" w:line="240" w:lineRule="auto"/>
              <w:ind w:left="57"/>
              <w:rPr>
                <w:sz w:val="16"/>
                <w:szCs w:val="20"/>
                <w:lang w:val="sl-SI"/>
              </w:rPr>
            </w:pP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Cs/>
                <w:sz w:val="16"/>
                <w:szCs w:val="20"/>
                <w:lang w:val="sl-SI"/>
              </w:rPr>
            </w:pPr>
            <w:r w:rsidRPr="00B71353">
              <w:rPr>
                <w:bCs/>
                <w:sz w:val="16"/>
                <w:szCs w:val="20"/>
                <w:lang w:val="sl-SI"/>
              </w:rPr>
              <w:t>NSP-6</w:t>
            </w:r>
          </w:p>
        </w:tc>
        <w:tc>
          <w:tcPr>
            <w:tcW w:w="0" w:type="auto"/>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Razširjena analiza stroškovne učinkovitosti in učinkov izvajanja ukrepov zmanjšanja emisij TGP</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Merge/>
            <w:vAlign w:val="center"/>
          </w:tcPr>
          <w:p w:rsidR="00BC0119" w:rsidRPr="00B71353" w:rsidRDefault="00BC0119" w:rsidP="005D53C7">
            <w:pPr>
              <w:keepLines/>
              <w:spacing w:after="0" w:line="240" w:lineRule="auto"/>
              <w:ind w:left="57"/>
              <w:jc w:val="left"/>
              <w:rPr>
                <w:sz w:val="16"/>
                <w:szCs w:val="20"/>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r w:rsidRPr="00B71353">
              <w:rPr>
                <w:sz w:val="16"/>
                <w:szCs w:val="20"/>
                <w:lang w:val="sl-SI"/>
              </w:rPr>
              <w:t>30. april 2016</w:t>
            </w:r>
          </w:p>
        </w:tc>
        <w:tc>
          <w:tcPr>
            <w:tcW w:w="0" w:type="auto"/>
            <w:vMerge/>
            <w:shd w:val="clear" w:color="auto" w:fill="33CCFF"/>
            <w:vAlign w:val="center"/>
          </w:tcPr>
          <w:p w:rsidR="00BC0119" w:rsidRPr="00B71353" w:rsidRDefault="00BC0119" w:rsidP="00F76926">
            <w:pPr>
              <w:keepLines/>
              <w:spacing w:after="0" w:line="240" w:lineRule="auto"/>
              <w:ind w:left="57"/>
              <w:rPr>
                <w:sz w:val="16"/>
                <w:szCs w:val="20"/>
                <w:lang w:val="sl-SI"/>
              </w:rPr>
            </w:pPr>
          </w:p>
        </w:tc>
      </w:tr>
      <w:tr w:rsidR="00BC0119" w:rsidRPr="00B71353" w:rsidTr="00F76926">
        <w:trPr>
          <w:cantSplit/>
        </w:trPr>
        <w:tc>
          <w:tcPr>
            <w:tcW w:w="757" w:type="dxa"/>
            <w:shd w:val="clear" w:color="auto" w:fill="33CCFF"/>
            <w:vAlign w:val="center"/>
          </w:tcPr>
          <w:p w:rsidR="00BC0119" w:rsidRPr="00B71353" w:rsidRDefault="00BC0119" w:rsidP="00F76926">
            <w:pPr>
              <w:keepLines/>
              <w:spacing w:after="0" w:line="240" w:lineRule="auto"/>
              <w:ind w:left="57"/>
              <w:rPr>
                <w:bCs/>
                <w:sz w:val="16"/>
                <w:szCs w:val="20"/>
                <w:lang w:val="sl-SI"/>
              </w:rPr>
            </w:pPr>
            <w:r w:rsidRPr="00B71353">
              <w:rPr>
                <w:lang w:val="sl-SI"/>
              </w:rPr>
              <w:br w:type="page"/>
            </w:r>
            <w:r w:rsidRPr="00B71353">
              <w:rPr>
                <w:bCs/>
                <w:sz w:val="16"/>
                <w:szCs w:val="20"/>
                <w:lang w:val="sl-SI"/>
              </w:rPr>
              <w:t>NSP-7</w:t>
            </w:r>
          </w:p>
        </w:tc>
        <w:tc>
          <w:tcPr>
            <w:tcW w:w="0" w:type="auto"/>
          </w:tcPr>
          <w:p w:rsidR="00BC0119" w:rsidRPr="00B71353" w:rsidRDefault="00BC0119" w:rsidP="00F76926">
            <w:pPr>
              <w:keepLines/>
              <w:spacing w:after="0" w:line="240" w:lineRule="auto"/>
              <w:ind w:left="57"/>
              <w:rPr>
                <w:color w:val="0070C0"/>
                <w:sz w:val="16"/>
                <w:szCs w:val="20"/>
                <w:lang w:val="sl-SI"/>
              </w:rPr>
            </w:pPr>
            <w:r w:rsidRPr="00B71353">
              <w:rPr>
                <w:color w:val="0070C0"/>
                <w:sz w:val="16"/>
                <w:szCs w:val="20"/>
                <w:lang w:val="sl-SI"/>
              </w:rPr>
              <w:t>Uskladitev metodologije za ocenjevanje učinka ukrepov na zmanjšanje emisij TGP</w:t>
            </w:r>
          </w:p>
        </w:tc>
        <w:tc>
          <w:tcPr>
            <w:tcW w:w="0" w:type="auto"/>
            <w:vMerge/>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s</w:t>
            </w:r>
            <w:r w:rsidRPr="00B71353">
              <w:rPr>
                <w:sz w:val="16"/>
                <w:szCs w:val="20"/>
                <w:lang w:val="sl-SI"/>
              </w:rPr>
              <w:t>premljanje izvajanja</w:t>
            </w:r>
          </w:p>
          <w:p w:rsidR="00BC0119" w:rsidRPr="00B71353" w:rsidRDefault="00BC0119" w:rsidP="005D53C7">
            <w:pPr>
              <w:keepLines/>
              <w:spacing w:after="0" w:line="240" w:lineRule="auto"/>
              <w:ind w:left="57"/>
              <w:jc w:val="left"/>
              <w:rPr>
                <w:sz w:val="16"/>
                <w:szCs w:val="20"/>
                <w:lang w:val="sl-SI"/>
              </w:rPr>
            </w:pPr>
          </w:p>
        </w:tc>
        <w:tc>
          <w:tcPr>
            <w:tcW w:w="0" w:type="auto"/>
            <w:vMerge/>
            <w:vAlign w:val="center"/>
          </w:tcPr>
          <w:p w:rsidR="00BC0119" w:rsidRDefault="00BC0119" w:rsidP="005D53C7">
            <w:pPr>
              <w:keepLines/>
              <w:spacing w:after="0" w:line="240" w:lineRule="auto"/>
              <w:ind w:left="57"/>
              <w:jc w:val="left"/>
              <w:rPr>
                <w:sz w:val="16"/>
                <w:szCs w:val="20"/>
                <w:lang w:val="sl-SI"/>
              </w:rPr>
            </w:pPr>
          </w:p>
        </w:tc>
        <w:tc>
          <w:tcPr>
            <w:tcW w:w="0" w:type="auto"/>
            <w:vAlign w:val="center"/>
          </w:tcPr>
          <w:p w:rsidR="00BC0119" w:rsidRPr="00B71353" w:rsidRDefault="00BC0119" w:rsidP="005D53C7">
            <w:pPr>
              <w:keepLines/>
              <w:spacing w:after="0" w:line="240" w:lineRule="auto"/>
              <w:ind w:left="57"/>
              <w:jc w:val="left"/>
              <w:rPr>
                <w:sz w:val="16"/>
                <w:szCs w:val="20"/>
                <w:lang w:val="sl-SI"/>
              </w:rPr>
            </w:pPr>
            <w:r>
              <w:rPr>
                <w:sz w:val="16"/>
                <w:szCs w:val="20"/>
                <w:lang w:val="sl-SI"/>
              </w:rPr>
              <w:t>d</w:t>
            </w:r>
            <w:r w:rsidRPr="00B71353">
              <w:rPr>
                <w:sz w:val="16"/>
                <w:szCs w:val="20"/>
                <w:lang w:val="sl-SI"/>
              </w:rPr>
              <w:t>ecember 2014</w:t>
            </w:r>
          </w:p>
        </w:tc>
        <w:tc>
          <w:tcPr>
            <w:tcW w:w="0" w:type="auto"/>
            <w:vMerge/>
            <w:shd w:val="clear" w:color="auto" w:fill="33CCFF"/>
            <w:vAlign w:val="center"/>
          </w:tcPr>
          <w:p w:rsidR="00BC0119" w:rsidRDefault="00BC0119" w:rsidP="00F76926">
            <w:pPr>
              <w:keepLines/>
              <w:spacing w:after="0" w:line="240" w:lineRule="auto"/>
              <w:ind w:left="57"/>
              <w:rPr>
                <w:sz w:val="16"/>
                <w:szCs w:val="20"/>
                <w:lang w:val="sl-SI"/>
              </w:rPr>
            </w:pPr>
          </w:p>
        </w:tc>
      </w:tr>
      <w:tr w:rsidR="00BC0119" w:rsidRPr="00B71353" w:rsidTr="00F76926">
        <w:trPr>
          <w:cantSplit/>
        </w:trPr>
        <w:tc>
          <w:tcPr>
            <w:tcW w:w="757" w:type="dxa"/>
            <w:shd w:val="clear" w:color="auto" w:fill="33CCFF"/>
            <w:vAlign w:val="center"/>
          </w:tcPr>
          <w:p w:rsidR="00BC0119" w:rsidRPr="00237955" w:rsidRDefault="00BC0119" w:rsidP="00F76926">
            <w:pPr>
              <w:keepLines/>
              <w:spacing w:after="0" w:line="240" w:lineRule="auto"/>
              <w:ind w:left="57"/>
              <w:rPr>
                <w:bCs/>
                <w:sz w:val="16"/>
                <w:szCs w:val="20"/>
                <w:lang w:val="sl-SI"/>
              </w:rPr>
            </w:pPr>
            <w:r w:rsidRPr="00237955">
              <w:rPr>
                <w:bCs/>
                <w:sz w:val="16"/>
                <w:szCs w:val="20"/>
                <w:lang w:val="sl-SI"/>
              </w:rPr>
              <w:t>NSP-8</w:t>
            </w:r>
          </w:p>
        </w:tc>
        <w:tc>
          <w:tcPr>
            <w:tcW w:w="0" w:type="auto"/>
          </w:tcPr>
          <w:p w:rsidR="00BC0119" w:rsidRPr="00B71353" w:rsidRDefault="00BC0119" w:rsidP="00F76926">
            <w:pPr>
              <w:keepLines/>
              <w:spacing w:after="0" w:line="240" w:lineRule="auto"/>
              <w:ind w:left="57"/>
              <w:rPr>
                <w:color w:val="0070C0"/>
                <w:sz w:val="16"/>
                <w:szCs w:val="20"/>
                <w:lang w:val="sl-SI"/>
              </w:rPr>
            </w:pPr>
            <w:r>
              <w:rPr>
                <w:color w:val="0070C0"/>
                <w:sz w:val="16"/>
                <w:szCs w:val="20"/>
                <w:lang w:val="sl-SI"/>
              </w:rPr>
              <w:t>Razvoj in nadgradnja statističnega spremljanja zelenih gospodarskih dejavnosti</w:t>
            </w:r>
          </w:p>
        </w:tc>
        <w:tc>
          <w:tcPr>
            <w:tcW w:w="0" w:type="auto"/>
            <w:vAlign w:val="center"/>
          </w:tcPr>
          <w:p w:rsidR="00BC0119" w:rsidRPr="009D069F" w:rsidRDefault="00BC0119" w:rsidP="00F76926">
            <w:pPr>
              <w:keepLines/>
              <w:spacing w:after="0" w:line="240" w:lineRule="auto"/>
              <w:ind w:left="57"/>
              <w:rPr>
                <w:rFonts w:asciiTheme="minorHAnsi" w:hAnsiTheme="minorHAnsi" w:cstheme="minorHAnsi"/>
                <w:sz w:val="16"/>
                <w:szCs w:val="16"/>
                <w:lang w:val="sl-SI"/>
              </w:rPr>
            </w:pPr>
          </w:p>
        </w:tc>
        <w:tc>
          <w:tcPr>
            <w:tcW w:w="0" w:type="auto"/>
            <w:vAlign w:val="center"/>
          </w:tcPr>
          <w:p w:rsidR="00BC0119" w:rsidRDefault="00BC0119" w:rsidP="00F76926">
            <w:pPr>
              <w:keepLines/>
              <w:spacing w:after="0" w:line="240" w:lineRule="auto"/>
              <w:ind w:left="57"/>
              <w:rPr>
                <w:sz w:val="16"/>
                <w:szCs w:val="20"/>
                <w:lang w:val="sl-SI"/>
              </w:rPr>
            </w:pPr>
          </w:p>
        </w:tc>
        <w:tc>
          <w:tcPr>
            <w:tcW w:w="0" w:type="auto"/>
            <w:vAlign w:val="center"/>
          </w:tcPr>
          <w:p w:rsidR="00BC0119" w:rsidRDefault="00BC0119" w:rsidP="00F76926">
            <w:pPr>
              <w:keepLines/>
              <w:spacing w:after="0" w:line="240" w:lineRule="auto"/>
              <w:ind w:left="57"/>
              <w:rPr>
                <w:sz w:val="16"/>
                <w:szCs w:val="20"/>
                <w:lang w:val="sl-SI"/>
              </w:rPr>
            </w:pPr>
          </w:p>
        </w:tc>
        <w:tc>
          <w:tcPr>
            <w:tcW w:w="0" w:type="auto"/>
            <w:vAlign w:val="center"/>
          </w:tcPr>
          <w:p w:rsidR="00BC0119" w:rsidRDefault="00BC0119" w:rsidP="00F76926">
            <w:pPr>
              <w:keepLines/>
              <w:spacing w:after="0" w:line="240" w:lineRule="auto"/>
              <w:ind w:left="57"/>
              <w:rPr>
                <w:sz w:val="16"/>
                <w:szCs w:val="20"/>
                <w:lang w:val="sl-SI"/>
              </w:rPr>
            </w:pPr>
          </w:p>
        </w:tc>
        <w:tc>
          <w:tcPr>
            <w:tcW w:w="0" w:type="auto"/>
            <w:shd w:val="clear" w:color="auto" w:fill="33CCFF"/>
            <w:vAlign w:val="center"/>
          </w:tcPr>
          <w:p w:rsidR="00BC0119" w:rsidRDefault="00BC0119" w:rsidP="00F76926">
            <w:pPr>
              <w:keepLines/>
              <w:spacing w:after="0" w:line="240" w:lineRule="auto"/>
              <w:ind w:left="57"/>
              <w:rPr>
                <w:sz w:val="16"/>
                <w:szCs w:val="20"/>
                <w:lang w:val="sl-SI"/>
              </w:rPr>
            </w:pPr>
          </w:p>
        </w:tc>
      </w:tr>
    </w:tbl>
    <w:p w:rsidR="00752FF6" w:rsidRDefault="00752FF6" w:rsidP="00F54DE1">
      <w:pPr>
        <w:pStyle w:val="Telobesedila"/>
        <w:rPr>
          <w:lang w:val="sl-SI"/>
        </w:rPr>
      </w:pPr>
    </w:p>
    <w:p w:rsidR="00752FF6" w:rsidRPr="00A15CFA" w:rsidRDefault="00752FF6" w:rsidP="00F54DE1">
      <w:pPr>
        <w:pStyle w:val="Telobesedila"/>
        <w:rPr>
          <w:lang w:val="sl-SI"/>
        </w:rPr>
        <w:sectPr w:rsidR="00752FF6" w:rsidRPr="00A15CFA" w:rsidSect="009E0E3C">
          <w:headerReference w:type="default" r:id="rId16"/>
          <w:pgSz w:w="16840" w:h="11907" w:orient="landscape" w:code="9"/>
          <w:pgMar w:top="1702" w:right="1440" w:bottom="1797" w:left="1440" w:header="709" w:footer="709" w:gutter="0"/>
          <w:cols w:space="708"/>
          <w:docGrid w:linePitch="360"/>
        </w:sectPr>
      </w:pPr>
    </w:p>
    <w:p w:rsidR="005528C9" w:rsidRPr="00A15CFA" w:rsidRDefault="00E82598" w:rsidP="00732E71">
      <w:pPr>
        <w:pStyle w:val="Naslov1"/>
        <w:rPr>
          <w:noProof/>
        </w:rPr>
      </w:pPr>
      <w:bookmarkStart w:id="22" w:name="_Toc371950870"/>
      <w:bookmarkStart w:id="23" w:name="_Toc379449822"/>
      <w:r w:rsidRPr="00A15CFA">
        <w:rPr>
          <w:noProof/>
        </w:rPr>
        <w:t xml:space="preserve">VIZIJA, CILJI IN </w:t>
      </w:r>
      <w:r w:rsidR="005528C9" w:rsidRPr="00A15CFA">
        <w:rPr>
          <w:noProof/>
        </w:rPr>
        <w:t>USMERITVE</w:t>
      </w:r>
      <w:bookmarkEnd w:id="22"/>
      <w:bookmarkEnd w:id="23"/>
    </w:p>
    <w:p w:rsidR="001D6AA2" w:rsidRDefault="001D6AA2" w:rsidP="005D6B81">
      <w:pPr>
        <w:pStyle w:val="Naslov20"/>
        <w:pageBreakBefore w:val="0"/>
        <w:ind w:left="578" w:hanging="578"/>
      </w:pPr>
      <w:bookmarkStart w:id="24" w:name="_Toc371950871"/>
      <w:bookmarkStart w:id="25" w:name="_Toc379449823"/>
      <w:r w:rsidRPr="00A15CFA">
        <w:t>V</w:t>
      </w:r>
      <w:r w:rsidR="00693B65" w:rsidRPr="00A15CFA">
        <w:t>izija</w:t>
      </w:r>
      <w:bookmarkEnd w:id="24"/>
      <w:r w:rsidR="00693B65" w:rsidRPr="00A15CFA">
        <w:t xml:space="preserve"> </w:t>
      </w:r>
      <w:r w:rsidR="002416E0">
        <w:t>do leta 2050</w:t>
      </w:r>
      <w:bookmarkEnd w:id="25"/>
    </w:p>
    <w:p w:rsidR="00260F90" w:rsidRPr="00AA27E5" w:rsidRDefault="00763EF8" w:rsidP="00260F90">
      <w:pPr>
        <w:rPr>
          <w:noProof/>
          <w:lang w:val="sl-SI"/>
        </w:rPr>
      </w:pPr>
      <w:r w:rsidRPr="00AA27E5">
        <w:rPr>
          <w:noProof/>
          <w:lang w:val="sl-SI"/>
        </w:rPr>
        <w:t>M</w:t>
      </w:r>
      <w:r w:rsidR="00260F90" w:rsidRPr="00AA27E5">
        <w:rPr>
          <w:noProof/>
          <w:lang w:val="sl-SI"/>
        </w:rPr>
        <w:t>ednarodn</w:t>
      </w:r>
      <w:r w:rsidRPr="00AA27E5">
        <w:rPr>
          <w:noProof/>
          <w:lang w:val="sl-SI"/>
        </w:rPr>
        <w:t>a</w:t>
      </w:r>
      <w:r w:rsidR="00260F90" w:rsidRPr="00AA27E5">
        <w:rPr>
          <w:noProof/>
          <w:lang w:val="sl-SI"/>
        </w:rPr>
        <w:t xml:space="preserve"> </w:t>
      </w:r>
      <w:r w:rsidR="006D2A47" w:rsidRPr="00AA27E5">
        <w:rPr>
          <w:noProof/>
          <w:lang w:val="sl-SI"/>
        </w:rPr>
        <w:t xml:space="preserve">skupna </w:t>
      </w:r>
      <w:r w:rsidR="00260F90" w:rsidRPr="00AA27E5">
        <w:rPr>
          <w:noProof/>
          <w:lang w:val="sl-SI"/>
        </w:rPr>
        <w:t>vizij</w:t>
      </w:r>
      <w:r w:rsidR="006D2A47" w:rsidRPr="00AA27E5">
        <w:rPr>
          <w:noProof/>
          <w:lang w:val="sl-SI"/>
        </w:rPr>
        <w:t xml:space="preserve">a, ki se ji pridružuje tudi </w:t>
      </w:r>
      <w:r w:rsidR="00FB0D73">
        <w:rPr>
          <w:noProof/>
          <w:lang w:val="sl-SI"/>
        </w:rPr>
        <w:t xml:space="preserve">Republika </w:t>
      </w:r>
      <w:r w:rsidR="006D2A47" w:rsidRPr="00AA27E5">
        <w:rPr>
          <w:noProof/>
          <w:lang w:val="sl-SI"/>
        </w:rPr>
        <w:t>Slovenija,</w:t>
      </w:r>
      <w:r w:rsidR="00260F90" w:rsidRPr="00AA27E5">
        <w:rPr>
          <w:noProof/>
          <w:lang w:val="sl-SI"/>
        </w:rPr>
        <w:t xml:space="preserve"> </w:t>
      </w:r>
      <w:r w:rsidRPr="00AA27E5">
        <w:rPr>
          <w:noProof/>
          <w:lang w:val="sl-SI"/>
        </w:rPr>
        <w:t xml:space="preserve">je </w:t>
      </w:r>
      <w:r w:rsidR="00260F90" w:rsidRPr="00AA27E5">
        <w:rPr>
          <w:noProof/>
          <w:lang w:val="sl-SI"/>
        </w:rPr>
        <w:t xml:space="preserve">preprečiti nevarne posledice podnebnih sprememb in zadržati rast globalne temperature pod mejo 2 °C. </w:t>
      </w:r>
      <w:r w:rsidR="00260F90" w:rsidRPr="00AA27E5">
        <w:rPr>
          <w:lang w:val="sl-SI"/>
        </w:rPr>
        <w:t>Evropski svet</w:t>
      </w:r>
      <w:r w:rsidR="005F4242" w:rsidRPr="00AA27E5">
        <w:rPr>
          <w:lang w:val="sl-SI"/>
        </w:rPr>
        <w:t xml:space="preserve"> </w:t>
      </w:r>
      <w:r w:rsidR="00260F90" w:rsidRPr="00AA27E5">
        <w:rPr>
          <w:lang w:val="sl-SI"/>
        </w:rPr>
        <w:t xml:space="preserve">je že </w:t>
      </w:r>
      <w:r w:rsidR="00FB0D73">
        <w:rPr>
          <w:lang w:val="sl-SI"/>
        </w:rPr>
        <w:t xml:space="preserve">marca 2010 </w:t>
      </w:r>
      <w:r w:rsidR="00260F90" w:rsidRPr="00AA27E5">
        <w:rPr>
          <w:lang w:val="sl-SI"/>
        </w:rPr>
        <w:t>sprejel politično odločitev za zmanjšanje emisij toplogrednih plinov za 80-95</w:t>
      </w:r>
      <w:r w:rsidRPr="00AA27E5">
        <w:rPr>
          <w:lang w:val="sl-SI"/>
        </w:rPr>
        <w:t> </w:t>
      </w:r>
      <w:r w:rsidR="00260F90" w:rsidRPr="00AA27E5">
        <w:rPr>
          <w:lang w:val="sl-SI"/>
        </w:rPr>
        <w:t xml:space="preserve">% do leta 2050 glede na leto 1990, tolikšno zmanjšanje bo po </w:t>
      </w:r>
      <w:r w:rsidR="00260F90" w:rsidRPr="00AA27E5">
        <w:rPr>
          <w:noProof/>
          <w:lang w:val="sl-SI"/>
        </w:rPr>
        <w:t xml:space="preserve">ugotovitvah Medvladnega foruma o podnebnih spremembah potrebno </w:t>
      </w:r>
      <w:r w:rsidR="00260F90" w:rsidRPr="00AA27E5">
        <w:rPr>
          <w:lang w:val="sl-SI"/>
        </w:rPr>
        <w:t>v razvitih državah za dosego navedenega cilja.</w:t>
      </w:r>
      <w:r w:rsidR="005F4242" w:rsidRPr="00AA27E5">
        <w:rPr>
          <w:lang w:val="sl-SI"/>
        </w:rPr>
        <w:t xml:space="preserve"> </w:t>
      </w:r>
    </w:p>
    <w:p w:rsidR="001D6AA2" w:rsidRPr="00AA27E5" w:rsidRDefault="001D6AA2" w:rsidP="001D6AA2">
      <w:pPr>
        <w:rPr>
          <w:noProof/>
          <w:lang w:val="sl-SI"/>
        </w:rPr>
      </w:pPr>
      <w:r w:rsidRPr="00AA27E5">
        <w:rPr>
          <w:noProof/>
          <w:lang w:val="sl-SI"/>
        </w:rPr>
        <w:t xml:space="preserve">Slovenija </w:t>
      </w:r>
      <w:r w:rsidR="006D2A47" w:rsidRPr="00AA27E5">
        <w:rPr>
          <w:noProof/>
          <w:lang w:val="sl-SI"/>
        </w:rPr>
        <w:t>aktivno podpira uvel</w:t>
      </w:r>
      <w:r w:rsidR="00C9300E" w:rsidRPr="00AA27E5">
        <w:rPr>
          <w:noProof/>
          <w:lang w:val="sl-SI"/>
        </w:rPr>
        <w:t>j</w:t>
      </w:r>
      <w:r w:rsidR="006D2A47" w:rsidRPr="00AA27E5">
        <w:rPr>
          <w:noProof/>
          <w:lang w:val="sl-SI"/>
        </w:rPr>
        <w:t xml:space="preserve">avljanje </w:t>
      </w:r>
      <w:r w:rsidRPr="00AA27E5">
        <w:rPr>
          <w:noProof/>
          <w:lang w:val="sl-SI"/>
        </w:rPr>
        <w:t>t</w:t>
      </w:r>
      <w:r w:rsidR="006D2A47" w:rsidRPr="00AA27E5">
        <w:rPr>
          <w:noProof/>
          <w:lang w:val="sl-SI"/>
        </w:rPr>
        <w:t>e</w:t>
      </w:r>
      <w:r w:rsidRPr="00AA27E5">
        <w:rPr>
          <w:noProof/>
          <w:lang w:val="sl-SI"/>
        </w:rPr>
        <w:t xml:space="preserve"> dolgoročn</w:t>
      </w:r>
      <w:r w:rsidR="006D2A47" w:rsidRPr="00AA27E5">
        <w:rPr>
          <w:noProof/>
          <w:lang w:val="sl-SI"/>
        </w:rPr>
        <w:t>e</w:t>
      </w:r>
      <w:r w:rsidRPr="00AA27E5">
        <w:rPr>
          <w:noProof/>
          <w:lang w:val="sl-SI"/>
        </w:rPr>
        <w:t xml:space="preserve"> vizij</w:t>
      </w:r>
      <w:r w:rsidR="006D2A47" w:rsidRPr="00AA27E5">
        <w:rPr>
          <w:noProof/>
          <w:lang w:val="sl-SI"/>
        </w:rPr>
        <w:t>e</w:t>
      </w:r>
      <w:r w:rsidRPr="00AA27E5">
        <w:rPr>
          <w:noProof/>
          <w:lang w:val="sl-SI"/>
        </w:rPr>
        <w:t xml:space="preserve"> in cilj</w:t>
      </w:r>
      <w:r w:rsidR="006D2A47" w:rsidRPr="00AA27E5">
        <w:rPr>
          <w:noProof/>
          <w:lang w:val="sl-SI"/>
        </w:rPr>
        <w:t>a</w:t>
      </w:r>
      <w:r w:rsidRPr="00AA27E5">
        <w:rPr>
          <w:noProof/>
          <w:lang w:val="sl-SI"/>
        </w:rPr>
        <w:t xml:space="preserve"> </w:t>
      </w:r>
      <w:r w:rsidR="00C9300E" w:rsidRPr="00AA27E5">
        <w:rPr>
          <w:noProof/>
          <w:lang w:val="sl-SI"/>
        </w:rPr>
        <w:t>ter</w:t>
      </w:r>
      <w:r w:rsidR="006D2A47" w:rsidRPr="00AA27E5">
        <w:rPr>
          <w:noProof/>
          <w:lang w:val="sl-SI"/>
        </w:rPr>
        <w:t xml:space="preserve"> njeno realizacijo </w:t>
      </w:r>
      <w:r w:rsidRPr="00AA27E5">
        <w:rPr>
          <w:noProof/>
          <w:lang w:val="sl-SI"/>
        </w:rPr>
        <w:t xml:space="preserve">v okviru podnebne politike EU in v sporazumih </w:t>
      </w:r>
      <w:r w:rsidR="006D2A47" w:rsidRPr="00AA27E5">
        <w:rPr>
          <w:noProof/>
          <w:lang w:val="sl-SI"/>
        </w:rPr>
        <w:t xml:space="preserve">v okviru </w:t>
      </w:r>
      <w:r w:rsidR="00FB0D73">
        <w:rPr>
          <w:noProof/>
          <w:lang w:val="sl-SI"/>
        </w:rPr>
        <w:t xml:space="preserve">Okvirne konvencije Združenih narodov za spremembe podnebja </w:t>
      </w:r>
      <w:r w:rsidR="006D2A47" w:rsidRPr="00AA27E5">
        <w:rPr>
          <w:noProof/>
          <w:lang w:val="sl-SI"/>
        </w:rPr>
        <w:t>(</w:t>
      </w:r>
      <w:r w:rsidRPr="00AA27E5">
        <w:rPr>
          <w:noProof/>
          <w:lang w:val="sl-SI"/>
        </w:rPr>
        <w:t>iz Kobenhavna in Cancúna</w:t>
      </w:r>
      <w:r w:rsidR="006D2A47" w:rsidRPr="00AA27E5">
        <w:rPr>
          <w:noProof/>
          <w:lang w:val="sl-SI"/>
        </w:rPr>
        <w:t>) ter z nacionalno podnebno politiko in ukrepi</w:t>
      </w:r>
      <w:r w:rsidRPr="00AA27E5">
        <w:rPr>
          <w:noProof/>
          <w:lang w:val="sl-SI"/>
        </w:rPr>
        <w:t>.</w:t>
      </w:r>
      <w:r w:rsidRPr="00AA27E5">
        <w:rPr>
          <w:b/>
          <w:noProof/>
          <w:lang w:val="sl-SI"/>
        </w:rPr>
        <w:t xml:space="preserve"> </w:t>
      </w:r>
      <w:r w:rsidR="006D2A47" w:rsidRPr="00AA27E5">
        <w:rPr>
          <w:noProof/>
          <w:lang w:val="sl-SI"/>
        </w:rPr>
        <w:t>Navedena</w:t>
      </w:r>
      <w:r w:rsidRPr="00AA27E5">
        <w:rPr>
          <w:noProof/>
          <w:lang w:val="sl-SI"/>
        </w:rPr>
        <w:t xml:space="preserve"> sporazum</w:t>
      </w:r>
      <w:r w:rsidR="006D2A47" w:rsidRPr="00AA27E5">
        <w:rPr>
          <w:noProof/>
          <w:lang w:val="sl-SI"/>
        </w:rPr>
        <w:t>a</w:t>
      </w:r>
      <w:r w:rsidRPr="00AA27E5">
        <w:rPr>
          <w:noProof/>
          <w:lang w:val="sl-SI"/>
        </w:rPr>
        <w:t xml:space="preserve"> vključuje</w:t>
      </w:r>
      <w:r w:rsidR="006D2A47" w:rsidRPr="00AA27E5">
        <w:rPr>
          <w:noProof/>
          <w:lang w:val="sl-SI"/>
        </w:rPr>
        <w:t>ta</w:t>
      </w:r>
      <w:r w:rsidRPr="00AA27E5">
        <w:rPr>
          <w:noProof/>
          <w:lang w:val="sl-SI"/>
        </w:rPr>
        <w:t xml:space="preserve"> tudi zavezo za izvedbo dolgoročnih razvojnih strategij za nizkoogljično gospodarstvo</w:t>
      </w:r>
      <w:r w:rsidR="00EE29C2" w:rsidRPr="00AA27E5">
        <w:rPr>
          <w:noProof/>
          <w:lang w:val="sl-SI"/>
        </w:rPr>
        <w:t>, kar je tudi osrednji poudarek strategije Evropa 2020 »Strategije za pametno, trajnostno in vključujočo rast«</w:t>
      </w:r>
      <w:r w:rsidR="00C9300E" w:rsidRPr="00AA27E5">
        <w:rPr>
          <w:noProof/>
          <w:lang w:val="sl-SI"/>
        </w:rPr>
        <w:t>. Le-ta</w:t>
      </w:r>
      <w:r w:rsidR="00EE29C2" w:rsidRPr="00AA27E5">
        <w:rPr>
          <w:noProof/>
          <w:lang w:val="sl-SI"/>
        </w:rPr>
        <w:t xml:space="preserve"> podpira prehod na gospodarstvo, ki je učinkovito pri rabi vseh virov, v celoti ločuje gospodarsko rast od rabe virov in energije ter njihovih okoljskih vplivov, znižuje emisije toplogrednih plinov, z učinkovitostjo in inovacijami izboljšuje konkurenčnost ter spodbuja večjo varnost oskrbe z energijo. Slovenija vizijo iz strategije Evropa 2020</w:t>
      </w:r>
      <w:r w:rsidR="00FB0D73" w:rsidRPr="00AA27E5">
        <w:rPr>
          <w:rStyle w:val="Sprotnaopomba-sklic"/>
          <w:rFonts w:ascii="Arial" w:hAnsi="Arial" w:cs="Arial"/>
          <w:lang w:val="sl-SI"/>
        </w:rPr>
        <w:footnoteReference w:id="11"/>
      </w:r>
      <w:r w:rsidR="00EE29C2" w:rsidRPr="00AA27E5">
        <w:rPr>
          <w:noProof/>
          <w:lang w:val="sl-SI"/>
        </w:rPr>
        <w:t xml:space="preserve"> podpira v svojih nacionalnih politikah. </w:t>
      </w:r>
    </w:p>
    <w:p w:rsidR="000B4A02" w:rsidRPr="00AA27E5" w:rsidRDefault="000B4A02" w:rsidP="000B4A02">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bookmarkStart w:id="26" w:name="_Toc371950872"/>
      <w:r w:rsidRPr="00AA27E5">
        <w:rPr>
          <w:rStyle w:val="Intenzivenpoudarek"/>
          <w:lang w:val="sl-SI"/>
        </w:rPr>
        <w:t>Slovenij</w:t>
      </w:r>
      <w:r w:rsidR="00B83993" w:rsidRPr="00AA27E5">
        <w:rPr>
          <w:rStyle w:val="Intenzivenpoudarek"/>
          <w:lang w:val="sl-SI"/>
        </w:rPr>
        <w:t>a</w:t>
      </w:r>
      <w:r w:rsidR="005F4242" w:rsidRPr="00AA27E5">
        <w:rPr>
          <w:rStyle w:val="Intenzivenpoudarek"/>
          <w:lang w:val="sl-SI"/>
        </w:rPr>
        <w:t xml:space="preserve"> </w:t>
      </w:r>
      <w:r w:rsidR="006D2A47" w:rsidRPr="00AA27E5">
        <w:rPr>
          <w:rStyle w:val="Intenzivenpoudarek"/>
          <w:lang w:val="sl-SI"/>
        </w:rPr>
        <w:t xml:space="preserve">podpira </w:t>
      </w:r>
      <w:r w:rsidRPr="00AA27E5">
        <w:rPr>
          <w:rStyle w:val="Intenzivenpoudarek"/>
          <w:lang w:val="sl-SI"/>
        </w:rPr>
        <w:t>mednarodn</w:t>
      </w:r>
      <w:r w:rsidR="006D2A47" w:rsidRPr="00AA27E5">
        <w:rPr>
          <w:rStyle w:val="Intenzivenpoudarek"/>
          <w:lang w:val="sl-SI"/>
        </w:rPr>
        <w:t>o</w:t>
      </w:r>
      <w:r w:rsidRPr="00AA27E5">
        <w:rPr>
          <w:rStyle w:val="Intenzivenpoudarek"/>
          <w:lang w:val="sl-SI"/>
        </w:rPr>
        <w:t xml:space="preserve"> vizij</w:t>
      </w:r>
      <w:r w:rsidR="006D2A47" w:rsidRPr="00AA27E5">
        <w:rPr>
          <w:rStyle w:val="Intenzivenpoudarek"/>
          <w:lang w:val="sl-SI"/>
        </w:rPr>
        <w:t>o</w:t>
      </w:r>
      <w:r w:rsidRPr="00AA27E5">
        <w:rPr>
          <w:rStyle w:val="Intenzivenpoudarek"/>
          <w:lang w:val="sl-SI"/>
        </w:rPr>
        <w:t xml:space="preserve"> preprečiti nevarne posledice podnebnih sprememb in zadržati rast globalne temperature pod mejo 2 °C. </w:t>
      </w:r>
      <w:r w:rsidR="006D2A47" w:rsidRPr="00AA27E5">
        <w:rPr>
          <w:rStyle w:val="Intenzivenpoudarek"/>
          <w:lang w:val="sl-SI"/>
        </w:rPr>
        <w:t>Aktivno bo prispevala k realizaciji te vizije</w:t>
      </w:r>
      <w:r w:rsidRPr="00AA27E5">
        <w:rPr>
          <w:rStyle w:val="Intenzivenpoudarek"/>
          <w:lang w:val="sl-SI"/>
        </w:rPr>
        <w:t xml:space="preserve"> s</w:t>
      </w:r>
      <w:r w:rsidRPr="00AA27E5">
        <w:rPr>
          <w:noProof/>
          <w:lang w:val="sl-SI"/>
        </w:rPr>
        <w:t xml:space="preserve"> </w:t>
      </w:r>
      <w:r w:rsidRPr="00AA27E5">
        <w:rPr>
          <w:rStyle w:val="Intenzivenpoudarek"/>
          <w:lang w:val="sl-SI"/>
        </w:rPr>
        <w:t>prehodom na gospodarstvo, ki v celoti ločuje gospodarsko rast od emisij TGP: z učinkovitostjo in inovacijami zmanjšuje emisije TGP in rabo naravni</w:t>
      </w:r>
      <w:r w:rsidR="00C9300E" w:rsidRPr="00AA27E5">
        <w:rPr>
          <w:rStyle w:val="Intenzivenpoudarek"/>
          <w:lang w:val="sl-SI"/>
        </w:rPr>
        <w:t>h</w:t>
      </w:r>
      <w:r w:rsidRPr="00AA27E5">
        <w:rPr>
          <w:rStyle w:val="Intenzivenpoudarek"/>
          <w:lang w:val="sl-SI"/>
        </w:rPr>
        <w:t xml:space="preserve"> virov, izboljšuje konkurenčnost ter spodbuja rast in zaposlenost.</w:t>
      </w:r>
    </w:p>
    <w:p w:rsidR="00F012D7" w:rsidRDefault="001D6AA2" w:rsidP="00E82598">
      <w:pPr>
        <w:pStyle w:val="Naslov20"/>
        <w:pageBreakBefore w:val="0"/>
        <w:ind w:left="578" w:hanging="578"/>
      </w:pPr>
      <w:bookmarkStart w:id="27" w:name="_Toc379449824"/>
      <w:r w:rsidRPr="00A15CFA">
        <w:t>C</w:t>
      </w:r>
      <w:r w:rsidR="00693B65" w:rsidRPr="00A15CFA">
        <w:t xml:space="preserve">ilji </w:t>
      </w:r>
      <w:r w:rsidR="00F012D7">
        <w:t>Slovenije</w:t>
      </w:r>
      <w:bookmarkEnd w:id="27"/>
    </w:p>
    <w:p w:rsidR="00372858" w:rsidRDefault="007710F4" w:rsidP="00372858">
      <w:pPr>
        <w:pStyle w:val="Naslov3"/>
      </w:pPr>
      <w:r>
        <w:t>Pravno obvezujoč</w:t>
      </w:r>
      <w:r w:rsidR="00372858">
        <w:t>i</w:t>
      </w:r>
      <w:r>
        <w:t xml:space="preserve"> cilj</w:t>
      </w:r>
      <w:r w:rsidR="00372858">
        <w:t>i</w:t>
      </w:r>
      <w:r>
        <w:t xml:space="preserve"> </w:t>
      </w:r>
      <w:bookmarkEnd w:id="26"/>
      <w:r>
        <w:t>Slovenije</w:t>
      </w:r>
      <w:r w:rsidR="00372858">
        <w:t xml:space="preserve"> </w:t>
      </w:r>
      <w:r w:rsidR="008F2228">
        <w:t>do</w:t>
      </w:r>
      <w:r w:rsidR="00372858">
        <w:t xml:space="preserve"> let</w:t>
      </w:r>
      <w:r w:rsidR="008F2228">
        <w:t>a</w:t>
      </w:r>
      <w:r w:rsidR="00372858">
        <w:t xml:space="preserve"> 2020</w:t>
      </w:r>
      <w:r w:rsidR="00C92DAD">
        <w:t xml:space="preserve"> po </w:t>
      </w:r>
      <w:r w:rsidR="00372858">
        <w:t>Odločb</w:t>
      </w:r>
      <w:r w:rsidR="00C92DAD">
        <w:t>i</w:t>
      </w:r>
      <w:r w:rsidR="00372858">
        <w:t xml:space="preserve"> 406/2009/ES</w:t>
      </w:r>
    </w:p>
    <w:p w:rsidR="00416FDB" w:rsidRPr="00AA27E5" w:rsidRDefault="00416FDB" w:rsidP="00416FDB">
      <w:pPr>
        <w:rPr>
          <w:lang w:val="sl-SI"/>
        </w:rPr>
      </w:pPr>
      <w:r w:rsidRPr="00AA27E5">
        <w:rPr>
          <w:lang w:val="sl-SI"/>
        </w:rPr>
        <w:t xml:space="preserve">V okviru podnebno-energetskega paketa, ki je bil sprejet </w:t>
      </w:r>
      <w:r w:rsidR="00D36494">
        <w:rPr>
          <w:lang w:val="sl-SI"/>
        </w:rPr>
        <w:t>v začetku konec leta 2008</w:t>
      </w:r>
      <w:r w:rsidRPr="00AA27E5">
        <w:rPr>
          <w:lang w:val="sl-SI"/>
        </w:rPr>
        <w:t>, je Slovenija sprejela nove pravno obvezujoče cilje za zmanjševanje emisij toplogrednih plinov do leta 2020. V skladu z Odločbo 406/2009/ES</w:t>
      </w:r>
      <w:r w:rsidRPr="00AA27E5">
        <w:rPr>
          <w:rStyle w:val="Sprotnaopomba-sklic"/>
          <w:rFonts w:ascii="Arial" w:hAnsi="Arial" w:cs="Arial"/>
          <w:lang w:val="sl-SI"/>
        </w:rPr>
        <w:footnoteReference w:id="12"/>
      </w:r>
      <w:r w:rsidRPr="00AA27E5">
        <w:rPr>
          <w:lang w:val="sl-SI"/>
        </w:rPr>
        <w:t xml:space="preserve"> </w:t>
      </w:r>
      <w:r w:rsidR="00111644" w:rsidRPr="00AA27E5">
        <w:rPr>
          <w:lang w:val="sl-SI"/>
        </w:rPr>
        <w:t>se</w:t>
      </w:r>
      <w:r w:rsidR="006D2A47" w:rsidRPr="00AA27E5">
        <w:rPr>
          <w:lang w:val="sl-SI"/>
        </w:rPr>
        <w:t xml:space="preserve"> </w:t>
      </w:r>
      <w:r w:rsidRPr="00AA27E5">
        <w:rPr>
          <w:lang w:val="sl-SI"/>
        </w:rPr>
        <w:t xml:space="preserve">obveznost zmanjšanja (omejevanja) emisij toplogrednih plinov </w:t>
      </w:r>
      <w:r w:rsidR="00111644" w:rsidRPr="00AA27E5">
        <w:rPr>
          <w:lang w:val="sl-SI"/>
        </w:rPr>
        <w:t>nanaša samo na</w:t>
      </w:r>
      <w:r w:rsidRPr="00AA27E5">
        <w:rPr>
          <w:lang w:val="sl-SI"/>
        </w:rPr>
        <w:t xml:space="preserve"> </w:t>
      </w:r>
      <w:r w:rsidR="00111644" w:rsidRPr="00AA27E5">
        <w:rPr>
          <w:lang w:val="sl-SI"/>
        </w:rPr>
        <w:t>emisije</w:t>
      </w:r>
      <w:r w:rsidR="00D36494">
        <w:rPr>
          <w:lang w:val="sl-SI"/>
        </w:rPr>
        <w:t xml:space="preserve"> v </w:t>
      </w:r>
      <w:r w:rsidRPr="00AA27E5">
        <w:rPr>
          <w:lang w:val="sl-SI"/>
        </w:rPr>
        <w:t>sektorj</w:t>
      </w:r>
      <w:r w:rsidR="00D36494">
        <w:rPr>
          <w:lang w:val="sl-SI"/>
        </w:rPr>
        <w:t>ih</w:t>
      </w:r>
      <w:r w:rsidRPr="00AA27E5">
        <w:rPr>
          <w:lang w:val="sl-SI"/>
        </w:rPr>
        <w:t xml:space="preserve">, ki niso vključeni v shemo trgovanja z </w:t>
      </w:r>
      <w:r w:rsidR="00D36494">
        <w:rPr>
          <w:lang w:val="sl-SI"/>
        </w:rPr>
        <w:t xml:space="preserve">pravicami do emisije toplogrednih plinov v </w:t>
      </w:r>
      <w:r w:rsidR="00111644" w:rsidRPr="00AA27E5">
        <w:rPr>
          <w:lang w:val="sl-SI"/>
        </w:rPr>
        <w:t xml:space="preserve"> </w:t>
      </w:r>
      <w:r w:rsidRPr="00AA27E5">
        <w:rPr>
          <w:lang w:val="sl-SI"/>
        </w:rPr>
        <w:t>skladu z Direktivo 2009/29/ES</w:t>
      </w:r>
      <w:r w:rsidRPr="00AA27E5">
        <w:rPr>
          <w:vertAlign w:val="superscript"/>
          <w:lang w:val="sl-SI"/>
        </w:rPr>
        <w:footnoteReference w:id="13"/>
      </w:r>
      <w:r w:rsidRPr="00AA27E5">
        <w:rPr>
          <w:lang w:val="sl-SI"/>
        </w:rPr>
        <w:t xml:space="preserve">. Odločba št. 406/2009/ES v 3. členu določa, da morajo države članice EU zmanjšati (omejiti) emisije </w:t>
      </w:r>
      <w:r w:rsidR="00D36494">
        <w:rPr>
          <w:lang w:val="sl-SI"/>
        </w:rPr>
        <w:t>toplogrednih plinov</w:t>
      </w:r>
      <w:r w:rsidRPr="00AA27E5">
        <w:rPr>
          <w:lang w:val="sl-SI"/>
        </w:rPr>
        <w:t xml:space="preserve"> do leta 2020 glede na leto 2005 oziroma ne smejo povečati emisij </w:t>
      </w:r>
      <w:r w:rsidR="00D36494">
        <w:rPr>
          <w:lang w:val="sl-SI"/>
        </w:rPr>
        <w:t>toplogrednih plinov</w:t>
      </w:r>
      <w:r w:rsidRPr="00AA27E5">
        <w:rPr>
          <w:lang w:val="sl-SI"/>
        </w:rPr>
        <w:t xml:space="preserve"> do leta 2020 za več kot je to za vsako državo članico določeno v prilogi I</w:t>
      </w:r>
      <w:r w:rsidR="002951FE" w:rsidRPr="00AA27E5">
        <w:rPr>
          <w:lang w:val="sl-SI"/>
        </w:rPr>
        <w:t>I</w:t>
      </w:r>
      <w:r w:rsidRPr="00AA27E5">
        <w:rPr>
          <w:lang w:val="sl-SI"/>
        </w:rPr>
        <w:t xml:space="preserve"> te odločbe. </w:t>
      </w:r>
      <w:r w:rsidR="002951FE" w:rsidRPr="00AA27E5">
        <w:rPr>
          <w:lang w:val="sl-SI"/>
        </w:rPr>
        <w:t>Hkrati odločba v tem istem členu države članice zavezuje k doseganju letnih ciljev za obdobje 2013</w:t>
      </w:r>
      <w:r w:rsidR="006D2A47" w:rsidRPr="00AA27E5">
        <w:rPr>
          <w:rFonts w:cs="Calibri"/>
          <w:lang w:val="sl-SI"/>
        </w:rPr>
        <w:t>−</w:t>
      </w:r>
      <w:r w:rsidR="002951FE" w:rsidRPr="00AA27E5">
        <w:rPr>
          <w:lang w:val="sl-SI"/>
        </w:rPr>
        <w:t>2020, ki so določeni na podlagi linearne trajektorije</w:t>
      </w:r>
      <w:r w:rsidR="006D2A47" w:rsidRPr="00AA27E5">
        <w:rPr>
          <w:lang w:val="sl-SI"/>
        </w:rPr>
        <w:t xml:space="preserve">, </w:t>
      </w:r>
      <w:r w:rsidR="00B362A5" w:rsidRPr="00AA27E5">
        <w:rPr>
          <w:lang w:val="sl-SI"/>
        </w:rPr>
        <w:t>ki</w:t>
      </w:r>
      <w:r w:rsidR="006D2A47" w:rsidRPr="00AA27E5">
        <w:rPr>
          <w:lang w:val="sl-SI"/>
        </w:rPr>
        <w:t xml:space="preserve"> so zgornja omejitev za emisije v tem obd</w:t>
      </w:r>
      <w:r w:rsidR="00CB0DA0" w:rsidRPr="00AA27E5">
        <w:rPr>
          <w:lang w:val="sl-SI"/>
        </w:rPr>
        <w:t>o</w:t>
      </w:r>
      <w:r w:rsidR="006D2A47" w:rsidRPr="00AA27E5">
        <w:rPr>
          <w:lang w:val="sl-SI"/>
        </w:rPr>
        <w:t>bju</w:t>
      </w:r>
      <w:r w:rsidR="002951FE" w:rsidRPr="00AA27E5">
        <w:rPr>
          <w:lang w:val="sl-SI"/>
        </w:rPr>
        <w:t xml:space="preserve">. </w:t>
      </w:r>
      <w:r w:rsidR="00C9300E" w:rsidRPr="00AA27E5">
        <w:rPr>
          <w:lang w:val="sl-SI"/>
        </w:rPr>
        <w:t>V</w:t>
      </w:r>
      <w:r w:rsidRPr="00AA27E5">
        <w:rPr>
          <w:lang w:val="sl-SI"/>
        </w:rPr>
        <w:t xml:space="preserve"> Sloveniji </w:t>
      </w:r>
      <w:r w:rsidR="002951FE" w:rsidRPr="00AA27E5">
        <w:rPr>
          <w:lang w:val="sl-SI"/>
        </w:rPr>
        <w:t xml:space="preserve">leta 2020 </w:t>
      </w:r>
      <w:r w:rsidR="00D36494">
        <w:rPr>
          <w:lang w:val="sl-SI"/>
        </w:rPr>
        <w:t xml:space="preserve">emisije toplogrednih plinov </w:t>
      </w:r>
      <w:r w:rsidR="00C9300E" w:rsidRPr="00AA27E5">
        <w:rPr>
          <w:lang w:val="sl-SI"/>
        </w:rPr>
        <w:t xml:space="preserve"> </w:t>
      </w:r>
      <w:r w:rsidRPr="00AA27E5">
        <w:rPr>
          <w:lang w:val="sl-SI"/>
        </w:rPr>
        <w:t xml:space="preserve">ne smejo </w:t>
      </w:r>
      <w:r w:rsidR="002951FE" w:rsidRPr="00AA27E5">
        <w:rPr>
          <w:lang w:val="sl-SI"/>
        </w:rPr>
        <w:t xml:space="preserve">biti </w:t>
      </w:r>
      <w:r w:rsidRPr="00AA27E5">
        <w:rPr>
          <w:lang w:val="sl-SI"/>
        </w:rPr>
        <w:t xml:space="preserve">za več kot 4 % </w:t>
      </w:r>
      <w:r w:rsidR="002951FE" w:rsidRPr="00AA27E5">
        <w:rPr>
          <w:lang w:val="sl-SI"/>
        </w:rPr>
        <w:t xml:space="preserve">višje </w:t>
      </w:r>
      <w:r w:rsidRPr="00AA27E5">
        <w:rPr>
          <w:lang w:val="sl-SI"/>
        </w:rPr>
        <w:t>glede na leto 2005</w:t>
      </w:r>
      <w:r w:rsidR="0017394F" w:rsidRPr="00AA27E5">
        <w:rPr>
          <w:lang w:val="sl-SI"/>
        </w:rPr>
        <w:t xml:space="preserve"> oz. </w:t>
      </w:r>
      <w:r w:rsidR="002951FE" w:rsidRPr="00AA27E5">
        <w:rPr>
          <w:lang w:val="sl-SI"/>
        </w:rPr>
        <w:t xml:space="preserve">višje od </w:t>
      </w:r>
      <w:r w:rsidR="0017394F" w:rsidRPr="00AA27E5">
        <w:rPr>
          <w:lang w:val="sl-SI"/>
        </w:rPr>
        <w:t>12.117</w:t>
      </w:r>
      <w:r w:rsidR="002951FE" w:rsidRPr="00AA27E5">
        <w:rPr>
          <w:lang w:val="sl-SI"/>
        </w:rPr>
        <w:t> </w:t>
      </w:r>
      <w:r w:rsidR="0017394F" w:rsidRPr="00AA27E5">
        <w:rPr>
          <w:lang w:val="sl-SI"/>
        </w:rPr>
        <w:t>kt CO</w:t>
      </w:r>
      <w:r w:rsidR="0017394F" w:rsidRPr="00AA27E5">
        <w:rPr>
          <w:vertAlign w:val="subscript"/>
          <w:lang w:val="sl-SI"/>
        </w:rPr>
        <w:t xml:space="preserve">2 </w:t>
      </w:r>
      <w:r w:rsidR="0017394F" w:rsidRPr="00AA27E5">
        <w:rPr>
          <w:lang w:val="sl-SI"/>
        </w:rPr>
        <w:t>ekv</w:t>
      </w:r>
      <w:bookmarkStart w:id="28" w:name="_Ref377468215"/>
      <w:r w:rsidR="0017394F" w:rsidRPr="00AA27E5">
        <w:rPr>
          <w:vertAlign w:val="superscript"/>
          <w:lang w:val="sl-SI"/>
        </w:rPr>
        <w:footnoteReference w:id="14"/>
      </w:r>
      <w:bookmarkEnd w:id="28"/>
      <w:r w:rsidR="001F27FA" w:rsidRPr="00AA27E5">
        <w:rPr>
          <w:lang w:val="sl-SI"/>
        </w:rPr>
        <w:t>, letni cilji pa so prikazani v tabeli (</w:t>
      </w:r>
      <w:r w:rsidR="00B362A5" w:rsidRPr="00AA27E5">
        <w:rPr>
          <w:lang w:val="sl-SI"/>
        </w:rPr>
        <w:t>Tabela 3</w:t>
      </w:r>
      <w:r w:rsidR="001F27FA" w:rsidRPr="00AA27E5">
        <w:rPr>
          <w:lang w:val="sl-SI"/>
        </w:rPr>
        <w:t>)</w:t>
      </w:r>
      <w:r w:rsidR="00111644" w:rsidRPr="00AA27E5">
        <w:rPr>
          <w:lang w:val="sl-SI"/>
        </w:rPr>
        <w:t xml:space="preserve">, prvi letni cilj za </w:t>
      </w:r>
      <w:r w:rsidR="002951FE" w:rsidRPr="00AA27E5">
        <w:rPr>
          <w:noProof/>
          <w:lang w:val="sl-SI"/>
        </w:rPr>
        <w:t>let</w:t>
      </w:r>
      <w:r w:rsidR="00111644" w:rsidRPr="00AA27E5">
        <w:rPr>
          <w:noProof/>
          <w:lang w:val="sl-SI"/>
        </w:rPr>
        <w:t>o</w:t>
      </w:r>
      <w:r w:rsidR="002951FE" w:rsidRPr="00AA27E5">
        <w:rPr>
          <w:noProof/>
          <w:lang w:val="sl-SI"/>
        </w:rPr>
        <w:t xml:space="preserve"> 2013</w:t>
      </w:r>
      <w:r w:rsidR="00111644" w:rsidRPr="00AA27E5">
        <w:rPr>
          <w:noProof/>
          <w:lang w:val="sl-SI"/>
        </w:rPr>
        <w:t xml:space="preserve"> </w:t>
      </w:r>
      <w:r w:rsidR="002951FE" w:rsidRPr="00AA27E5">
        <w:rPr>
          <w:noProof/>
          <w:lang w:val="sl-SI"/>
        </w:rPr>
        <w:t>znaša</w:t>
      </w:r>
      <w:r w:rsidR="002951FE" w:rsidRPr="00AA27E5">
        <w:rPr>
          <w:lang w:val="sl-SI"/>
        </w:rPr>
        <w:t xml:space="preserve"> </w:t>
      </w:r>
      <w:r w:rsidR="002951FE" w:rsidRPr="000D462F">
        <w:rPr>
          <w:lang w:val="sl-SI"/>
        </w:rPr>
        <w:t>11.937 kt CO</w:t>
      </w:r>
      <w:r w:rsidR="002951FE" w:rsidRPr="000D462F">
        <w:rPr>
          <w:vertAlign w:val="subscript"/>
          <w:lang w:val="sl-SI"/>
        </w:rPr>
        <w:t>2</w:t>
      </w:r>
      <w:r w:rsidR="00111644" w:rsidRPr="000D462F">
        <w:rPr>
          <w:lang w:val="sl-SI"/>
        </w:rPr>
        <w:t xml:space="preserve"> ekv</w:t>
      </w:r>
      <w:r w:rsidR="002951FE" w:rsidRPr="000D462F">
        <w:rPr>
          <w:noProof/>
          <w:lang w:val="sl-SI"/>
        </w:rPr>
        <w:t>.</w:t>
      </w:r>
      <w:r w:rsidR="002951FE" w:rsidRPr="00AA27E5">
        <w:rPr>
          <w:noProof/>
          <w:lang w:val="sl-SI"/>
        </w:rPr>
        <w:t xml:space="preserve"> </w:t>
      </w:r>
    </w:p>
    <w:p w:rsidR="00306B48" w:rsidRPr="00AA27E5" w:rsidRDefault="00DF3FDC" w:rsidP="00306B48">
      <w:pPr>
        <w:rPr>
          <w:lang w:val="sl-SI"/>
        </w:rPr>
      </w:pPr>
      <w:r w:rsidRPr="00AA27E5">
        <w:rPr>
          <w:noProof/>
          <w:lang w:val="sl-SI" w:eastAsia="sl-SI"/>
        </w:rPr>
        <w:drawing>
          <wp:inline distT="0" distB="0" distL="0" distR="0">
            <wp:extent cx="4031311" cy="1916774"/>
            <wp:effectExtent l="0" t="0" r="7620" b="762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66" r="597" b="4076"/>
                    <a:stretch>
                      <a:fillRect/>
                    </a:stretch>
                  </pic:blipFill>
                  <pic:spPr bwMode="auto">
                    <a:xfrm>
                      <a:off x="0" y="0"/>
                      <a:ext cx="4034877" cy="1918469"/>
                    </a:xfrm>
                    <a:prstGeom prst="rect">
                      <a:avLst/>
                    </a:prstGeom>
                    <a:noFill/>
                    <a:ln>
                      <a:noFill/>
                    </a:ln>
                  </pic:spPr>
                </pic:pic>
              </a:graphicData>
            </a:graphic>
          </wp:inline>
        </w:drawing>
      </w:r>
    </w:p>
    <w:p w:rsidR="00C74A56" w:rsidRPr="00AA27E5" w:rsidRDefault="00306B48" w:rsidP="00C74A56">
      <w:pPr>
        <w:pStyle w:val="Napis"/>
        <w:rPr>
          <w:lang w:val="sl-SI"/>
        </w:rPr>
      </w:pPr>
      <w:bookmarkStart w:id="29" w:name="_Toc379449860"/>
      <w:r w:rsidRPr="00AA27E5">
        <w:rPr>
          <w:lang w:val="sl-SI"/>
        </w:rPr>
        <w:t xml:space="preserve">Slika </w:t>
      </w:r>
      <w:r w:rsidR="00941416" w:rsidRPr="00AA27E5">
        <w:rPr>
          <w:lang w:val="sl-SI"/>
        </w:rPr>
        <w:fldChar w:fldCharType="begin"/>
      </w:r>
      <w:r w:rsidRPr="00AA27E5">
        <w:rPr>
          <w:lang w:val="sl-SI"/>
        </w:rPr>
        <w:instrText xml:space="preserve"> SEQ Slika \* ARABIC </w:instrText>
      </w:r>
      <w:r w:rsidR="00941416" w:rsidRPr="00AA27E5">
        <w:rPr>
          <w:lang w:val="sl-SI"/>
        </w:rPr>
        <w:fldChar w:fldCharType="separate"/>
      </w:r>
      <w:r w:rsidR="00C41653">
        <w:rPr>
          <w:noProof/>
          <w:lang w:val="sl-SI"/>
        </w:rPr>
        <w:t>4</w:t>
      </w:r>
      <w:r w:rsidR="00941416" w:rsidRPr="00AA27E5">
        <w:rPr>
          <w:noProof/>
          <w:lang w:val="sl-SI"/>
        </w:rPr>
        <w:fldChar w:fldCharType="end"/>
      </w:r>
      <w:r w:rsidRPr="00AA27E5">
        <w:rPr>
          <w:lang w:val="sl-SI"/>
        </w:rPr>
        <w:t xml:space="preserve">: </w:t>
      </w:r>
      <w:r w:rsidRPr="00AA27E5">
        <w:rPr>
          <w:lang w:val="sl-SI"/>
        </w:rPr>
        <w:tab/>
        <w:t>Emisije TGP iz virov neETS</w:t>
      </w:r>
      <w:r w:rsidR="005F4242" w:rsidRPr="00AA27E5">
        <w:rPr>
          <w:lang w:val="sl-SI"/>
        </w:rPr>
        <w:t xml:space="preserve"> </w:t>
      </w:r>
      <w:r w:rsidRPr="00AA27E5">
        <w:rPr>
          <w:lang w:val="sl-SI"/>
        </w:rPr>
        <w:t>v letih od 2005 do 2011 in ciljna trajektorija do leta 2020</w:t>
      </w:r>
      <w:bookmarkEnd w:id="29"/>
      <w:r w:rsidRPr="00AA27E5">
        <w:rPr>
          <w:lang w:val="sl-SI"/>
        </w:rPr>
        <w:t xml:space="preserve"> </w:t>
      </w:r>
    </w:p>
    <w:p w:rsidR="00C74A56" w:rsidRPr="00AA27E5" w:rsidRDefault="00C74A56" w:rsidP="00C74A56">
      <w:pPr>
        <w:pStyle w:val="Napis"/>
        <w:rPr>
          <w:lang w:val="sl-SI"/>
        </w:rPr>
      </w:pPr>
      <w:bookmarkStart w:id="30" w:name="_Toc379449898"/>
      <w:r w:rsidRPr="00AA27E5">
        <w:rPr>
          <w:lang w:val="sl-SI"/>
        </w:rPr>
        <w:t xml:space="preserve">Tabela </w:t>
      </w:r>
      <w:r w:rsidR="00941416" w:rsidRPr="00AA27E5">
        <w:rPr>
          <w:lang w:val="sl-SI"/>
        </w:rPr>
        <w:fldChar w:fldCharType="begin"/>
      </w:r>
      <w:r w:rsidRPr="00AA27E5">
        <w:rPr>
          <w:lang w:val="sl-SI"/>
        </w:rPr>
        <w:instrText xml:space="preserve"> SEQ Tabela \* ARABIC </w:instrText>
      </w:r>
      <w:r w:rsidR="00941416" w:rsidRPr="00AA27E5">
        <w:rPr>
          <w:lang w:val="sl-SI"/>
        </w:rPr>
        <w:fldChar w:fldCharType="separate"/>
      </w:r>
      <w:r w:rsidR="00C41653">
        <w:rPr>
          <w:noProof/>
          <w:lang w:val="sl-SI"/>
        </w:rPr>
        <w:t>4</w:t>
      </w:r>
      <w:r w:rsidR="00941416" w:rsidRPr="00AA27E5">
        <w:rPr>
          <w:noProof/>
          <w:lang w:val="sl-SI"/>
        </w:rPr>
        <w:fldChar w:fldCharType="end"/>
      </w:r>
      <w:r w:rsidRPr="00AA27E5">
        <w:rPr>
          <w:lang w:val="sl-SI"/>
        </w:rPr>
        <w:t>:</w:t>
      </w:r>
      <w:r w:rsidRPr="00AA27E5">
        <w:rPr>
          <w:lang w:val="sl-SI"/>
        </w:rPr>
        <w:tab/>
        <w:t>Ciljna trajektorija za emisije neETS v obdobju 2013</w:t>
      </w:r>
      <w:r w:rsidRPr="00AA27E5">
        <w:rPr>
          <w:rFonts w:cs="Calibri"/>
          <w:lang w:val="sl-SI"/>
        </w:rPr>
        <w:t>−</w:t>
      </w:r>
      <w:r w:rsidRPr="00AA27E5">
        <w:rPr>
          <w:lang w:val="sl-SI"/>
        </w:rPr>
        <w:t>2020 (vir: EK</w:t>
      </w:r>
      <w:fldSimple w:instr=" NOTEREF _Ref377468215 \h  \* MERGEFORMAT ">
        <w:r w:rsidR="00C41653">
          <w:rPr>
            <w:vertAlign w:val="superscript"/>
            <w:lang w:val="sl-SI"/>
          </w:rPr>
          <w:t>13</w:t>
        </w:r>
      </w:fldSimple>
      <w:r w:rsidRPr="00AA27E5">
        <w:rPr>
          <w:lang w:val="sl-SI"/>
        </w:rPr>
        <w:t>)</w:t>
      </w:r>
      <w:bookmarkEnd w:id="30"/>
    </w:p>
    <w:tbl>
      <w:tblPr>
        <w:tblStyle w:val="LightList-Accent1111"/>
        <w:tblW w:w="0" w:type="auto"/>
        <w:jc w:val="center"/>
        <w:tblLook w:val="00A0"/>
      </w:tblPr>
      <w:tblGrid>
        <w:gridCol w:w="819"/>
        <w:gridCol w:w="980"/>
        <w:gridCol w:w="662"/>
        <w:gridCol w:w="662"/>
        <w:gridCol w:w="662"/>
        <w:gridCol w:w="662"/>
        <w:gridCol w:w="662"/>
        <w:gridCol w:w="662"/>
        <w:gridCol w:w="662"/>
        <w:gridCol w:w="662"/>
      </w:tblGrid>
      <w:tr w:rsidR="00C74A56" w:rsidRPr="00AA27E5" w:rsidTr="001E39A3">
        <w:trPr>
          <w:cnfStyle w:val="100000000000"/>
          <w:trHeight w:val="255"/>
          <w:jc w:val="center"/>
        </w:trPr>
        <w:tc>
          <w:tcPr>
            <w:cnfStyle w:val="001000000000"/>
            <w:tcW w:w="0" w:type="auto"/>
            <w:noWrap/>
            <w:vAlign w:val="center"/>
            <w:hideMark/>
          </w:tcPr>
          <w:p w:rsidR="00C74A56" w:rsidRPr="00AA27E5" w:rsidRDefault="00C74A56" w:rsidP="001E39A3">
            <w:pPr>
              <w:jc w:val="center"/>
              <w:rPr>
                <w:rFonts w:cstheme="minorHAnsi"/>
                <w:sz w:val="16"/>
                <w:szCs w:val="24"/>
                <w:lang w:val="sl-SI" w:eastAsia="sl-SI"/>
              </w:rPr>
            </w:pPr>
          </w:p>
        </w:tc>
        <w:tc>
          <w:tcPr>
            <w:cnfStyle w:val="000010000000"/>
            <w:tcW w:w="0" w:type="auto"/>
            <w:vAlign w:val="center"/>
          </w:tcPr>
          <w:p w:rsidR="00C74A56" w:rsidRPr="00AA27E5" w:rsidRDefault="00C74A56" w:rsidP="001E39A3">
            <w:pPr>
              <w:jc w:val="center"/>
              <w:rPr>
                <w:rFonts w:cstheme="minorHAnsi"/>
                <w:sz w:val="16"/>
                <w:szCs w:val="20"/>
                <w:lang w:val="sl-SI" w:eastAsia="sl-SI"/>
              </w:rPr>
            </w:pPr>
          </w:p>
        </w:tc>
        <w:tc>
          <w:tcPr>
            <w:tcW w:w="0" w:type="auto"/>
            <w:noWrap/>
            <w:vAlign w:val="center"/>
            <w:hideMark/>
          </w:tcPr>
          <w:p w:rsidR="00C74A56" w:rsidRPr="00AA27E5" w:rsidRDefault="00C74A56" w:rsidP="001E39A3">
            <w:pPr>
              <w:jc w:val="center"/>
              <w:cnfStyle w:val="100000000000"/>
              <w:rPr>
                <w:rFonts w:cstheme="minorHAnsi"/>
                <w:sz w:val="16"/>
                <w:szCs w:val="20"/>
                <w:lang w:val="sl-SI" w:eastAsia="sl-SI"/>
              </w:rPr>
            </w:pPr>
            <w:r w:rsidRPr="00AA27E5">
              <w:rPr>
                <w:rFonts w:cstheme="minorHAnsi"/>
                <w:sz w:val="16"/>
                <w:szCs w:val="20"/>
                <w:lang w:val="sl-SI" w:eastAsia="sl-SI"/>
              </w:rPr>
              <w:t>2013</w:t>
            </w:r>
          </w:p>
        </w:tc>
        <w:tc>
          <w:tcPr>
            <w:cnfStyle w:val="000010000000"/>
            <w:tcW w:w="0" w:type="auto"/>
            <w:noWrap/>
            <w:vAlign w:val="center"/>
            <w:hideMark/>
          </w:tcPr>
          <w:p w:rsidR="00C74A56" w:rsidRPr="00AA27E5" w:rsidRDefault="00C74A56" w:rsidP="001E39A3">
            <w:pPr>
              <w:jc w:val="center"/>
              <w:rPr>
                <w:rFonts w:cstheme="minorHAnsi"/>
                <w:sz w:val="16"/>
                <w:szCs w:val="20"/>
                <w:lang w:val="sl-SI" w:eastAsia="sl-SI"/>
              </w:rPr>
            </w:pPr>
            <w:r w:rsidRPr="00AA27E5">
              <w:rPr>
                <w:rFonts w:cstheme="minorHAnsi"/>
                <w:sz w:val="16"/>
                <w:szCs w:val="20"/>
                <w:lang w:val="sl-SI" w:eastAsia="sl-SI"/>
              </w:rPr>
              <w:t>2014</w:t>
            </w:r>
          </w:p>
        </w:tc>
        <w:tc>
          <w:tcPr>
            <w:tcW w:w="0" w:type="auto"/>
            <w:noWrap/>
            <w:vAlign w:val="center"/>
            <w:hideMark/>
          </w:tcPr>
          <w:p w:rsidR="00C74A56" w:rsidRPr="00AA27E5" w:rsidRDefault="00C74A56" w:rsidP="001E39A3">
            <w:pPr>
              <w:jc w:val="center"/>
              <w:cnfStyle w:val="100000000000"/>
              <w:rPr>
                <w:rFonts w:cstheme="minorHAnsi"/>
                <w:sz w:val="16"/>
                <w:szCs w:val="20"/>
                <w:lang w:val="sl-SI" w:eastAsia="sl-SI"/>
              </w:rPr>
            </w:pPr>
            <w:r w:rsidRPr="00AA27E5">
              <w:rPr>
                <w:rFonts w:cstheme="minorHAnsi"/>
                <w:sz w:val="16"/>
                <w:szCs w:val="20"/>
                <w:lang w:val="sl-SI" w:eastAsia="sl-SI"/>
              </w:rPr>
              <w:t>2015</w:t>
            </w:r>
          </w:p>
        </w:tc>
        <w:tc>
          <w:tcPr>
            <w:cnfStyle w:val="000010000000"/>
            <w:tcW w:w="0" w:type="auto"/>
            <w:noWrap/>
            <w:vAlign w:val="center"/>
            <w:hideMark/>
          </w:tcPr>
          <w:p w:rsidR="00C74A56" w:rsidRPr="00AA27E5" w:rsidRDefault="00C74A56" w:rsidP="001E39A3">
            <w:pPr>
              <w:jc w:val="center"/>
              <w:rPr>
                <w:rFonts w:cstheme="minorHAnsi"/>
                <w:sz w:val="16"/>
                <w:szCs w:val="20"/>
                <w:lang w:val="sl-SI" w:eastAsia="sl-SI"/>
              </w:rPr>
            </w:pPr>
            <w:r w:rsidRPr="00AA27E5">
              <w:rPr>
                <w:rFonts w:cstheme="minorHAnsi"/>
                <w:sz w:val="16"/>
                <w:szCs w:val="20"/>
                <w:lang w:val="sl-SI" w:eastAsia="sl-SI"/>
              </w:rPr>
              <w:t>2016</w:t>
            </w:r>
          </w:p>
        </w:tc>
        <w:tc>
          <w:tcPr>
            <w:tcW w:w="0" w:type="auto"/>
            <w:noWrap/>
            <w:vAlign w:val="center"/>
            <w:hideMark/>
          </w:tcPr>
          <w:p w:rsidR="00C74A56" w:rsidRPr="00AA27E5" w:rsidRDefault="00C74A56" w:rsidP="001E39A3">
            <w:pPr>
              <w:jc w:val="center"/>
              <w:cnfStyle w:val="100000000000"/>
              <w:rPr>
                <w:rFonts w:cstheme="minorHAnsi"/>
                <w:sz w:val="16"/>
                <w:szCs w:val="20"/>
                <w:lang w:val="sl-SI" w:eastAsia="sl-SI"/>
              </w:rPr>
            </w:pPr>
            <w:r w:rsidRPr="00AA27E5">
              <w:rPr>
                <w:rFonts w:cstheme="minorHAnsi"/>
                <w:sz w:val="16"/>
                <w:szCs w:val="20"/>
                <w:lang w:val="sl-SI" w:eastAsia="sl-SI"/>
              </w:rPr>
              <w:t>2017</w:t>
            </w:r>
          </w:p>
        </w:tc>
        <w:tc>
          <w:tcPr>
            <w:cnfStyle w:val="000010000000"/>
            <w:tcW w:w="0" w:type="auto"/>
            <w:noWrap/>
            <w:vAlign w:val="center"/>
            <w:hideMark/>
          </w:tcPr>
          <w:p w:rsidR="00C74A56" w:rsidRPr="00AA27E5" w:rsidRDefault="00C74A56" w:rsidP="001E39A3">
            <w:pPr>
              <w:jc w:val="center"/>
              <w:rPr>
                <w:rFonts w:cstheme="minorHAnsi"/>
                <w:sz w:val="16"/>
                <w:szCs w:val="20"/>
                <w:lang w:val="sl-SI" w:eastAsia="sl-SI"/>
              </w:rPr>
            </w:pPr>
            <w:r w:rsidRPr="00AA27E5">
              <w:rPr>
                <w:rFonts w:cstheme="minorHAnsi"/>
                <w:sz w:val="16"/>
                <w:szCs w:val="20"/>
                <w:lang w:val="sl-SI" w:eastAsia="sl-SI"/>
              </w:rPr>
              <w:t>2018</w:t>
            </w:r>
          </w:p>
        </w:tc>
        <w:tc>
          <w:tcPr>
            <w:tcW w:w="0" w:type="auto"/>
            <w:noWrap/>
            <w:vAlign w:val="center"/>
            <w:hideMark/>
          </w:tcPr>
          <w:p w:rsidR="00C74A56" w:rsidRPr="00AA27E5" w:rsidRDefault="00C74A56" w:rsidP="001E39A3">
            <w:pPr>
              <w:jc w:val="center"/>
              <w:cnfStyle w:val="100000000000"/>
              <w:rPr>
                <w:rFonts w:cstheme="minorHAnsi"/>
                <w:sz w:val="16"/>
                <w:szCs w:val="20"/>
                <w:lang w:val="sl-SI" w:eastAsia="sl-SI"/>
              </w:rPr>
            </w:pPr>
            <w:r w:rsidRPr="00AA27E5">
              <w:rPr>
                <w:rFonts w:cstheme="minorHAnsi"/>
                <w:sz w:val="16"/>
                <w:szCs w:val="20"/>
                <w:lang w:val="sl-SI" w:eastAsia="sl-SI"/>
              </w:rPr>
              <w:t>2019</w:t>
            </w:r>
          </w:p>
        </w:tc>
        <w:tc>
          <w:tcPr>
            <w:cnfStyle w:val="000010000000"/>
            <w:tcW w:w="0" w:type="auto"/>
            <w:noWrap/>
            <w:vAlign w:val="center"/>
            <w:hideMark/>
          </w:tcPr>
          <w:p w:rsidR="00C74A56" w:rsidRPr="00AA27E5" w:rsidRDefault="00C74A56" w:rsidP="001E39A3">
            <w:pPr>
              <w:jc w:val="center"/>
              <w:rPr>
                <w:rFonts w:cstheme="minorHAnsi"/>
                <w:sz w:val="16"/>
                <w:szCs w:val="20"/>
                <w:lang w:val="sl-SI" w:eastAsia="sl-SI"/>
              </w:rPr>
            </w:pPr>
            <w:r w:rsidRPr="00AA27E5">
              <w:rPr>
                <w:rFonts w:cstheme="minorHAnsi"/>
                <w:sz w:val="16"/>
                <w:szCs w:val="20"/>
                <w:lang w:val="sl-SI" w:eastAsia="sl-SI"/>
              </w:rPr>
              <w:t>2020</w:t>
            </w:r>
          </w:p>
        </w:tc>
      </w:tr>
      <w:tr w:rsidR="00C74A56" w:rsidRPr="00AA27E5" w:rsidTr="001E39A3">
        <w:trPr>
          <w:cnfStyle w:val="000000100000"/>
          <w:trHeight w:val="255"/>
          <w:jc w:val="center"/>
        </w:trPr>
        <w:tc>
          <w:tcPr>
            <w:cnfStyle w:val="001000000000"/>
            <w:tcW w:w="0" w:type="auto"/>
            <w:noWrap/>
            <w:hideMark/>
          </w:tcPr>
          <w:p w:rsidR="00C74A56" w:rsidRPr="00AA27E5" w:rsidRDefault="00C74A56" w:rsidP="001E39A3">
            <w:pPr>
              <w:spacing w:before="60" w:after="60"/>
              <w:rPr>
                <w:rFonts w:cstheme="minorHAnsi"/>
                <w:sz w:val="16"/>
                <w:szCs w:val="20"/>
                <w:lang w:val="sl-SI" w:eastAsia="sl-SI"/>
              </w:rPr>
            </w:pPr>
            <w:r w:rsidRPr="00AA27E5">
              <w:rPr>
                <w:rFonts w:cstheme="minorHAnsi"/>
                <w:sz w:val="16"/>
                <w:szCs w:val="20"/>
                <w:lang w:val="sl-SI" w:eastAsia="sl-SI"/>
              </w:rPr>
              <w:t>Slovenija</w:t>
            </w:r>
          </w:p>
        </w:tc>
        <w:tc>
          <w:tcPr>
            <w:cnfStyle w:val="000010000000"/>
            <w:tcW w:w="0" w:type="auto"/>
          </w:tcPr>
          <w:p w:rsidR="00C74A56" w:rsidRPr="00AA27E5" w:rsidRDefault="00C74A56" w:rsidP="001E39A3">
            <w:pPr>
              <w:spacing w:before="60" w:after="60"/>
              <w:jc w:val="center"/>
              <w:rPr>
                <w:rFonts w:cstheme="minorHAnsi"/>
                <w:sz w:val="16"/>
                <w:szCs w:val="20"/>
                <w:lang w:val="sl-SI" w:eastAsia="sl-SI"/>
              </w:rPr>
            </w:pPr>
            <w:r w:rsidRPr="00AA27E5">
              <w:rPr>
                <w:rFonts w:cstheme="minorHAnsi"/>
                <w:sz w:val="16"/>
                <w:szCs w:val="20"/>
                <w:lang w:val="sl-SI" w:eastAsia="sl-SI"/>
              </w:rPr>
              <w:t>[kt CO</w:t>
            </w:r>
            <w:r w:rsidRPr="00AA27E5">
              <w:rPr>
                <w:rFonts w:cstheme="minorHAnsi"/>
                <w:sz w:val="16"/>
                <w:szCs w:val="20"/>
                <w:vertAlign w:val="subscript"/>
                <w:lang w:val="sl-SI" w:eastAsia="sl-SI"/>
              </w:rPr>
              <w:t>2</w:t>
            </w:r>
            <w:r w:rsidRPr="00AA27E5">
              <w:rPr>
                <w:rFonts w:cstheme="minorHAnsi"/>
                <w:sz w:val="16"/>
                <w:szCs w:val="20"/>
                <w:lang w:val="sl-SI" w:eastAsia="sl-SI"/>
              </w:rPr>
              <w:t xml:space="preserve"> ekv]</w:t>
            </w:r>
          </w:p>
        </w:tc>
        <w:tc>
          <w:tcPr>
            <w:tcW w:w="0" w:type="auto"/>
            <w:noWrap/>
          </w:tcPr>
          <w:p w:rsidR="00C74A56" w:rsidRPr="00AA27E5" w:rsidRDefault="00C74A56" w:rsidP="001E39A3">
            <w:pPr>
              <w:spacing w:before="60" w:after="60"/>
              <w:jc w:val="right"/>
              <w:cnfStyle w:val="000000100000"/>
              <w:rPr>
                <w:rFonts w:cstheme="minorHAnsi"/>
                <w:sz w:val="16"/>
                <w:szCs w:val="16"/>
                <w:lang w:val="sl-SI"/>
              </w:rPr>
            </w:pPr>
            <w:r w:rsidRPr="00AA27E5">
              <w:rPr>
                <w:rFonts w:cstheme="minorHAnsi"/>
                <w:sz w:val="16"/>
                <w:szCs w:val="16"/>
                <w:lang w:val="sl-SI"/>
              </w:rPr>
              <w:t>11.937</w:t>
            </w:r>
          </w:p>
        </w:tc>
        <w:tc>
          <w:tcPr>
            <w:cnfStyle w:val="000010000000"/>
            <w:tcW w:w="0" w:type="auto"/>
            <w:noWrap/>
          </w:tcPr>
          <w:p w:rsidR="00C74A56" w:rsidRPr="00AA27E5" w:rsidRDefault="00C74A56" w:rsidP="001E39A3">
            <w:pPr>
              <w:spacing w:before="60" w:after="60"/>
              <w:jc w:val="right"/>
              <w:rPr>
                <w:rFonts w:cstheme="minorHAnsi"/>
                <w:sz w:val="16"/>
                <w:szCs w:val="16"/>
                <w:lang w:val="sl-SI"/>
              </w:rPr>
            </w:pPr>
            <w:r w:rsidRPr="00AA27E5">
              <w:rPr>
                <w:rFonts w:cstheme="minorHAnsi"/>
                <w:sz w:val="16"/>
                <w:szCs w:val="16"/>
                <w:lang w:val="sl-SI"/>
              </w:rPr>
              <w:t>11.963</w:t>
            </w:r>
          </w:p>
        </w:tc>
        <w:tc>
          <w:tcPr>
            <w:tcW w:w="0" w:type="auto"/>
            <w:noWrap/>
          </w:tcPr>
          <w:p w:rsidR="00C74A56" w:rsidRPr="00AA27E5" w:rsidRDefault="00C74A56" w:rsidP="001E39A3">
            <w:pPr>
              <w:spacing w:before="60" w:after="60"/>
              <w:jc w:val="right"/>
              <w:cnfStyle w:val="000000100000"/>
              <w:rPr>
                <w:rFonts w:cstheme="minorHAnsi"/>
                <w:sz w:val="16"/>
                <w:szCs w:val="16"/>
                <w:lang w:val="sl-SI"/>
              </w:rPr>
            </w:pPr>
            <w:r w:rsidRPr="00AA27E5">
              <w:rPr>
                <w:rFonts w:cstheme="minorHAnsi"/>
                <w:sz w:val="16"/>
                <w:szCs w:val="16"/>
                <w:lang w:val="sl-SI"/>
              </w:rPr>
              <w:t>11.988</w:t>
            </w:r>
          </w:p>
        </w:tc>
        <w:tc>
          <w:tcPr>
            <w:cnfStyle w:val="000010000000"/>
            <w:tcW w:w="0" w:type="auto"/>
            <w:noWrap/>
          </w:tcPr>
          <w:p w:rsidR="00C74A56" w:rsidRPr="00AA27E5" w:rsidRDefault="00C74A56" w:rsidP="001E39A3">
            <w:pPr>
              <w:spacing w:before="60" w:after="60"/>
              <w:jc w:val="right"/>
              <w:rPr>
                <w:rFonts w:cstheme="minorHAnsi"/>
                <w:sz w:val="16"/>
                <w:szCs w:val="16"/>
                <w:lang w:val="sl-SI"/>
              </w:rPr>
            </w:pPr>
            <w:r w:rsidRPr="00AA27E5">
              <w:rPr>
                <w:rFonts w:cstheme="minorHAnsi"/>
                <w:sz w:val="16"/>
                <w:szCs w:val="16"/>
                <w:lang w:val="sl-SI"/>
              </w:rPr>
              <w:t>12.014</w:t>
            </w:r>
          </w:p>
        </w:tc>
        <w:tc>
          <w:tcPr>
            <w:tcW w:w="0" w:type="auto"/>
            <w:noWrap/>
          </w:tcPr>
          <w:p w:rsidR="00C74A56" w:rsidRPr="00AA27E5" w:rsidRDefault="00C74A56" w:rsidP="001E39A3">
            <w:pPr>
              <w:spacing w:before="60" w:after="60"/>
              <w:jc w:val="right"/>
              <w:cnfStyle w:val="000000100000"/>
              <w:rPr>
                <w:rFonts w:cstheme="minorHAnsi"/>
                <w:sz w:val="16"/>
                <w:szCs w:val="16"/>
                <w:lang w:val="sl-SI"/>
              </w:rPr>
            </w:pPr>
            <w:r w:rsidRPr="00AA27E5">
              <w:rPr>
                <w:rFonts w:cstheme="minorHAnsi"/>
                <w:sz w:val="16"/>
                <w:szCs w:val="16"/>
                <w:lang w:val="sl-SI"/>
              </w:rPr>
              <w:t>12.040</w:t>
            </w:r>
          </w:p>
        </w:tc>
        <w:tc>
          <w:tcPr>
            <w:cnfStyle w:val="000010000000"/>
            <w:tcW w:w="0" w:type="auto"/>
            <w:noWrap/>
          </w:tcPr>
          <w:p w:rsidR="00C74A56" w:rsidRPr="00AA27E5" w:rsidRDefault="00C74A56" w:rsidP="001E39A3">
            <w:pPr>
              <w:spacing w:before="60" w:after="60"/>
              <w:jc w:val="right"/>
              <w:rPr>
                <w:rFonts w:cstheme="minorHAnsi"/>
                <w:sz w:val="16"/>
                <w:szCs w:val="16"/>
                <w:lang w:val="sl-SI"/>
              </w:rPr>
            </w:pPr>
            <w:r w:rsidRPr="00AA27E5">
              <w:rPr>
                <w:rFonts w:cstheme="minorHAnsi"/>
                <w:sz w:val="16"/>
                <w:szCs w:val="16"/>
                <w:lang w:val="sl-SI"/>
              </w:rPr>
              <w:t>12.066</w:t>
            </w:r>
          </w:p>
        </w:tc>
        <w:tc>
          <w:tcPr>
            <w:tcW w:w="0" w:type="auto"/>
            <w:noWrap/>
          </w:tcPr>
          <w:p w:rsidR="00C74A56" w:rsidRPr="00AA27E5" w:rsidRDefault="00C74A56" w:rsidP="001E39A3">
            <w:pPr>
              <w:spacing w:before="60" w:after="60"/>
              <w:jc w:val="right"/>
              <w:cnfStyle w:val="000000100000"/>
              <w:rPr>
                <w:rFonts w:cstheme="minorHAnsi"/>
                <w:sz w:val="16"/>
                <w:szCs w:val="16"/>
                <w:lang w:val="sl-SI"/>
              </w:rPr>
            </w:pPr>
            <w:r w:rsidRPr="00AA27E5">
              <w:rPr>
                <w:rFonts w:cstheme="minorHAnsi"/>
                <w:sz w:val="16"/>
                <w:szCs w:val="16"/>
                <w:lang w:val="sl-SI"/>
              </w:rPr>
              <w:t>12.091</w:t>
            </w:r>
          </w:p>
        </w:tc>
        <w:tc>
          <w:tcPr>
            <w:cnfStyle w:val="000010000000"/>
            <w:tcW w:w="0" w:type="auto"/>
            <w:noWrap/>
          </w:tcPr>
          <w:p w:rsidR="00C74A56" w:rsidRPr="00AA27E5" w:rsidRDefault="00C74A56" w:rsidP="001E39A3">
            <w:pPr>
              <w:spacing w:before="60" w:after="60"/>
              <w:jc w:val="right"/>
              <w:rPr>
                <w:rFonts w:cstheme="minorHAnsi"/>
                <w:sz w:val="16"/>
                <w:szCs w:val="16"/>
                <w:lang w:val="sl-SI"/>
              </w:rPr>
            </w:pPr>
            <w:r w:rsidRPr="00AA27E5">
              <w:rPr>
                <w:rFonts w:cstheme="minorHAnsi"/>
                <w:sz w:val="16"/>
                <w:szCs w:val="16"/>
                <w:lang w:val="sl-SI"/>
              </w:rPr>
              <w:t>12.117</w:t>
            </w:r>
          </w:p>
        </w:tc>
      </w:tr>
    </w:tbl>
    <w:p w:rsidR="00306B48" w:rsidRPr="00AA27E5" w:rsidRDefault="00306B48" w:rsidP="00306B48">
      <w:pPr>
        <w:pStyle w:val="Napis"/>
        <w:rPr>
          <w:lang w:val="sl-SI"/>
        </w:rPr>
      </w:pPr>
    </w:p>
    <w:p w:rsidR="006E761E" w:rsidRPr="00AA27E5" w:rsidRDefault="006E761E" w:rsidP="00CB0DA0">
      <w:pPr>
        <w:pBdr>
          <w:top w:val="single" w:sz="18" w:space="1" w:color="4F81BD"/>
          <w:left w:val="single" w:sz="18" w:space="4" w:color="4F81BD"/>
          <w:bottom w:val="single" w:sz="18" w:space="1" w:color="4F81BD"/>
          <w:right w:val="single" w:sz="18" w:space="4" w:color="4F81BD"/>
        </w:pBdr>
        <w:spacing w:before="60" w:after="60"/>
        <w:rPr>
          <w:rStyle w:val="Intenzivenpoudarek"/>
          <w:lang w:val="sl-SI"/>
        </w:rPr>
      </w:pPr>
      <w:r w:rsidRPr="00AA27E5">
        <w:rPr>
          <w:rStyle w:val="Intenzivenpoudarek"/>
          <w:lang w:val="sl-SI"/>
        </w:rPr>
        <w:t xml:space="preserve">Cilj </w:t>
      </w:r>
      <w:r w:rsidR="00111644" w:rsidRPr="00AA27E5">
        <w:rPr>
          <w:rStyle w:val="Intenzivenpoudarek"/>
          <w:lang w:val="sl-SI"/>
        </w:rPr>
        <w:t xml:space="preserve">Slovenije </w:t>
      </w:r>
      <w:r w:rsidRPr="00AA27E5">
        <w:rPr>
          <w:rStyle w:val="Intenzivenpoudarek"/>
          <w:lang w:val="sl-SI"/>
        </w:rPr>
        <w:t xml:space="preserve">za leto 2020 je, da </w:t>
      </w:r>
      <w:r w:rsidR="005A0457" w:rsidRPr="00AA27E5">
        <w:rPr>
          <w:rStyle w:val="Intenzivenpoudarek"/>
          <w:lang w:val="sl-SI"/>
        </w:rPr>
        <w:t>se</w:t>
      </w:r>
      <w:r w:rsidRPr="00AA27E5">
        <w:rPr>
          <w:rStyle w:val="Intenzivenpoudarek"/>
          <w:lang w:val="sl-SI"/>
        </w:rPr>
        <w:t xml:space="preserve"> emisije TGP </w:t>
      </w:r>
      <w:r w:rsidR="005A0457" w:rsidRPr="00AA27E5">
        <w:rPr>
          <w:rStyle w:val="Intenzivenpoudarek"/>
          <w:lang w:val="sl-SI"/>
        </w:rPr>
        <w:t>za ne</w:t>
      </w:r>
      <w:r w:rsidRPr="00AA27E5">
        <w:rPr>
          <w:rStyle w:val="Intenzivenpoudarek"/>
          <w:lang w:val="sl-SI"/>
        </w:rPr>
        <w:t xml:space="preserve">ETS ne bodo povečale za več kot 4 % glede na leto 2005 oz. da bodo leta 2020 manjše od vrednosti </w:t>
      </w:r>
      <w:r w:rsidRPr="000D462F">
        <w:rPr>
          <w:rStyle w:val="Intenzivenpoudarek"/>
          <w:lang w:val="sl-SI"/>
        </w:rPr>
        <w:t>12.117 kt CO</w:t>
      </w:r>
      <w:r w:rsidRPr="000D462F">
        <w:rPr>
          <w:rStyle w:val="Intenzivenpoudarek"/>
          <w:vertAlign w:val="subscript"/>
          <w:lang w:val="sl-SI"/>
        </w:rPr>
        <w:t>2</w:t>
      </w:r>
      <w:r w:rsidRPr="00AA27E5">
        <w:rPr>
          <w:rStyle w:val="Intenzivenpoudarek"/>
          <w:lang w:val="sl-SI"/>
        </w:rPr>
        <w:t xml:space="preserve"> ekv.</w:t>
      </w:r>
      <w:r w:rsidR="005F4242" w:rsidRPr="00AA27E5">
        <w:rPr>
          <w:rStyle w:val="Intenzivenpoudarek"/>
          <w:lang w:val="sl-SI"/>
        </w:rPr>
        <w:t xml:space="preserve"> </w:t>
      </w:r>
      <w:r w:rsidR="00111644" w:rsidRPr="00AA27E5">
        <w:rPr>
          <w:rStyle w:val="Intenzivenpoudarek"/>
          <w:lang w:val="sl-SI"/>
        </w:rPr>
        <w:t>Hkrati ima Slovenija tudi pravno obvezujoče letne cilje, saj emisije TGP v obdobju 2013</w:t>
      </w:r>
      <w:r w:rsidR="00111644" w:rsidRPr="00AA27E5">
        <w:rPr>
          <w:rStyle w:val="Intenzivenpoudarek"/>
          <w:rFonts w:cs="Calibri"/>
          <w:lang w:val="sl-SI"/>
        </w:rPr>
        <w:t>−</w:t>
      </w:r>
      <w:r w:rsidR="00111644" w:rsidRPr="00AA27E5">
        <w:rPr>
          <w:rStyle w:val="Intenzivenpoudarek"/>
          <w:lang w:val="sl-SI"/>
        </w:rPr>
        <w:t>2020 ne smejo biti večje od ciljnih letnih emisij</w:t>
      </w:r>
      <w:r w:rsidR="00995888">
        <w:rPr>
          <w:rStyle w:val="Intenzivenpoudarek"/>
          <w:lang w:val="sl-SI"/>
        </w:rPr>
        <w:t>,</w:t>
      </w:r>
      <w:r w:rsidR="00111644" w:rsidRPr="00AA27E5">
        <w:rPr>
          <w:rStyle w:val="Intenzivenpoudarek"/>
          <w:lang w:val="sl-SI"/>
        </w:rPr>
        <w:t xml:space="preserve"> določenih z</w:t>
      </w:r>
      <w:r w:rsidR="005F4242" w:rsidRPr="00AA27E5">
        <w:rPr>
          <w:rStyle w:val="Intenzivenpoudarek"/>
          <w:lang w:val="sl-SI"/>
        </w:rPr>
        <w:t xml:space="preserve"> </w:t>
      </w:r>
      <w:r w:rsidR="00111644" w:rsidRPr="00AA27E5">
        <w:rPr>
          <w:rStyle w:val="Intenzivenpoudarek"/>
          <w:lang w:val="sl-SI"/>
        </w:rPr>
        <w:t>linearno tr</w:t>
      </w:r>
      <w:r w:rsidR="00AA27E5">
        <w:rPr>
          <w:rStyle w:val="Intenzivenpoudarek"/>
          <w:lang w:val="sl-SI"/>
        </w:rPr>
        <w:t>a</w:t>
      </w:r>
      <w:r w:rsidR="00111644" w:rsidRPr="00AA27E5">
        <w:rPr>
          <w:rStyle w:val="Intenzivenpoudarek"/>
          <w:lang w:val="sl-SI"/>
        </w:rPr>
        <w:t>j</w:t>
      </w:r>
      <w:r w:rsidR="00AA27E5">
        <w:rPr>
          <w:rStyle w:val="Intenzivenpoudarek"/>
          <w:lang w:val="sl-SI"/>
        </w:rPr>
        <w:t>e</w:t>
      </w:r>
      <w:r w:rsidR="00111644" w:rsidRPr="00AA27E5">
        <w:rPr>
          <w:rStyle w:val="Intenzivenpoudarek"/>
          <w:lang w:val="sl-SI"/>
        </w:rPr>
        <w:t>ktorijo</w:t>
      </w:r>
      <w:r w:rsidR="005F4242" w:rsidRPr="00AA27E5">
        <w:rPr>
          <w:rStyle w:val="Intenzivenpoudarek"/>
          <w:lang w:val="sl-SI"/>
        </w:rPr>
        <w:t xml:space="preserve"> </w:t>
      </w:r>
      <w:r w:rsidR="00111644" w:rsidRPr="00AA27E5">
        <w:rPr>
          <w:rStyle w:val="Intenzivenpoudarek"/>
          <w:lang w:val="sl-SI"/>
        </w:rPr>
        <w:t>do cilja v letu 2020 (Tabela 3).</w:t>
      </w:r>
    </w:p>
    <w:p w:rsidR="003F0790" w:rsidRPr="00AA27E5" w:rsidRDefault="003F0790" w:rsidP="003F0790">
      <w:pPr>
        <w:spacing w:before="240"/>
        <w:rPr>
          <w:lang w:val="sl-SI"/>
        </w:rPr>
      </w:pPr>
      <w:r w:rsidRPr="00AA27E5">
        <w:rPr>
          <w:lang w:val="sl-SI"/>
        </w:rPr>
        <w:t>Državni</w:t>
      </w:r>
      <w:r w:rsidRPr="00AA27E5">
        <w:rPr>
          <w:rFonts w:cs="Calibri"/>
          <w:lang w:val="sl-SI"/>
        </w:rPr>
        <w:t xml:space="preserve"> cilji zmanjšanja </w:t>
      </w:r>
      <w:r w:rsidR="00D36494">
        <w:rPr>
          <w:lang w:val="sl-SI"/>
        </w:rPr>
        <w:t>emisij toplogrednih plinov</w:t>
      </w:r>
      <w:r w:rsidRPr="00AA27E5">
        <w:rPr>
          <w:lang w:val="sl-SI"/>
        </w:rPr>
        <w:t xml:space="preserve"> so bili določeni z upoštevanjem meril ustrezne porazdelitve ter različnih izhodišč držav članic. Manj bogate članice bodo sicer lahko emitirale več emisij kot v letu 2005, a zastavljen cilj omejuje rast emisij in zahteva napor od vsake države članice. </w:t>
      </w:r>
    </w:p>
    <w:p w:rsidR="00372858" w:rsidRPr="00AA27E5" w:rsidRDefault="00372858" w:rsidP="007710F4">
      <w:pPr>
        <w:pStyle w:val="Naslov3"/>
        <w:rPr>
          <w:noProof/>
        </w:rPr>
      </w:pPr>
      <w:bookmarkStart w:id="31" w:name="_Ref371164568"/>
      <w:bookmarkStart w:id="32" w:name="_Ref371164582"/>
      <w:bookmarkStart w:id="33" w:name="_Toc371881177"/>
      <w:r w:rsidRPr="00AA27E5">
        <w:t>Indikativni c</w:t>
      </w:r>
      <w:r w:rsidR="00F012D7" w:rsidRPr="00AA27E5">
        <w:t>ilji</w:t>
      </w:r>
      <w:r w:rsidRPr="00AA27E5">
        <w:t xml:space="preserve"> zmanjševanja emisij TGP po sektorjih</w:t>
      </w:r>
    </w:p>
    <w:p w:rsidR="00902B56" w:rsidRPr="00AA27E5" w:rsidRDefault="00902B56" w:rsidP="00902B56">
      <w:pPr>
        <w:rPr>
          <w:lang w:val="sl-SI"/>
        </w:rPr>
      </w:pPr>
      <w:r w:rsidRPr="00AA27E5">
        <w:rPr>
          <w:lang w:val="sl-SI"/>
        </w:rPr>
        <w:t xml:space="preserve">Za pripravo programa ukrepov zmanjšanja emisij toplogrednih plinov do leta 2020 so pomembne tudi dolgoročne ambicije podnebne politike </w:t>
      </w:r>
      <w:r w:rsidR="00406800" w:rsidRPr="00AA27E5">
        <w:rPr>
          <w:lang w:val="sl-SI"/>
        </w:rPr>
        <w:t xml:space="preserve">Slovenije in EU </w:t>
      </w:r>
      <w:r w:rsidRPr="00AA27E5">
        <w:rPr>
          <w:lang w:val="sl-SI"/>
        </w:rPr>
        <w:t>do leta 2030</w:t>
      </w:r>
      <w:r w:rsidR="00D93730" w:rsidRPr="00AA27E5">
        <w:rPr>
          <w:rStyle w:val="Sprotnaopomba-sklic"/>
          <w:lang w:val="sl-SI"/>
        </w:rPr>
        <w:footnoteReference w:id="15"/>
      </w:r>
      <w:r w:rsidRPr="00AA27E5">
        <w:rPr>
          <w:lang w:val="sl-SI"/>
        </w:rPr>
        <w:t xml:space="preserve"> in do leta 2050</w:t>
      </w:r>
      <w:r w:rsidR="00D36494">
        <w:rPr>
          <w:lang w:val="sl-SI"/>
        </w:rPr>
        <w:t>.</w:t>
      </w:r>
      <w:r w:rsidRPr="00AA27E5">
        <w:rPr>
          <w:lang w:val="sl-SI"/>
        </w:rPr>
        <w:t xml:space="preserve"> </w:t>
      </w:r>
    </w:p>
    <w:p w:rsidR="000D462F" w:rsidRDefault="00902B56" w:rsidP="00372858">
      <w:pPr>
        <w:rPr>
          <w:noProof/>
          <w:lang w:val="sl-SI"/>
        </w:rPr>
      </w:pPr>
      <w:r w:rsidRPr="00AA27E5">
        <w:rPr>
          <w:noProof/>
          <w:lang w:val="sl-SI"/>
        </w:rPr>
        <w:t>Z upoštevanjem pravno obvezujočih ciljev v obdobju 2013</w:t>
      </w:r>
      <w:r w:rsidRPr="00AA27E5">
        <w:rPr>
          <w:rFonts w:cs="Calibri"/>
          <w:noProof/>
          <w:lang w:val="sl-SI"/>
        </w:rPr>
        <w:t>−</w:t>
      </w:r>
      <w:r w:rsidRPr="00AA27E5">
        <w:rPr>
          <w:noProof/>
          <w:lang w:val="sl-SI"/>
        </w:rPr>
        <w:t xml:space="preserve">2020, že sprejetih političnih odločitev na ravni EU o dolgoročnih ciljih, stroškov zmanjševanja emisij </w:t>
      </w:r>
      <w:r w:rsidR="000D462F">
        <w:rPr>
          <w:noProof/>
          <w:lang w:val="sl-SI"/>
        </w:rPr>
        <w:t xml:space="preserve">toplogrednih plinov </w:t>
      </w:r>
      <w:r w:rsidR="00306B48" w:rsidRPr="00AA27E5">
        <w:rPr>
          <w:noProof/>
          <w:lang w:val="sl-SI"/>
        </w:rPr>
        <w:t xml:space="preserve">v Sloveniji </w:t>
      </w:r>
      <w:r w:rsidRPr="00AA27E5">
        <w:rPr>
          <w:noProof/>
          <w:lang w:val="sl-SI"/>
        </w:rPr>
        <w:t>v obdobju do leta 2030 ter</w:t>
      </w:r>
      <w:r w:rsidR="008123AF" w:rsidRPr="00AA27E5">
        <w:rPr>
          <w:noProof/>
          <w:lang w:val="sl-SI"/>
        </w:rPr>
        <w:t xml:space="preserve"> drugih splošnih</w:t>
      </w:r>
      <w:r w:rsidRPr="00AA27E5">
        <w:rPr>
          <w:noProof/>
          <w:lang w:val="sl-SI"/>
        </w:rPr>
        <w:t xml:space="preserve"> razvojnih, sektorskih </w:t>
      </w:r>
      <w:r w:rsidR="00306B48" w:rsidRPr="00AA27E5">
        <w:rPr>
          <w:noProof/>
          <w:lang w:val="sl-SI"/>
        </w:rPr>
        <w:t xml:space="preserve">in </w:t>
      </w:r>
      <w:r w:rsidRPr="00AA27E5">
        <w:rPr>
          <w:noProof/>
          <w:lang w:val="sl-SI"/>
        </w:rPr>
        <w:t>okoljskih ciljev</w:t>
      </w:r>
      <w:r w:rsidR="00F76926" w:rsidRPr="00AA27E5">
        <w:rPr>
          <w:noProof/>
          <w:lang w:val="sl-SI"/>
        </w:rPr>
        <w:t xml:space="preserve"> - pri oblikovanju vizije pa tudi z upoštevanjem učinkov tehnoloških rešitev, ki so še v razvoju</w:t>
      </w:r>
      <w:r w:rsidR="000D462F">
        <w:rPr>
          <w:noProof/>
          <w:lang w:val="sl-SI"/>
        </w:rPr>
        <w:t>.</w:t>
      </w:r>
      <w:r w:rsidR="00F76926" w:rsidRPr="00AA27E5">
        <w:rPr>
          <w:noProof/>
          <w:lang w:val="sl-SI"/>
        </w:rPr>
        <w:t xml:space="preserve"> </w:t>
      </w:r>
    </w:p>
    <w:p w:rsidR="000D462F" w:rsidRPr="00793800" w:rsidRDefault="000D462F" w:rsidP="000D462F">
      <w:pPr>
        <w:rPr>
          <w:noProof/>
          <w:lang w:val="sl-SI"/>
        </w:rPr>
      </w:pPr>
      <w:bookmarkStart w:id="34" w:name="_Toc371950873"/>
      <w:bookmarkEnd w:id="31"/>
      <w:bookmarkEnd w:id="32"/>
      <w:bookmarkEnd w:id="33"/>
      <w:r w:rsidRPr="00793800">
        <w:rPr>
          <w:lang w:val="sl-SI"/>
        </w:rPr>
        <w:t>Indikativni sektorski cilji zmanjšanja emisij toplogrednih plinov, ki to omogočajo, so naslednji:</w:t>
      </w:r>
    </w:p>
    <w:p w:rsidR="000D462F" w:rsidRPr="00793800" w:rsidRDefault="000D462F" w:rsidP="000D462F">
      <w:pPr>
        <w:pStyle w:val="Odstavekseznama"/>
        <w:numPr>
          <w:ilvl w:val="0"/>
          <w:numId w:val="7"/>
        </w:numPr>
        <w:rPr>
          <w:noProof/>
          <w:lang w:val="sl-SI"/>
        </w:rPr>
      </w:pPr>
      <w:r w:rsidRPr="00793800">
        <w:rPr>
          <w:noProof/>
          <w:lang w:val="sl-SI"/>
        </w:rPr>
        <w:t xml:space="preserve">v prometu zaustaviti hitro rast emisij, da se ne bodo povečale za več kot 18 % do leta 2030 glede na leto 2005 (kar pomeni zmanjšanje za 15 % do leta 2030 glede na leto 2008) z vizijo zmanjšanja emisij do leta 2050 za 90 %; </w:t>
      </w:r>
    </w:p>
    <w:p w:rsidR="000D462F" w:rsidRPr="00793800" w:rsidRDefault="000D462F" w:rsidP="000D462F">
      <w:pPr>
        <w:pStyle w:val="Odstavekseznama"/>
        <w:numPr>
          <w:ilvl w:val="0"/>
          <w:numId w:val="7"/>
        </w:numPr>
        <w:rPr>
          <w:noProof/>
          <w:lang w:val="sl-SI"/>
        </w:rPr>
      </w:pPr>
      <w:r w:rsidRPr="00793800">
        <w:rPr>
          <w:noProof/>
          <w:lang w:val="sl-SI"/>
        </w:rPr>
        <w:t>v široki rabi zamanjšanje za 66 % do 2030 glede na leto 2005 z vizijo brezogljične rabe energije v sektorju do leta 2050;</w:t>
      </w:r>
    </w:p>
    <w:p w:rsidR="000D462F" w:rsidRPr="00793800" w:rsidRDefault="000D462F" w:rsidP="000D462F">
      <w:pPr>
        <w:pStyle w:val="Odstavekseznama"/>
        <w:numPr>
          <w:ilvl w:val="0"/>
          <w:numId w:val="7"/>
        </w:numPr>
        <w:rPr>
          <w:noProof/>
          <w:lang w:val="sl-SI"/>
        </w:rPr>
      </w:pPr>
      <w:r w:rsidRPr="00793800">
        <w:rPr>
          <w:noProof/>
          <w:lang w:val="sl-SI"/>
        </w:rPr>
        <w:t>v kmetijstvu je cilj obvladovanje emisj TGP na ravni do največ +6 % do leta 2030 glede na leto 2005 ob hkratnem povečanju samooskrbe Slovenije s hrano;</w:t>
      </w:r>
    </w:p>
    <w:p w:rsidR="000D462F" w:rsidRPr="00793800" w:rsidRDefault="000D462F" w:rsidP="000D462F">
      <w:pPr>
        <w:pStyle w:val="Odstavekseznama"/>
        <w:numPr>
          <w:ilvl w:val="0"/>
          <w:numId w:val="7"/>
        </w:numPr>
        <w:rPr>
          <w:noProof/>
          <w:lang w:val="sl-SI"/>
        </w:rPr>
      </w:pPr>
      <w:r w:rsidRPr="00793800">
        <w:rPr>
          <w:noProof/>
          <w:lang w:val="sl-SI"/>
        </w:rPr>
        <w:t>v industriji</w:t>
      </w:r>
      <w:r w:rsidRPr="00793800">
        <w:rPr>
          <w:rStyle w:val="Sprotnaopomba-sklic"/>
          <w:noProof/>
          <w:sz w:val="18"/>
          <w:lang w:val="sl-SI"/>
        </w:rPr>
        <w:footnoteReference w:id="16"/>
      </w:r>
      <w:r w:rsidRPr="00793800">
        <w:rPr>
          <w:noProof/>
          <w:lang w:val="sl-SI"/>
        </w:rPr>
        <w:t xml:space="preserve"> zmanjšanje emisij za 32 % do 2030 glede na leto 2005 z vizijo zmanjšanja do leta 2050 za 90 %;</w:t>
      </w:r>
    </w:p>
    <w:p w:rsidR="000D462F" w:rsidRPr="00793800" w:rsidRDefault="000D462F" w:rsidP="000D462F">
      <w:pPr>
        <w:pStyle w:val="Odstavekseznama"/>
        <w:numPr>
          <w:ilvl w:val="0"/>
          <w:numId w:val="7"/>
        </w:numPr>
        <w:rPr>
          <w:noProof/>
          <w:lang w:val="sl-SI"/>
        </w:rPr>
      </w:pPr>
      <w:r w:rsidRPr="00793800">
        <w:rPr>
          <w:noProof/>
          <w:lang w:val="sl-SI"/>
        </w:rPr>
        <w:t xml:space="preserve">pri ravnanju z odpadki zmanjšanje za 57 % do leta 2030 glede na leto 2005; z vizijo zmanjšanja emisij do leta 2050 za 90 %; </w:t>
      </w:r>
    </w:p>
    <w:p w:rsidR="000D462F" w:rsidRPr="00793800" w:rsidRDefault="000D462F" w:rsidP="000D462F">
      <w:pPr>
        <w:pStyle w:val="Odstavekseznama"/>
        <w:numPr>
          <w:ilvl w:val="0"/>
          <w:numId w:val="7"/>
        </w:numPr>
        <w:rPr>
          <w:noProof/>
          <w:lang w:val="sl-SI"/>
        </w:rPr>
      </w:pPr>
      <w:r w:rsidRPr="00793800">
        <w:rPr>
          <w:noProof/>
          <w:lang w:val="sl-SI"/>
        </w:rPr>
        <w:t>v energetiki</w:t>
      </w:r>
      <w:r w:rsidRPr="00793800">
        <w:rPr>
          <w:rStyle w:val="Sprotnaopomba-sklic"/>
          <w:noProof/>
          <w:sz w:val="18"/>
          <w:lang w:val="sl-SI"/>
        </w:rPr>
        <w:footnoteReference w:id="17"/>
      </w:r>
      <w:r w:rsidRPr="00793800">
        <w:rPr>
          <w:noProof/>
          <w:lang w:val="sl-SI"/>
        </w:rPr>
        <w:t xml:space="preserve"> (zgorevanje goriv in ubežne emisije) cilj, da se emisije ne povečajo za več kot   27 % do leta 2030 z vizijo brezogljične oskrbe z energijo do leta 2050.</w:t>
      </w:r>
    </w:p>
    <w:p w:rsidR="000D462F" w:rsidRPr="00A15CFA" w:rsidRDefault="000D462F" w:rsidP="000D462F">
      <w:pPr>
        <w:pStyle w:val="Napis"/>
        <w:rPr>
          <w:lang w:val="sl-SI"/>
        </w:rPr>
      </w:pPr>
      <w:bookmarkStart w:id="35" w:name="_Toc379449899"/>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w:t>
      </w:r>
      <w:r w:rsidR="00941416" w:rsidRPr="00A15CFA">
        <w:rPr>
          <w:noProof/>
          <w:lang w:val="sl-SI"/>
        </w:rPr>
        <w:fldChar w:fldCharType="end"/>
      </w:r>
      <w:r w:rsidRPr="00A15CFA">
        <w:rPr>
          <w:lang w:val="sl-SI"/>
        </w:rPr>
        <w:t>:</w:t>
      </w:r>
      <w:r>
        <w:rPr>
          <w:lang w:val="sl-SI"/>
        </w:rPr>
        <w:tab/>
        <w:t>Indikativni sektorski cilji zmanjšanja emisij TGP do leta 2020 in 2030 glede na leto 2005 ter dolgoročna vizija do leta 2050, ki si jih Slovenija zastavlja s tem programom</w:t>
      </w:r>
      <w:bookmarkEnd w:id="35"/>
    </w:p>
    <w:tbl>
      <w:tblPr>
        <w:tblStyle w:val="LightList-Accent1111"/>
        <w:tblW w:w="0" w:type="auto"/>
        <w:tblLook w:val="00A0"/>
      </w:tblPr>
      <w:tblGrid>
        <w:gridCol w:w="1809"/>
        <w:gridCol w:w="1975"/>
        <w:gridCol w:w="1965"/>
        <w:gridCol w:w="2438"/>
      </w:tblGrid>
      <w:tr w:rsidR="000D462F" w:rsidRPr="00B41810" w:rsidTr="00FB4423">
        <w:trPr>
          <w:cnfStyle w:val="100000000000"/>
          <w:tblHeader/>
        </w:trPr>
        <w:tc>
          <w:tcPr>
            <w:cnfStyle w:val="001000000000"/>
            <w:tcW w:w="1809" w:type="dxa"/>
          </w:tcPr>
          <w:p w:rsidR="000D462F" w:rsidRPr="00B41810" w:rsidRDefault="000D462F" w:rsidP="00FB4423">
            <w:pPr>
              <w:spacing w:after="0"/>
              <w:rPr>
                <w:noProof/>
                <w:sz w:val="18"/>
              </w:rPr>
            </w:pPr>
          </w:p>
        </w:tc>
        <w:tc>
          <w:tcPr>
            <w:cnfStyle w:val="000010000000"/>
            <w:tcW w:w="3940" w:type="dxa"/>
            <w:gridSpan w:val="2"/>
            <w:vAlign w:val="center"/>
          </w:tcPr>
          <w:p w:rsidR="000D462F" w:rsidRPr="00B41810" w:rsidRDefault="000D462F" w:rsidP="00FB4423">
            <w:pPr>
              <w:spacing w:after="0"/>
              <w:jc w:val="center"/>
              <w:rPr>
                <w:noProof/>
                <w:sz w:val="18"/>
              </w:rPr>
            </w:pPr>
            <w:r>
              <w:rPr>
                <w:noProof/>
                <w:sz w:val="18"/>
              </w:rPr>
              <w:t>Indikativni</w:t>
            </w:r>
            <w:r w:rsidRPr="00B41810">
              <w:rPr>
                <w:noProof/>
                <w:sz w:val="18"/>
              </w:rPr>
              <w:t xml:space="preserve"> cilji</w:t>
            </w:r>
            <w:r>
              <w:rPr>
                <w:noProof/>
                <w:sz w:val="18"/>
              </w:rPr>
              <w:t xml:space="preserve"> zmanjšanja glede na leto 2005</w:t>
            </w:r>
          </w:p>
        </w:tc>
        <w:tc>
          <w:tcPr>
            <w:tcW w:w="2438" w:type="dxa"/>
            <w:vAlign w:val="center"/>
          </w:tcPr>
          <w:p w:rsidR="000D462F" w:rsidRPr="00B41810" w:rsidRDefault="000D462F" w:rsidP="00FB4423">
            <w:pPr>
              <w:spacing w:after="0"/>
              <w:jc w:val="center"/>
              <w:cnfStyle w:val="100000000000"/>
              <w:rPr>
                <w:noProof/>
                <w:sz w:val="18"/>
              </w:rPr>
            </w:pPr>
            <w:r>
              <w:rPr>
                <w:noProof/>
                <w:sz w:val="18"/>
              </w:rPr>
              <w:t>Dolgoročna v</w:t>
            </w:r>
            <w:r w:rsidRPr="00B41810">
              <w:rPr>
                <w:noProof/>
                <w:sz w:val="18"/>
              </w:rPr>
              <w:t>izija</w:t>
            </w:r>
          </w:p>
        </w:tc>
      </w:tr>
      <w:tr w:rsidR="000D462F" w:rsidRPr="00B41810" w:rsidTr="00FB4423">
        <w:trPr>
          <w:cnfStyle w:val="100000000000"/>
          <w:tblHeader/>
        </w:trPr>
        <w:tc>
          <w:tcPr>
            <w:cnfStyle w:val="001000000000"/>
            <w:tcW w:w="1809" w:type="dxa"/>
          </w:tcPr>
          <w:p w:rsidR="000D462F" w:rsidRPr="00B41810" w:rsidRDefault="000D462F" w:rsidP="00FB4423">
            <w:pPr>
              <w:spacing w:after="0"/>
              <w:rPr>
                <w:noProof/>
                <w:sz w:val="18"/>
              </w:rPr>
            </w:pPr>
          </w:p>
        </w:tc>
        <w:tc>
          <w:tcPr>
            <w:cnfStyle w:val="000010000000"/>
            <w:tcW w:w="1975" w:type="dxa"/>
          </w:tcPr>
          <w:p w:rsidR="000D462F" w:rsidRPr="00B41810" w:rsidRDefault="000D462F" w:rsidP="00FB4423">
            <w:pPr>
              <w:spacing w:after="0"/>
              <w:jc w:val="center"/>
              <w:rPr>
                <w:noProof/>
                <w:sz w:val="18"/>
              </w:rPr>
            </w:pPr>
            <w:r>
              <w:rPr>
                <w:noProof/>
                <w:sz w:val="18"/>
              </w:rPr>
              <w:t xml:space="preserve">v letu </w:t>
            </w:r>
            <w:r w:rsidRPr="00B41810">
              <w:rPr>
                <w:noProof/>
                <w:sz w:val="18"/>
              </w:rPr>
              <w:t>2020</w:t>
            </w:r>
          </w:p>
        </w:tc>
        <w:tc>
          <w:tcPr>
            <w:tcW w:w="1965" w:type="dxa"/>
            <w:vAlign w:val="center"/>
          </w:tcPr>
          <w:p w:rsidR="000D462F" w:rsidRPr="00B41810" w:rsidRDefault="000D462F" w:rsidP="00FB4423">
            <w:pPr>
              <w:spacing w:after="0"/>
              <w:jc w:val="center"/>
              <w:cnfStyle w:val="100000000000"/>
              <w:rPr>
                <w:noProof/>
                <w:sz w:val="18"/>
              </w:rPr>
            </w:pPr>
            <w:r>
              <w:rPr>
                <w:noProof/>
                <w:sz w:val="18"/>
              </w:rPr>
              <w:t>v letu</w:t>
            </w:r>
            <w:r w:rsidRPr="00B41810">
              <w:rPr>
                <w:noProof/>
                <w:sz w:val="18"/>
              </w:rPr>
              <w:t xml:space="preserve"> 2030</w:t>
            </w:r>
          </w:p>
        </w:tc>
        <w:tc>
          <w:tcPr>
            <w:cnfStyle w:val="000010000000"/>
            <w:tcW w:w="2438" w:type="dxa"/>
            <w:vAlign w:val="center"/>
          </w:tcPr>
          <w:p w:rsidR="000D462F" w:rsidRPr="00B41810" w:rsidRDefault="000D462F" w:rsidP="00FB4423">
            <w:pPr>
              <w:spacing w:after="0"/>
              <w:jc w:val="center"/>
              <w:rPr>
                <w:noProof/>
                <w:sz w:val="18"/>
              </w:rPr>
            </w:pPr>
            <w:r>
              <w:rPr>
                <w:noProof/>
                <w:sz w:val="18"/>
              </w:rPr>
              <w:t>do leta 2050</w:t>
            </w:r>
            <w:r>
              <w:rPr>
                <w:rStyle w:val="Sprotnaopomba-sklic"/>
                <w:noProof/>
                <w:sz w:val="18"/>
              </w:rPr>
              <w:footnoteReference w:id="18"/>
            </w:r>
          </w:p>
        </w:tc>
      </w:tr>
      <w:tr w:rsidR="000D462F" w:rsidRPr="00B41810" w:rsidTr="00FB4423">
        <w:trPr>
          <w:cnfStyle w:val="000000100000"/>
        </w:trPr>
        <w:tc>
          <w:tcPr>
            <w:cnfStyle w:val="001000000000"/>
            <w:tcW w:w="1809" w:type="dxa"/>
          </w:tcPr>
          <w:p w:rsidR="000D462F" w:rsidRPr="00B41810" w:rsidRDefault="000D462F" w:rsidP="00FB4423">
            <w:pPr>
              <w:spacing w:after="0"/>
              <w:rPr>
                <w:noProof/>
                <w:sz w:val="18"/>
              </w:rPr>
            </w:pPr>
            <w:r w:rsidRPr="00B41810">
              <w:rPr>
                <w:noProof/>
                <w:sz w:val="18"/>
              </w:rPr>
              <w:t>Promet</w:t>
            </w:r>
          </w:p>
        </w:tc>
        <w:tc>
          <w:tcPr>
            <w:cnfStyle w:val="000010000000"/>
            <w:tcW w:w="1975" w:type="dxa"/>
          </w:tcPr>
          <w:p w:rsidR="000D462F" w:rsidRPr="00CC058E" w:rsidRDefault="000D462F" w:rsidP="00FB4423">
            <w:pPr>
              <w:spacing w:after="0"/>
              <w:jc w:val="center"/>
              <w:rPr>
                <w:noProof/>
                <w:sz w:val="18"/>
              </w:rPr>
            </w:pPr>
            <w:r>
              <w:rPr>
                <w:noProof/>
                <w:sz w:val="18"/>
              </w:rPr>
              <w:t>+ 27</w:t>
            </w:r>
            <w:r w:rsidRPr="00CC058E">
              <w:rPr>
                <w:noProof/>
                <w:sz w:val="18"/>
              </w:rPr>
              <w:t xml:space="preserve"> %</w:t>
            </w:r>
          </w:p>
        </w:tc>
        <w:tc>
          <w:tcPr>
            <w:tcW w:w="1965" w:type="dxa"/>
          </w:tcPr>
          <w:p w:rsidR="000D462F" w:rsidRPr="00B41810" w:rsidRDefault="000D462F" w:rsidP="00FB4423">
            <w:pPr>
              <w:spacing w:after="0"/>
              <w:jc w:val="center"/>
              <w:cnfStyle w:val="000000100000"/>
              <w:rPr>
                <w:noProof/>
                <w:sz w:val="18"/>
              </w:rPr>
            </w:pPr>
            <w:r w:rsidRPr="00B41810">
              <w:rPr>
                <w:noProof/>
                <w:sz w:val="18"/>
              </w:rPr>
              <w:t>+</w:t>
            </w:r>
            <w:r>
              <w:rPr>
                <w:noProof/>
                <w:sz w:val="18"/>
              </w:rPr>
              <w:t> 18 %</w:t>
            </w:r>
          </w:p>
        </w:tc>
        <w:tc>
          <w:tcPr>
            <w:cnfStyle w:val="000010000000"/>
            <w:tcW w:w="2438" w:type="dxa"/>
          </w:tcPr>
          <w:p w:rsidR="000D462F" w:rsidRPr="001C6055" w:rsidRDefault="000D462F" w:rsidP="00FB4423">
            <w:pPr>
              <w:spacing w:after="0"/>
              <w:jc w:val="center"/>
              <w:rPr>
                <w:noProof/>
                <w:sz w:val="18"/>
              </w:rPr>
            </w:pPr>
            <w:r w:rsidRPr="001C6055">
              <w:rPr>
                <w:noProof/>
                <w:sz w:val="18"/>
              </w:rPr>
              <w:t>-</w:t>
            </w:r>
            <w:r>
              <w:rPr>
                <w:noProof/>
                <w:sz w:val="18"/>
              </w:rPr>
              <w:t xml:space="preserve"> </w:t>
            </w:r>
            <w:r w:rsidRPr="001C6055">
              <w:rPr>
                <w:noProof/>
                <w:sz w:val="18"/>
              </w:rPr>
              <w:t>90 %</w:t>
            </w:r>
          </w:p>
        </w:tc>
      </w:tr>
      <w:tr w:rsidR="000D462F" w:rsidRPr="00B41810" w:rsidTr="00FB4423">
        <w:tc>
          <w:tcPr>
            <w:cnfStyle w:val="001000000000"/>
            <w:tcW w:w="1809" w:type="dxa"/>
          </w:tcPr>
          <w:p w:rsidR="000D462F" w:rsidRPr="00B41810" w:rsidRDefault="000D462F" w:rsidP="00FB4423">
            <w:pPr>
              <w:spacing w:after="0"/>
              <w:rPr>
                <w:noProof/>
                <w:sz w:val="18"/>
              </w:rPr>
            </w:pPr>
            <w:r w:rsidRPr="00B41810">
              <w:rPr>
                <w:noProof/>
                <w:sz w:val="18"/>
              </w:rPr>
              <w:t>Široka raba</w:t>
            </w:r>
          </w:p>
        </w:tc>
        <w:tc>
          <w:tcPr>
            <w:cnfStyle w:val="000010000000"/>
            <w:tcW w:w="1975" w:type="dxa"/>
          </w:tcPr>
          <w:p w:rsidR="000D462F" w:rsidRPr="00B41810" w:rsidRDefault="000D462F" w:rsidP="00FB4423">
            <w:pPr>
              <w:spacing w:after="0"/>
              <w:jc w:val="center"/>
              <w:rPr>
                <w:noProof/>
                <w:sz w:val="18"/>
              </w:rPr>
            </w:pPr>
            <w:r>
              <w:rPr>
                <w:noProof/>
                <w:sz w:val="18"/>
              </w:rPr>
              <w:t>- 53 %</w:t>
            </w:r>
          </w:p>
        </w:tc>
        <w:tc>
          <w:tcPr>
            <w:tcW w:w="1965" w:type="dxa"/>
          </w:tcPr>
          <w:p w:rsidR="000D462F" w:rsidRPr="00B41810" w:rsidRDefault="000D462F" w:rsidP="00FB4423">
            <w:pPr>
              <w:spacing w:after="0"/>
              <w:jc w:val="center"/>
              <w:cnfStyle w:val="000000000000"/>
              <w:rPr>
                <w:noProof/>
                <w:sz w:val="18"/>
              </w:rPr>
            </w:pPr>
            <w:r>
              <w:rPr>
                <w:noProof/>
                <w:sz w:val="18"/>
              </w:rPr>
              <w:t>- 66 %</w:t>
            </w:r>
          </w:p>
        </w:tc>
        <w:tc>
          <w:tcPr>
            <w:cnfStyle w:val="000010000000"/>
            <w:tcW w:w="2438" w:type="dxa"/>
          </w:tcPr>
          <w:p w:rsidR="000D462F" w:rsidRPr="00B41810" w:rsidRDefault="000D462F" w:rsidP="00FB4423">
            <w:pPr>
              <w:spacing w:after="0"/>
              <w:jc w:val="center"/>
              <w:rPr>
                <w:noProof/>
                <w:sz w:val="18"/>
              </w:rPr>
            </w:pPr>
            <w:r>
              <w:rPr>
                <w:noProof/>
                <w:sz w:val="18"/>
              </w:rPr>
              <w:t>brezogljična raba energije</w:t>
            </w:r>
          </w:p>
        </w:tc>
      </w:tr>
      <w:tr w:rsidR="000D462F" w:rsidRPr="00B41810" w:rsidTr="00FB4423">
        <w:trPr>
          <w:cnfStyle w:val="000000100000"/>
        </w:trPr>
        <w:tc>
          <w:tcPr>
            <w:cnfStyle w:val="001000000000"/>
            <w:tcW w:w="1809" w:type="dxa"/>
          </w:tcPr>
          <w:p w:rsidR="000D462F" w:rsidRPr="00B41810" w:rsidRDefault="000D462F" w:rsidP="00FB4423">
            <w:pPr>
              <w:spacing w:after="0"/>
              <w:rPr>
                <w:noProof/>
                <w:sz w:val="18"/>
              </w:rPr>
            </w:pPr>
            <w:r w:rsidRPr="00B41810">
              <w:rPr>
                <w:noProof/>
                <w:sz w:val="18"/>
              </w:rPr>
              <w:t>Kmetijstvo</w:t>
            </w:r>
          </w:p>
        </w:tc>
        <w:tc>
          <w:tcPr>
            <w:cnfStyle w:val="000010000000"/>
            <w:tcW w:w="1975" w:type="dxa"/>
          </w:tcPr>
          <w:p w:rsidR="000D462F" w:rsidRPr="00B41810" w:rsidRDefault="000D462F" w:rsidP="00FB4423">
            <w:pPr>
              <w:spacing w:after="0"/>
              <w:jc w:val="center"/>
              <w:rPr>
                <w:noProof/>
                <w:sz w:val="18"/>
              </w:rPr>
            </w:pPr>
            <w:r>
              <w:rPr>
                <w:noProof/>
                <w:sz w:val="18"/>
              </w:rPr>
              <w:t>+5 %</w:t>
            </w:r>
          </w:p>
        </w:tc>
        <w:tc>
          <w:tcPr>
            <w:tcW w:w="1965" w:type="dxa"/>
          </w:tcPr>
          <w:p w:rsidR="000D462F" w:rsidRPr="00B41810" w:rsidRDefault="000D462F" w:rsidP="00FB4423">
            <w:pPr>
              <w:spacing w:after="0"/>
              <w:jc w:val="center"/>
              <w:cnfStyle w:val="000000100000"/>
              <w:rPr>
                <w:noProof/>
                <w:sz w:val="18"/>
              </w:rPr>
            </w:pPr>
            <w:r>
              <w:rPr>
                <w:noProof/>
                <w:sz w:val="18"/>
              </w:rPr>
              <w:t>+ 6 %</w:t>
            </w:r>
          </w:p>
        </w:tc>
        <w:tc>
          <w:tcPr>
            <w:cnfStyle w:val="000010000000"/>
            <w:tcW w:w="2438" w:type="dxa"/>
          </w:tcPr>
          <w:p w:rsidR="000D462F" w:rsidRPr="00B41810" w:rsidRDefault="000D462F" w:rsidP="00FB4423">
            <w:pPr>
              <w:spacing w:after="0"/>
              <w:jc w:val="center"/>
              <w:rPr>
                <w:noProof/>
                <w:sz w:val="18"/>
              </w:rPr>
            </w:pPr>
            <w:r>
              <w:rPr>
                <w:noProof/>
                <w:sz w:val="18"/>
              </w:rPr>
              <w:t>- 42 do -49 %</w:t>
            </w:r>
          </w:p>
        </w:tc>
      </w:tr>
      <w:tr w:rsidR="000D462F" w:rsidRPr="00B41810" w:rsidTr="00FB4423">
        <w:tc>
          <w:tcPr>
            <w:cnfStyle w:val="001000000000"/>
            <w:tcW w:w="1809" w:type="dxa"/>
          </w:tcPr>
          <w:p w:rsidR="000D462F" w:rsidRPr="00B41810" w:rsidRDefault="000D462F" w:rsidP="00FB4423">
            <w:pPr>
              <w:spacing w:after="0"/>
              <w:rPr>
                <w:noProof/>
                <w:sz w:val="18"/>
              </w:rPr>
            </w:pPr>
            <w:r w:rsidRPr="00B41810">
              <w:rPr>
                <w:noProof/>
                <w:sz w:val="18"/>
              </w:rPr>
              <w:t>Ravnanje z odpadki</w:t>
            </w:r>
          </w:p>
        </w:tc>
        <w:tc>
          <w:tcPr>
            <w:cnfStyle w:val="000010000000"/>
            <w:tcW w:w="1975" w:type="dxa"/>
          </w:tcPr>
          <w:p w:rsidR="000D462F" w:rsidRPr="00B41810" w:rsidRDefault="000D462F" w:rsidP="00FB4423">
            <w:pPr>
              <w:spacing w:after="0"/>
              <w:jc w:val="center"/>
              <w:rPr>
                <w:noProof/>
                <w:sz w:val="18"/>
              </w:rPr>
            </w:pPr>
            <w:r>
              <w:rPr>
                <w:noProof/>
                <w:sz w:val="18"/>
              </w:rPr>
              <w:t>- 44 %</w:t>
            </w:r>
          </w:p>
        </w:tc>
        <w:tc>
          <w:tcPr>
            <w:tcW w:w="1965" w:type="dxa"/>
          </w:tcPr>
          <w:p w:rsidR="000D462F" w:rsidRPr="00B41810" w:rsidRDefault="000D462F" w:rsidP="00FB4423">
            <w:pPr>
              <w:spacing w:after="0"/>
              <w:jc w:val="center"/>
              <w:cnfStyle w:val="000000000000"/>
              <w:rPr>
                <w:noProof/>
                <w:sz w:val="18"/>
              </w:rPr>
            </w:pPr>
            <w:r>
              <w:rPr>
                <w:noProof/>
                <w:sz w:val="18"/>
              </w:rPr>
              <w:t>- 57 %</w:t>
            </w:r>
          </w:p>
        </w:tc>
        <w:tc>
          <w:tcPr>
            <w:cnfStyle w:val="000010000000"/>
            <w:tcW w:w="2438" w:type="dxa"/>
          </w:tcPr>
          <w:p w:rsidR="000D462F" w:rsidRPr="00B41810" w:rsidRDefault="000D462F" w:rsidP="00FB4423">
            <w:pPr>
              <w:spacing w:after="0"/>
              <w:jc w:val="center"/>
              <w:rPr>
                <w:noProof/>
                <w:sz w:val="18"/>
              </w:rPr>
            </w:pPr>
            <w:r>
              <w:rPr>
                <w:noProof/>
                <w:sz w:val="18"/>
              </w:rPr>
              <w:t>- 90 %</w:t>
            </w:r>
          </w:p>
        </w:tc>
      </w:tr>
      <w:tr w:rsidR="000D462F" w:rsidRPr="00B41810" w:rsidTr="00FB4423">
        <w:trPr>
          <w:cnfStyle w:val="000000100000"/>
        </w:trPr>
        <w:tc>
          <w:tcPr>
            <w:cnfStyle w:val="001000000000"/>
            <w:tcW w:w="1809" w:type="dxa"/>
          </w:tcPr>
          <w:p w:rsidR="000D462F" w:rsidRPr="00B41810" w:rsidRDefault="000D462F" w:rsidP="00FB4423">
            <w:pPr>
              <w:spacing w:after="0"/>
              <w:rPr>
                <w:noProof/>
                <w:sz w:val="18"/>
              </w:rPr>
            </w:pPr>
            <w:r>
              <w:rPr>
                <w:noProof/>
                <w:sz w:val="18"/>
              </w:rPr>
              <w:t>Industrija</w:t>
            </w:r>
            <w:fldSimple w:instr=" NOTEREF _Ref377729800 \h  \* MERGEFORMAT ">
              <w:r w:rsidR="00C41653">
                <w:rPr>
                  <w:noProof/>
                  <w:sz w:val="18"/>
                  <w:vertAlign w:val="superscript"/>
                </w:rPr>
                <w:t>6</w:t>
              </w:r>
            </w:fldSimple>
          </w:p>
        </w:tc>
        <w:tc>
          <w:tcPr>
            <w:cnfStyle w:val="000010000000"/>
            <w:tcW w:w="1975" w:type="dxa"/>
          </w:tcPr>
          <w:p w:rsidR="000D462F" w:rsidRPr="00B41810" w:rsidRDefault="000D462F" w:rsidP="00FB4423">
            <w:pPr>
              <w:spacing w:after="0"/>
              <w:jc w:val="center"/>
              <w:rPr>
                <w:noProof/>
                <w:sz w:val="18"/>
              </w:rPr>
            </w:pPr>
            <w:r>
              <w:rPr>
                <w:noProof/>
                <w:sz w:val="18"/>
              </w:rPr>
              <w:t>- 42 %</w:t>
            </w:r>
          </w:p>
        </w:tc>
        <w:tc>
          <w:tcPr>
            <w:tcW w:w="1965" w:type="dxa"/>
          </w:tcPr>
          <w:p w:rsidR="000D462F" w:rsidRPr="00B41810" w:rsidRDefault="000D462F" w:rsidP="00FB4423">
            <w:pPr>
              <w:spacing w:after="0"/>
              <w:jc w:val="center"/>
              <w:cnfStyle w:val="000000100000"/>
              <w:rPr>
                <w:noProof/>
                <w:sz w:val="18"/>
              </w:rPr>
            </w:pPr>
            <w:r>
              <w:rPr>
                <w:noProof/>
                <w:sz w:val="18"/>
              </w:rPr>
              <w:t>- 32 %</w:t>
            </w:r>
          </w:p>
        </w:tc>
        <w:tc>
          <w:tcPr>
            <w:cnfStyle w:val="000010000000"/>
            <w:tcW w:w="2438" w:type="dxa"/>
          </w:tcPr>
          <w:p w:rsidR="000D462F" w:rsidRPr="00B41810" w:rsidRDefault="000D462F" w:rsidP="00FB4423">
            <w:pPr>
              <w:spacing w:after="0"/>
              <w:jc w:val="center"/>
              <w:rPr>
                <w:noProof/>
                <w:sz w:val="18"/>
              </w:rPr>
            </w:pPr>
            <w:r>
              <w:rPr>
                <w:noProof/>
                <w:sz w:val="18"/>
              </w:rPr>
              <w:t>- 90 %</w:t>
            </w:r>
          </w:p>
        </w:tc>
      </w:tr>
      <w:tr w:rsidR="000D462F" w:rsidRPr="00B41810" w:rsidTr="00FB4423">
        <w:tc>
          <w:tcPr>
            <w:cnfStyle w:val="001000000000"/>
            <w:tcW w:w="1809" w:type="dxa"/>
          </w:tcPr>
          <w:p w:rsidR="000D462F" w:rsidRPr="00B41810" w:rsidRDefault="000D462F" w:rsidP="00FB4423">
            <w:pPr>
              <w:spacing w:after="0"/>
              <w:rPr>
                <w:noProof/>
                <w:sz w:val="18"/>
              </w:rPr>
            </w:pPr>
            <w:r w:rsidRPr="00B41810">
              <w:rPr>
                <w:noProof/>
                <w:sz w:val="18"/>
              </w:rPr>
              <w:t>Energetika</w:t>
            </w:r>
            <w:fldSimple w:instr=" NOTEREF _Ref377729813 \h  \* MERGEFORMAT ">
              <w:r w:rsidR="00C41653">
                <w:rPr>
                  <w:noProof/>
                  <w:sz w:val="18"/>
                  <w:vertAlign w:val="superscript"/>
                </w:rPr>
                <w:t>7</w:t>
              </w:r>
            </w:fldSimple>
          </w:p>
        </w:tc>
        <w:tc>
          <w:tcPr>
            <w:cnfStyle w:val="000010000000"/>
            <w:tcW w:w="1975" w:type="dxa"/>
          </w:tcPr>
          <w:p w:rsidR="000D462F" w:rsidRPr="00B41810" w:rsidRDefault="000D462F" w:rsidP="00FB4423">
            <w:pPr>
              <w:spacing w:after="0"/>
              <w:ind w:firstLine="33"/>
              <w:jc w:val="center"/>
              <w:rPr>
                <w:noProof/>
                <w:sz w:val="18"/>
              </w:rPr>
            </w:pPr>
            <w:r>
              <w:rPr>
                <w:noProof/>
                <w:sz w:val="18"/>
              </w:rPr>
              <w:t xml:space="preserve"> + 53 %</w:t>
            </w:r>
          </w:p>
        </w:tc>
        <w:tc>
          <w:tcPr>
            <w:tcW w:w="1965" w:type="dxa"/>
          </w:tcPr>
          <w:p w:rsidR="000D462F" w:rsidRPr="00444A60" w:rsidRDefault="000D462F" w:rsidP="00FB4423">
            <w:pPr>
              <w:spacing w:after="0"/>
              <w:jc w:val="center"/>
              <w:cnfStyle w:val="000000000000"/>
              <w:rPr>
                <w:noProof/>
                <w:sz w:val="18"/>
              </w:rPr>
            </w:pPr>
            <w:r>
              <w:rPr>
                <w:noProof/>
                <w:sz w:val="18"/>
              </w:rPr>
              <w:t xml:space="preserve"> + 27 %</w:t>
            </w:r>
          </w:p>
        </w:tc>
        <w:tc>
          <w:tcPr>
            <w:cnfStyle w:val="000010000000"/>
            <w:tcW w:w="2438" w:type="dxa"/>
          </w:tcPr>
          <w:p w:rsidR="000D462F" w:rsidRPr="00B41810" w:rsidRDefault="000D462F" w:rsidP="00FB4423">
            <w:pPr>
              <w:spacing w:after="0"/>
              <w:jc w:val="center"/>
              <w:rPr>
                <w:noProof/>
                <w:sz w:val="18"/>
              </w:rPr>
            </w:pPr>
            <w:r>
              <w:rPr>
                <w:noProof/>
                <w:sz w:val="18"/>
              </w:rPr>
              <w:t>brezogljična oskrba z energijo</w:t>
            </w:r>
          </w:p>
        </w:tc>
      </w:tr>
    </w:tbl>
    <w:p w:rsidR="001D6AA2" w:rsidRPr="00AA27E5" w:rsidRDefault="001D6AA2" w:rsidP="00E82598">
      <w:pPr>
        <w:pStyle w:val="Naslov20"/>
        <w:pageBreakBefore w:val="0"/>
        <w:ind w:left="578" w:hanging="578"/>
        <w:rPr>
          <w:noProof/>
        </w:rPr>
      </w:pPr>
      <w:bookmarkStart w:id="36" w:name="_Toc379449825"/>
      <w:r w:rsidRPr="00AA27E5">
        <w:rPr>
          <w:noProof/>
        </w:rPr>
        <w:t>T</w:t>
      </w:r>
      <w:r w:rsidR="00693B65" w:rsidRPr="00AA27E5">
        <w:rPr>
          <w:noProof/>
        </w:rPr>
        <w:t>emeljna načela</w:t>
      </w:r>
      <w:bookmarkEnd w:id="34"/>
      <w:r w:rsidR="00693B65" w:rsidRPr="00AA27E5">
        <w:rPr>
          <w:noProof/>
        </w:rPr>
        <w:t xml:space="preserve"> </w:t>
      </w:r>
      <w:r w:rsidR="003B58BF" w:rsidRPr="00AA27E5">
        <w:rPr>
          <w:noProof/>
        </w:rPr>
        <w:t>pri blaženju podnebnih sprememb</w:t>
      </w:r>
      <w:bookmarkEnd w:id="36"/>
    </w:p>
    <w:p w:rsidR="001D6AA2" w:rsidRPr="00AA27E5" w:rsidRDefault="00EE29C2" w:rsidP="001D6AA2">
      <w:pPr>
        <w:rPr>
          <w:noProof/>
          <w:lang w:val="sl-SI"/>
        </w:rPr>
      </w:pPr>
      <w:r w:rsidRPr="00AA27E5">
        <w:rPr>
          <w:noProof/>
          <w:lang w:val="sl-SI"/>
        </w:rPr>
        <w:t>V obdobju do leta 2020 bo potrebno z</w:t>
      </w:r>
      <w:r w:rsidR="001D6AA2" w:rsidRPr="00AA27E5">
        <w:rPr>
          <w:noProof/>
          <w:lang w:val="sl-SI"/>
        </w:rPr>
        <w:t xml:space="preserve"> omejenimi javnimi sredstvi doseči čim večje zmanjšanje emisij TGP</w:t>
      </w:r>
      <w:r w:rsidR="00A776A3" w:rsidRPr="00AA27E5">
        <w:rPr>
          <w:noProof/>
          <w:lang w:val="sl-SI"/>
        </w:rPr>
        <w:t xml:space="preserve"> </w:t>
      </w:r>
      <w:r w:rsidR="001D6AA2" w:rsidRPr="00AA27E5">
        <w:rPr>
          <w:noProof/>
          <w:lang w:val="sl-SI"/>
        </w:rPr>
        <w:t>in sočasno čimvečje razvojne koristi</w:t>
      </w:r>
      <w:r w:rsidR="0052772B" w:rsidRPr="00AA27E5">
        <w:rPr>
          <w:noProof/>
          <w:lang w:val="sl-SI"/>
        </w:rPr>
        <w:t xml:space="preserve">. Temeljna usmeritev bo zato izboljšanje </w:t>
      </w:r>
      <w:r w:rsidR="001D6AA2" w:rsidRPr="00AA27E5">
        <w:rPr>
          <w:noProof/>
          <w:lang w:val="sl-SI"/>
        </w:rPr>
        <w:t>stroškovn</w:t>
      </w:r>
      <w:r w:rsidR="0052772B" w:rsidRPr="00AA27E5">
        <w:rPr>
          <w:noProof/>
          <w:lang w:val="sl-SI"/>
        </w:rPr>
        <w:t>e</w:t>
      </w:r>
      <w:r w:rsidR="001D6AA2" w:rsidRPr="00AA27E5">
        <w:rPr>
          <w:noProof/>
          <w:lang w:val="sl-SI"/>
        </w:rPr>
        <w:t xml:space="preserve"> učinkovitosti ukrepov.</w:t>
      </w:r>
      <w:r w:rsidR="00A776A3" w:rsidRPr="00AA27E5">
        <w:rPr>
          <w:noProof/>
          <w:lang w:val="sl-SI"/>
        </w:rPr>
        <w:t xml:space="preserve"> </w:t>
      </w:r>
      <w:r w:rsidR="001D6AA2" w:rsidRPr="00AA27E5">
        <w:rPr>
          <w:noProof/>
          <w:lang w:val="sl-SI"/>
        </w:rPr>
        <w:t>Skladno z dosedanjimi usmeritvami države na področju blaženja podnebnih sprememb in skladno s politikami EU, bo Slovenija pri ukrepih za zmanjševanje emisij TGP upoštevala naslednja temeljna načela:</w:t>
      </w:r>
    </w:p>
    <w:p w:rsidR="001D6AA2" w:rsidRPr="00AA27E5" w:rsidRDefault="0017087A" w:rsidP="00D94D93">
      <w:pPr>
        <w:pStyle w:val="Odstavekseznama"/>
        <w:numPr>
          <w:ilvl w:val="0"/>
          <w:numId w:val="8"/>
        </w:numPr>
        <w:rPr>
          <w:noProof/>
          <w:lang w:val="sl-SI"/>
        </w:rPr>
      </w:pPr>
      <w:r w:rsidRPr="00AA27E5">
        <w:rPr>
          <w:noProof/>
          <w:lang w:val="sl-SI"/>
        </w:rPr>
        <w:t>Pospešena izvedba prednostnih ukrepov</w:t>
      </w:r>
      <w:r w:rsidRPr="00AA27E5">
        <w:rPr>
          <w:lang w:val="sl-SI"/>
        </w:rPr>
        <w:t xml:space="preserve"> </w:t>
      </w:r>
      <w:r w:rsidRPr="00AA27E5">
        <w:rPr>
          <w:noProof/>
          <w:lang w:val="sl-SI"/>
        </w:rPr>
        <w:t xml:space="preserve">prehoda v konkurenčno nizkoogljično gospodarstvo, kar je ključnega pomena </w:t>
      </w:r>
      <w:r w:rsidRPr="00AA27E5">
        <w:rPr>
          <w:b/>
          <w:noProof/>
          <w:u w:val="single"/>
          <w:lang w:val="sl-SI"/>
        </w:rPr>
        <w:t>za doseganje ciljev zaposlovanja iz strategije Evropa 2020 in za hitr</w:t>
      </w:r>
      <w:r w:rsidR="008F2228" w:rsidRPr="00AA27E5">
        <w:rPr>
          <w:b/>
          <w:noProof/>
          <w:u w:val="single"/>
          <w:lang w:val="sl-SI"/>
        </w:rPr>
        <w:t>o gospodarsko rast za</w:t>
      </w:r>
      <w:r w:rsidRPr="00AA27E5">
        <w:rPr>
          <w:b/>
          <w:noProof/>
          <w:u w:val="single"/>
          <w:lang w:val="sl-SI"/>
        </w:rPr>
        <w:t xml:space="preserve"> izhod iz gospodarske krize</w:t>
      </w:r>
      <w:r w:rsidR="001D6AA2" w:rsidRPr="00AA27E5">
        <w:rPr>
          <w:noProof/>
          <w:lang w:val="sl-SI"/>
        </w:rPr>
        <w:t>;</w:t>
      </w:r>
    </w:p>
    <w:p w:rsidR="001D6AA2" w:rsidRPr="00AA27E5" w:rsidRDefault="0017087A" w:rsidP="00D94D93">
      <w:pPr>
        <w:pStyle w:val="Odstavekseznama"/>
        <w:numPr>
          <w:ilvl w:val="0"/>
          <w:numId w:val="8"/>
        </w:numPr>
        <w:rPr>
          <w:noProof/>
          <w:lang w:val="sl-SI"/>
        </w:rPr>
      </w:pPr>
      <w:r w:rsidRPr="00AA27E5">
        <w:rPr>
          <w:b/>
          <w:noProof/>
          <w:u w:val="single"/>
          <w:lang w:val="sl-SI"/>
        </w:rPr>
        <w:t>Usmeritev</w:t>
      </w:r>
      <w:r w:rsidRPr="00AA27E5">
        <w:rPr>
          <w:noProof/>
          <w:lang w:val="sl-SI"/>
        </w:rPr>
        <w:t xml:space="preserve"> podnebne politike </w:t>
      </w:r>
      <w:r w:rsidRPr="00AA27E5">
        <w:rPr>
          <w:b/>
          <w:noProof/>
          <w:u w:val="single"/>
          <w:lang w:val="sl-SI"/>
        </w:rPr>
        <w:t>v povečanje uporabe „najboljših razpoložljivih tehnologij“ in prizadevanj za spodbujanje uvajanja nastajajočih inovativnih tehnologij, postopkov in storitev</w:t>
      </w:r>
      <w:r w:rsidR="005F4242" w:rsidRPr="00AA27E5">
        <w:rPr>
          <w:b/>
          <w:noProof/>
          <w:u w:val="single"/>
          <w:lang w:val="sl-SI"/>
        </w:rPr>
        <w:t xml:space="preserve"> </w:t>
      </w:r>
      <w:r w:rsidRPr="00AA27E5">
        <w:rPr>
          <w:noProof/>
          <w:lang w:val="sl-SI"/>
        </w:rPr>
        <w:t>za kakovostno gospodarsko rast in nova delovna mesta;</w:t>
      </w:r>
    </w:p>
    <w:p w:rsidR="001D6AA2" w:rsidRPr="00AA27E5" w:rsidRDefault="001D6AA2" w:rsidP="00D94D93">
      <w:pPr>
        <w:pStyle w:val="Odstavekseznama"/>
        <w:numPr>
          <w:ilvl w:val="0"/>
          <w:numId w:val="8"/>
        </w:numPr>
        <w:rPr>
          <w:noProof/>
          <w:lang w:val="sl-SI"/>
        </w:rPr>
      </w:pPr>
      <w:r w:rsidRPr="00AA27E5">
        <w:rPr>
          <w:b/>
          <w:u w:val="single"/>
          <w:lang w:val="sl-SI"/>
        </w:rPr>
        <w:t>Izboljšanje stroškovne učinkovitosti</w:t>
      </w:r>
      <w:r w:rsidRPr="00AA27E5">
        <w:rPr>
          <w:lang w:val="sl-SI"/>
        </w:rPr>
        <w:t xml:space="preserve"> in </w:t>
      </w:r>
      <w:r w:rsidRPr="00AA27E5">
        <w:rPr>
          <w:b/>
          <w:u w:val="single"/>
          <w:lang w:val="sl-SI"/>
        </w:rPr>
        <w:t>povečanje razvojnih učinkov</w:t>
      </w:r>
      <w:r w:rsidRPr="00AA27E5">
        <w:rPr>
          <w:lang w:val="sl-SI"/>
        </w:rPr>
        <w:t xml:space="preserve"> rabe javnofinančnih sredstev</w:t>
      </w:r>
      <w:r w:rsidR="00280C31" w:rsidRPr="00AA27E5">
        <w:rPr>
          <w:lang w:val="sl-SI"/>
        </w:rPr>
        <w:t>, ki vplivajo na</w:t>
      </w:r>
      <w:r w:rsidRPr="00AA27E5">
        <w:rPr>
          <w:lang w:val="sl-SI"/>
        </w:rPr>
        <w:t xml:space="preserve"> </w:t>
      </w:r>
      <w:r w:rsidR="0017087A" w:rsidRPr="00AA27E5">
        <w:rPr>
          <w:lang w:val="sl-SI"/>
        </w:rPr>
        <w:t>spreminjanje Slovenije v konkurenčno nizkoogljično gospodarstvo</w:t>
      </w:r>
      <w:r w:rsidRPr="00AA27E5">
        <w:rPr>
          <w:lang w:val="sl-SI"/>
        </w:rPr>
        <w:t>.</w:t>
      </w:r>
      <w:r w:rsidR="00A776A3" w:rsidRPr="00AA27E5">
        <w:rPr>
          <w:lang w:val="sl-SI"/>
        </w:rPr>
        <w:t xml:space="preserve"> </w:t>
      </w:r>
      <w:r w:rsidRPr="00AA27E5">
        <w:rPr>
          <w:lang w:val="sl-SI"/>
        </w:rPr>
        <w:t xml:space="preserve">Pri tem </w:t>
      </w:r>
      <w:r w:rsidR="0052772B" w:rsidRPr="00AA27E5">
        <w:rPr>
          <w:lang w:val="sl-SI"/>
        </w:rPr>
        <w:t xml:space="preserve">sta </w:t>
      </w:r>
      <w:r w:rsidRPr="00AA27E5">
        <w:rPr>
          <w:lang w:val="sl-SI"/>
        </w:rPr>
        <w:t>prednostn</w:t>
      </w:r>
      <w:r w:rsidR="0052772B" w:rsidRPr="00AA27E5">
        <w:rPr>
          <w:lang w:val="sl-SI"/>
        </w:rPr>
        <w:t>a</w:t>
      </w:r>
      <w:r w:rsidRPr="00AA27E5">
        <w:rPr>
          <w:lang w:val="sl-SI"/>
        </w:rPr>
        <w:t xml:space="preserve"> cilj</w:t>
      </w:r>
      <w:r w:rsidR="0052772B" w:rsidRPr="00AA27E5">
        <w:rPr>
          <w:lang w:val="sl-SI"/>
        </w:rPr>
        <w:t>a</w:t>
      </w:r>
      <w:r w:rsidRPr="00AA27E5">
        <w:rPr>
          <w:lang w:val="sl-SI"/>
        </w:rPr>
        <w:t xml:space="preserve"> zmanjševanj</w:t>
      </w:r>
      <w:r w:rsidR="0017087A" w:rsidRPr="00AA27E5">
        <w:rPr>
          <w:lang w:val="sl-SI"/>
        </w:rPr>
        <w:t>e</w:t>
      </w:r>
      <w:r w:rsidRPr="00AA27E5">
        <w:rPr>
          <w:lang w:val="sl-SI"/>
        </w:rPr>
        <w:t xml:space="preserve"> družbenih stroškov, vključno z eksternimi stroški, in </w:t>
      </w:r>
      <w:r w:rsidRPr="00AA27E5">
        <w:rPr>
          <w:noProof/>
          <w:lang w:val="sl-SI"/>
        </w:rPr>
        <w:t>zmanjševanj</w:t>
      </w:r>
      <w:r w:rsidR="0017087A" w:rsidRPr="00AA27E5">
        <w:rPr>
          <w:noProof/>
          <w:lang w:val="sl-SI"/>
        </w:rPr>
        <w:t>e</w:t>
      </w:r>
      <w:r w:rsidRPr="00AA27E5">
        <w:rPr>
          <w:noProof/>
          <w:lang w:val="sl-SI"/>
        </w:rPr>
        <w:t xml:space="preserve"> emisij TGP</w:t>
      </w:r>
      <w:r w:rsidR="00A776A3" w:rsidRPr="00AA27E5">
        <w:rPr>
          <w:noProof/>
          <w:lang w:val="sl-SI"/>
        </w:rPr>
        <w:t xml:space="preserve"> </w:t>
      </w:r>
      <w:r w:rsidRPr="00AA27E5">
        <w:rPr>
          <w:noProof/>
          <w:lang w:val="sl-SI"/>
        </w:rPr>
        <w:t>v življenjski dobi;</w:t>
      </w:r>
    </w:p>
    <w:p w:rsidR="0017087A" w:rsidRPr="00AA27E5" w:rsidRDefault="0017087A" w:rsidP="00D94D93">
      <w:pPr>
        <w:pStyle w:val="Odstavekseznama"/>
        <w:numPr>
          <w:ilvl w:val="0"/>
          <w:numId w:val="8"/>
        </w:numPr>
        <w:rPr>
          <w:b/>
          <w:noProof/>
          <w:u w:val="single"/>
          <w:lang w:val="sl-SI"/>
        </w:rPr>
      </w:pPr>
      <w:r w:rsidRPr="00AA27E5">
        <w:rPr>
          <w:b/>
          <w:noProof/>
          <w:u w:val="single"/>
          <w:lang w:val="sl-SI"/>
        </w:rPr>
        <w:t>Uveljavljanje politik na vseh področjih, ki bodo prispevale k popolnejšemu razvoju trgov za bolj zelene izdelke in tehnologije ter spodbudile trajnostne poslovne rešitve;</w:t>
      </w:r>
    </w:p>
    <w:p w:rsidR="001D6AA2" w:rsidRPr="00AA27E5" w:rsidRDefault="006253D9" w:rsidP="00D94D93">
      <w:pPr>
        <w:pStyle w:val="Odstavekseznama"/>
        <w:numPr>
          <w:ilvl w:val="0"/>
          <w:numId w:val="8"/>
        </w:numPr>
        <w:rPr>
          <w:noProof/>
          <w:lang w:val="sl-SI"/>
        </w:rPr>
      </w:pPr>
      <w:r w:rsidRPr="00AA27E5">
        <w:rPr>
          <w:noProof/>
          <w:lang w:val="sl-SI"/>
        </w:rPr>
        <w:t>V</w:t>
      </w:r>
      <w:r w:rsidR="001D6AA2" w:rsidRPr="00AA27E5">
        <w:rPr>
          <w:noProof/>
          <w:lang w:val="sl-SI"/>
        </w:rPr>
        <w:t>rednotenj</w:t>
      </w:r>
      <w:r w:rsidR="0052772B" w:rsidRPr="00AA27E5">
        <w:rPr>
          <w:noProof/>
          <w:lang w:val="sl-SI"/>
        </w:rPr>
        <w:t>e</w:t>
      </w:r>
      <w:r w:rsidR="001D6AA2" w:rsidRPr="00AA27E5">
        <w:rPr>
          <w:noProof/>
          <w:lang w:val="sl-SI"/>
        </w:rPr>
        <w:t xml:space="preserve"> vplivov na podnebje</w:t>
      </w:r>
      <w:r w:rsidR="0052772B" w:rsidRPr="00AA27E5">
        <w:rPr>
          <w:noProof/>
          <w:lang w:val="sl-SI"/>
        </w:rPr>
        <w:t xml:space="preserve">, pri </w:t>
      </w:r>
      <w:r w:rsidR="004335C9" w:rsidRPr="00AA27E5">
        <w:rPr>
          <w:noProof/>
          <w:lang w:val="sl-SI"/>
        </w:rPr>
        <w:t xml:space="preserve">vseh </w:t>
      </w:r>
      <w:r w:rsidR="001D6AA2" w:rsidRPr="00AA27E5">
        <w:rPr>
          <w:noProof/>
          <w:lang w:val="sl-SI"/>
        </w:rPr>
        <w:t>odloč</w:t>
      </w:r>
      <w:r w:rsidR="0052772B" w:rsidRPr="00AA27E5">
        <w:rPr>
          <w:noProof/>
          <w:lang w:val="sl-SI"/>
        </w:rPr>
        <w:t>itvah z znatnimi vplivi na podnebje</w:t>
      </w:r>
      <w:r w:rsidR="001D6AA2" w:rsidRPr="00AA27E5">
        <w:rPr>
          <w:noProof/>
          <w:lang w:val="sl-SI"/>
        </w:rPr>
        <w:t>;</w:t>
      </w:r>
    </w:p>
    <w:p w:rsidR="00805AB0" w:rsidRPr="00AA27E5" w:rsidRDefault="001D6AA2" w:rsidP="00D94D93">
      <w:pPr>
        <w:pStyle w:val="Odstavekseznama"/>
        <w:numPr>
          <w:ilvl w:val="0"/>
          <w:numId w:val="8"/>
        </w:numPr>
        <w:rPr>
          <w:noProof/>
          <w:lang w:val="sl-SI"/>
        </w:rPr>
      </w:pPr>
      <w:r w:rsidRPr="00AA27E5">
        <w:rPr>
          <w:noProof/>
          <w:lang w:val="sl-SI"/>
        </w:rPr>
        <w:t xml:space="preserve">Polno </w:t>
      </w:r>
      <w:r w:rsidRPr="00AA27E5">
        <w:rPr>
          <w:b/>
          <w:noProof/>
          <w:u w:val="single"/>
          <w:lang w:val="sl-SI"/>
        </w:rPr>
        <w:t>izkoriščanje</w:t>
      </w:r>
      <w:r w:rsidRPr="00AA27E5">
        <w:rPr>
          <w:noProof/>
          <w:lang w:val="sl-SI"/>
        </w:rPr>
        <w:t xml:space="preserve"> slovenskih prednosti in </w:t>
      </w:r>
      <w:r w:rsidRPr="00AA27E5">
        <w:rPr>
          <w:b/>
          <w:noProof/>
          <w:u w:val="single"/>
          <w:lang w:val="sl-SI"/>
        </w:rPr>
        <w:t>mednarodnih priložnosti pri prehodu v</w:t>
      </w:r>
      <w:r w:rsidR="0017087A" w:rsidRPr="00AA27E5">
        <w:rPr>
          <w:b/>
          <w:noProof/>
          <w:u w:val="single"/>
          <w:lang w:val="sl-SI"/>
        </w:rPr>
        <w:t xml:space="preserve"> konkurenčno</w:t>
      </w:r>
      <w:r w:rsidRPr="00AA27E5">
        <w:rPr>
          <w:b/>
          <w:noProof/>
          <w:u w:val="single"/>
          <w:lang w:val="sl-SI"/>
        </w:rPr>
        <w:t xml:space="preserve"> nizkoogljično </w:t>
      </w:r>
      <w:r w:rsidR="0017087A" w:rsidRPr="00AA27E5">
        <w:rPr>
          <w:b/>
          <w:noProof/>
          <w:u w:val="single"/>
          <w:lang w:val="sl-SI"/>
        </w:rPr>
        <w:t xml:space="preserve">gospodarstvo in </w:t>
      </w:r>
      <w:r w:rsidRPr="00AA27E5">
        <w:rPr>
          <w:b/>
          <w:noProof/>
          <w:u w:val="single"/>
          <w:lang w:val="sl-SI"/>
        </w:rPr>
        <w:t>družbo</w:t>
      </w:r>
      <w:r w:rsidR="00805AB0" w:rsidRPr="00AA27E5">
        <w:rPr>
          <w:b/>
          <w:noProof/>
          <w:u w:val="single"/>
          <w:lang w:val="sl-SI"/>
        </w:rPr>
        <w:t>;</w:t>
      </w:r>
      <w:r w:rsidR="00805AB0" w:rsidRPr="00AA27E5">
        <w:rPr>
          <w:noProof/>
          <w:lang w:val="sl-SI"/>
        </w:rPr>
        <w:t xml:space="preserve"> </w:t>
      </w:r>
    </w:p>
    <w:p w:rsidR="001D6AA2" w:rsidRPr="00AA27E5" w:rsidRDefault="00805AB0" w:rsidP="00D94D93">
      <w:pPr>
        <w:pStyle w:val="Odstavekseznama"/>
        <w:numPr>
          <w:ilvl w:val="0"/>
          <w:numId w:val="8"/>
        </w:numPr>
        <w:rPr>
          <w:noProof/>
          <w:lang w:val="sl-SI"/>
        </w:rPr>
      </w:pPr>
      <w:r w:rsidRPr="00AA27E5">
        <w:rPr>
          <w:noProof/>
          <w:lang w:val="sl-SI"/>
        </w:rPr>
        <w:t>Popolno izvajanje pravil sprejetega podnebno-energetskega zakonodajnega svežnja in aktivno sodelovanje pri dogovorih glede okvira podnebne in energetske politike EU za obdobje po letu 2020</w:t>
      </w:r>
      <w:r w:rsidR="001D6AA2" w:rsidRPr="00AA27E5">
        <w:rPr>
          <w:noProof/>
          <w:lang w:val="sl-SI"/>
        </w:rPr>
        <w:t>.</w:t>
      </w:r>
    </w:p>
    <w:p w:rsidR="002C4596" w:rsidRPr="00AA27E5" w:rsidRDefault="00EE29C2" w:rsidP="004920AB">
      <w:pPr>
        <w:pStyle w:val="Naslov3"/>
      </w:pPr>
      <w:r w:rsidRPr="00AA27E5">
        <w:t>U</w:t>
      </w:r>
      <w:r w:rsidR="00A52FD2" w:rsidRPr="00AA27E5">
        <w:t>činkovitost</w:t>
      </w:r>
      <w:r w:rsidRPr="00AA27E5">
        <w:t>,</w:t>
      </w:r>
      <w:r w:rsidR="00A52FD2" w:rsidRPr="00AA27E5">
        <w:t xml:space="preserve"> učinki </w:t>
      </w:r>
      <w:r w:rsidR="004335C9" w:rsidRPr="00AA27E5">
        <w:t>ter naložbe za hiter izhod iz krize</w:t>
      </w:r>
    </w:p>
    <w:p w:rsidR="002C4596" w:rsidRPr="00AA27E5" w:rsidRDefault="002C4596" w:rsidP="002C4596">
      <w:pPr>
        <w:keepNext/>
        <w:rPr>
          <w:lang w:val="sl-SI"/>
        </w:rPr>
      </w:pPr>
      <w:r w:rsidRPr="00AA27E5">
        <w:rPr>
          <w:lang w:val="sl-SI"/>
        </w:rPr>
        <w:t xml:space="preserve">Podnebna politika Slovenije </w:t>
      </w:r>
      <w:r w:rsidR="00CA091D" w:rsidRPr="00AA27E5">
        <w:rPr>
          <w:lang w:val="sl-SI"/>
        </w:rPr>
        <w:t xml:space="preserve">bo </w:t>
      </w:r>
      <w:r w:rsidRPr="00AA27E5">
        <w:rPr>
          <w:lang w:val="sl-SI"/>
        </w:rPr>
        <w:t>usmerjena k izboljšanju stroškovne učinkovitosti in</w:t>
      </w:r>
      <w:r w:rsidR="00A776A3" w:rsidRPr="00AA27E5">
        <w:rPr>
          <w:lang w:val="sl-SI"/>
        </w:rPr>
        <w:t xml:space="preserve"> </w:t>
      </w:r>
      <w:r w:rsidRPr="00AA27E5">
        <w:rPr>
          <w:lang w:val="sl-SI"/>
        </w:rPr>
        <w:t>večjim razvojnim učinko</w:t>
      </w:r>
      <w:r w:rsidR="00DF2E7F" w:rsidRPr="00AA27E5">
        <w:rPr>
          <w:lang w:val="sl-SI"/>
        </w:rPr>
        <w:t>m</w:t>
      </w:r>
      <w:r w:rsidRPr="00AA27E5">
        <w:rPr>
          <w:lang w:val="sl-SI"/>
        </w:rPr>
        <w:t xml:space="preserve"> javnofinančnih sredstev, vloženih v</w:t>
      </w:r>
      <w:r w:rsidR="00D36494">
        <w:rPr>
          <w:lang w:val="sl-SI"/>
        </w:rPr>
        <w:t xml:space="preserve"> ukrepe za zmanjšanje emisij toplogrednih plinov</w:t>
      </w:r>
      <w:r w:rsidRPr="00AA27E5">
        <w:rPr>
          <w:lang w:val="sl-SI"/>
        </w:rPr>
        <w:t xml:space="preserve">. </w:t>
      </w:r>
      <w:r w:rsidR="006379A2" w:rsidRPr="00AA27E5">
        <w:rPr>
          <w:lang w:val="sl-SI"/>
        </w:rPr>
        <w:t xml:space="preserve">Zato </w:t>
      </w:r>
      <w:r w:rsidRPr="00AA27E5">
        <w:rPr>
          <w:lang w:val="sl-SI"/>
        </w:rPr>
        <w:t>bo:</w:t>
      </w:r>
    </w:p>
    <w:p w:rsidR="002C4596" w:rsidRPr="00AA27E5" w:rsidRDefault="00CB59E6" w:rsidP="00D94D93">
      <w:pPr>
        <w:pStyle w:val="Odstavekseznama"/>
        <w:numPr>
          <w:ilvl w:val="0"/>
          <w:numId w:val="11"/>
        </w:numPr>
        <w:rPr>
          <w:lang w:val="sl-SI"/>
        </w:rPr>
      </w:pPr>
      <w:r w:rsidRPr="00AA27E5">
        <w:rPr>
          <w:b/>
          <w:u w:val="single"/>
          <w:lang w:val="sl-SI"/>
        </w:rPr>
        <w:t>i</w:t>
      </w:r>
      <w:r w:rsidR="0017087A" w:rsidRPr="00AA27E5">
        <w:rPr>
          <w:b/>
          <w:u w:val="single"/>
          <w:lang w:val="sl-SI"/>
        </w:rPr>
        <w:t>zboljšano razmerje med vloženimi javnimi sredstvi za nepovratne spodbude in spodbujenimi investicijami za prehod v konkurenčno nizkoogljično gospodarstvo</w:t>
      </w:r>
      <w:r w:rsidR="0017087A" w:rsidRPr="00AA27E5">
        <w:rPr>
          <w:lang w:val="sl-SI"/>
        </w:rPr>
        <w:t xml:space="preserve">, </w:t>
      </w:r>
      <w:r w:rsidR="002C4596" w:rsidRPr="00AA27E5">
        <w:rPr>
          <w:lang w:val="sl-SI"/>
        </w:rPr>
        <w:t xml:space="preserve">s ciljem doseči razmerje </w:t>
      </w:r>
      <w:r w:rsidR="002C4596" w:rsidRPr="00BB7BF2">
        <w:rPr>
          <w:lang w:val="sl-SI"/>
        </w:rPr>
        <w:t>najmanj 1:10</w:t>
      </w:r>
      <w:r w:rsidR="002C4596" w:rsidRPr="00AA27E5">
        <w:rPr>
          <w:lang w:val="sl-SI"/>
        </w:rPr>
        <w:t xml:space="preserve"> v letu 2030</w:t>
      </w:r>
      <w:r w:rsidR="00402B2F" w:rsidRPr="00AA27E5">
        <w:rPr>
          <w:rStyle w:val="Sprotnaopomba-sklic"/>
          <w:lang w:val="sl-SI"/>
        </w:rPr>
        <w:footnoteReference w:id="19"/>
      </w:r>
      <w:r w:rsidR="00402B2F" w:rsidRPr="00AA27E5">
        <w:rPr>
          <w:lang w:val="sl-SI"/>
        </w:rPr>
        <w:t>.</w:t>
      </w:r>
      <w:r w:rsidR="002C4596" w:rsidRPr="00AA27E5">
        <w:rPr>
          <w:lang w:val="sl-SI"/>
        </w:rPr>
        <w:t xml:space="preserve"> </w:t>
      </w:r>
    </w:p>
    <w:p w:rsidR="002C4596" w:rsidRPr="00AA27E5" w:rsidRDefault="002C4596" w:rsidP="00D94D93">
      <w:pPr>
        <w:pStyle w:val="Naslov4"/>
        <w:numPr>
          <w:ilvl w:val="0"/>
          <w:numId w:val="11"/>
        </w:numPr>
        <w:spacing w:after="240"/>
        <w:rPr>
          <w:rFonts w:ascii="Calibri" w:hAnsi="Calibri"/>
          <w:b w:val="0"/>
          <w:bCs w:val="0"/>
          <w:i w:val="0"/>
          <w:iCs w:val="0"/>
          <w:noProof/>
          <w:color w:val="auto"/>
        </w:rPr>
      </w:pPr>
      <w:r w:rsidRPr="00AA27E5">
        <w:rPr>
          <w:rFonts w:ascii="Calibri" w:hAnsi="Calibri"/>
          <w:b w:val="0"/>
          <w:bCs w:val="0"/>
          <w:i w:val="0"/>
          <w:iCs w:val="0"/>
          <w:noProof/>
          <w:color w:val="auto"/>
        </w:rPr>
        <w:t>Stroški, ki jih ima družba</w:t>
      </w:r>
      <w:r w:rsidR="00A776A3" w:rsidRPr="00AA27E5">
        <w:rPr>
          <w:rFonts w:ascii="Calibri" w:hAnsi="Calibri"/>
          <w:b w:val="0"/>
          <w:bCs w:val="0"/>
          <w:i w:val="0"/>
          <w:iCs w:val="0"/>
          <w:noProof/>
          <w:color w:val="auto"/>
        </w:rPr>
        <w:t xml:space="preserve"> </w:t>
      </w:r>
      <w:r w:rsidRPr="00AA27E5">
        <w:rPr>
          <w:rFonts w:ascii="Calibri" w:hAnsi="Calibri"/>
          <w:b w:val="0"/>
          <w:bCs w:val="0"/>
          <w:i w:val="0"/>
          <w:iCs w:val="0"/>
          <w:noProof/>
          <w:color w:val="auto"/>
        </w:rPr>
        <w:t>za blaženje podnebnih sprememb, bodo zmanjšani zlasti s:</w:t>
      </w:r>
      <w:r w:rsidR="00A776A3" w:rsidRPr="00AA27E5">
        <w:rPr>
          <w:rFonts w:ascii="Calibri" w:hAnsi="Calibri"/>
          <w:b w:val="0"/>
          <w:bCs w:val="0"/>
          <w:i w:val="0"/>
          <w:iCs w:val="0"/>
          <w:noProof/>
          <w:color w:val="auto"/>
        </w:rPr>
        <w:t xml:space="preserve"> </w:t>
      </w:r>
    </w:p>
    <w:p w:rsidR="002C4596" w:rsidRPr="00AA27E5" w:rsidRDefault="002C4596" w:rsidP="00D94D93">
      <w:pPr>
        <w:pStyle w:val="Odstavekseznama"/>
        <w:numPr>
          <w:ilvl w:val="1"/>
          <w:numId w:val="11"/>
        </w:numPr>
        <w:rPr>
          <w:lang w:val="sl-SI"/>
        </w:rPr>
      </w:pPr>
      <w:r w:rsidRPr="00AA27E5">
        <w:rPr>
          <w:b/>
          <w:u w:val="single"/>
          <w:lang w:val="sl-SI"/>
        </w:rPr>
        <w:t>po</w:t>
      </w:r>
      <w:r w:rsidR="0001177B" w:rsidRPr="00AA27E5">
        <w:rPr>
          <w:b/>
          <w:u w:val="single"/>
          <w:lang w:val="sl-SI"/>
        </w:rPr>
        <w:t>stopno</w:t>
      </w:r>
      <w:r w:rsidRPr="00AA27E5">
        <w:rPr>
          <w:b/>
          <w:u w:val="single"/>
          <w:lang w:val="sl-SI"/>
        </w:rPr>
        <w:t xml:space="preserve"> odpravo škodljivih subvencij, ki so v nasprotju s cilji </w:t>
      </w:r>
      <w:r w:rsidR="00BB7BF2">
        <w:rPr>
          <w:b/>
          <w:u w:val="single"/>
          <w:lang w:val="sl-SI"/>
        </w:rPr>
        <w:t xml:space="preserve">zmanjšanja emisij toplogrednih plinov </w:t>
      </w:r>
      <w:r w:rsidRPr="00AA27E5">
        <w:rPr>
          <w:lang w:val="sl-SI"/>
        </w:rPr>
        <w:t xml:space="preserve">do leta do leta 2020; </w:t>
      </w:r>
    </w:p>
    <w:p w:rsidR="002C4596" w:rsidRPr="00AA27E5" w:rsidRDefault="002C4596" w:rsidP="00D94D93">
      <w:pPr>
        <w:pStyle w:val="Odstavekseznama"/>
        <w:numPr>
          <w:ilvl w:val="1"/>
          <w:numId w:val="11"/>
        </w:numPr>
        <w:rPr>
          <w:lang w:val="sl-SI"/>
        </w:rPr>
      </w:pPr>
      <w:r w:rsidRPr="00AA27E5">
        <w:rPr>
          <w:b/>
          <w:u w:val="single"/>
          <w:lang w:val="sl-SI"/>
        </w:rPr>
        <w:t>prednostjo ukrepom z nizkimi stroški in/ali velikimi eksternimi koristmi</w:t>
      </w:r>
      <w:r w:rsidRPr="00AA27E5">
        <w:rPr>
          <w:lang w:val="sl-SI"/>
        </w:rPr>
        <w:t xml:space="preserve">; </w:t>
      </w:r>
    </w:p>
    <w:p w:rsidR="002C4596" w:rsidRPr="00AA27E5" w:rsidRDefault="002C4596" w:rsidP="00D94D93">
      <w:pPr>
        <w:pStyle w:val="Odstavekseznama"/>
        <w:numPr>
          <w:ilvl w:val="1"/>
          <w:numId w:val="11"/>
        </w:numPr>
        <w:ind w:left="714" w:hanging="357"/>
        <w:contextualSpacing w:val="0"/>
        <w:rPr>
          <w:lang w:val="sl-SI"/>
        </w:rPr>
      </w:pPr>
      <w:r w:rsidRPr="00AA27E5">
        <w:rPr>
          <w:b/>
          <w:u w:val="single"/>
          <w:lang w:val="sl-SI"/>
        </w:rPr>
        <w:t xml:space="preserve">podporo doseganju ciljev prehoda v </w:t>
      </w:r>
      <w:r w:rsidR="0017087A" w:rsidRPr="00AA27E5">
        <w:rPr>
          <w:b/>
          <w:u w:val="single"/>
          <w:lang w:val="sl-SI"/>
        </w:rPr>
        <w:t>konkurenčno nizkoogljično gospodarstvo</w:t>
      </w:r>
      <w:r w:rsidRPr="00AA27E5">
        <w:rPr>
          <w:b/>
          <w:u w:val="single"/>
          <w:lang w:val="sl-SI"/>
        </w:rPr>
        <w:t xml:space="preserve"> z davčnimi ukrepi v smeri zelene davčne reforme</w:t>
      </w:r>
      <w:r w:rsidRPr="00AA27E5">
        <w:rPr>
          <w:lang w:val="sl-SI"/>
        </w:rPr>
        <w:t xml:space="preserve"> in postopno internalizacijo eksternih stroškov za podnebje do leta 2020</w:t>
      </w:r>
      <w:r w:rsidR="008F2228" w:rsidRPr="00AA27E5">
        <w:rPr>
          <w:lang w:val="sl-SI"/>
        </w:rPr>
        <w:t>;</w:t>
      </w:r>
    </w:p>
    <w:p w:rsidR="00795644" w:rsidRPr="00AA27E5" w:rsidRDefault="00795644" w:rsidP="00D94D93">
      <w:pPr>
        <w:pStyle w:val="Odstavekseznama"/>
        <w:numPr>
          <w:ilvl w:val="0"/>
          <w:numId w:val="11"/>
        </w:numPr>
        <w:rPr>
          <w:noProof/>
          <w:lang w:val="sl-SI"/>
        </w:rPr>
      </w:pPr>
      <w:r w:rsidRPr="00AA27E5">
        <w:rPr>
          <w:b/>
          <w:u w:val="single"/>
          <w:lang w:val="sl-SI"/>
        </w:rPr>
        <w:t xml:space="preserve">Za financiranje investicij bodo vzpostavljene sheme, ki </w:t>
      </w:r>
      <w:r w:rsidRPr="00AA27E5">
        <w:rPr>
          <w:b/>
          <w:noProof/>
          <w:u w:val="single"/>
          <w:lang w:val="sl-SI"/>
        </w:rPr>
        <w:t>bodo poleg nepovratnih javnofinančnih virov pritegnile zasebna sredstva v zadostnem obsegu</w:t>
      </w:r>
      <w:r w:rsidRPr="00AA27E5">
        <w:rPr>
          <w:noProof/>
          <w:lang w:val="sl-SI"/>
        </w:rPr>
        <w:t>.</w:t>
      </w:r>
      <w:r w:rsidR="00A776A3" w:rsidRPr="00AA27E5">
        <w:rPr>
          <w:noProof/>
          <w:lang w:val="sl-SI"/>
        </w:rPr>
        <w:t xml:space="preserve"> </w:t>
      </w:r>
      <w:r w:rsidRPr="00AA27E5">
        <w:rPr>
          <w:noProof/>
          <w:lang w:val="sl-SI"/>
        </w:rPr>
        <w:t>Prednostno bodo usmerjene v ukrepe, ki imajo sočasno velik potencial za hitr</w:t>
      </w:r>
      <w:r w:rsidR="008F2228" w:rsidRPr="00AA27E5">
        <w:rPr>
          <w:noProof/>
          <w:lang w:val="sl-SI"/>
        </w:rPr>
        <w:t>o</w:t>
      </w:r>
      <w:r w:rsidR="00A53648" w:rsidRPr="00AA27E5">
        <w:rPr>
          <w:noProof/>
          <w:lang w:val="sl-SI"/>
        </w:rPr>
        <w:t xml:space="preserve"> gospodarsko</w:t>
      </w:r>
      <w:r w:rsidR="008F2228" w:rsidRPr="00AA27E5">
        <w:rPr>
          <w:noProof/>
          <w:lang w:val="sl-SI"/>
        </w:rPr>
        <w:t xml:space="preserve"> rast za</w:t>
      </w:r>
      <w:r w:rsidRPr="00AA27E5">
        <w:rPr>
          <w:noProof/>
          <w:lang w:val="sl-SI"/>
        </w:rPr>
        <w:t xml:space="preserve"> izhod iz krize. Zato </w:t>
      </w:r>
      <w:r w:rsidR="00D36494">
        <w:rPr>
          <w:noProof/>
          <w:lang w:val="sl-SI"/>
        </w:rPr>
        <w:t xml:space="preserve">mora biti </w:t>
      </w:r>
      <w:r w:rsidRPr="00AA27E5">
        <w:rPr>
          <w:noProof/>
          <w:lang w:val="sl-SI"/>
        </w:rPr>
        <w:t xml:space="preserve"> prednostno vzpostavljena tudi sistemska podpora za zagotavljanje večjega obsega mednarodnih finančnih virov povratnih in nepovratnih sredstev za prehod v </w:t>
      </w:r>
      <w:r w:rsidR="0017087A" w:rsidRPr="00AA27E5">
        <w:rPr>
          <w:noProof/>
          <w:lang w:val="sl-SI"/>
        </w:rPr>
        <w:t>konkurenčno nizkoogljično gospodarstvo</w:t>
      </w:r>
      <w:r w:rsidRPr="00AA27E5">
        <w:rPr>
          <w:noProof/>
          <w:lang w:val="sl-SI"/>
        </w:rPr>
        <w:t>, ter mehanizmi za to, da se</w:t>
      </w:r>
      <w:r w:rsidR="00CB59E6" w:rsidRPr="00AA27E5">
        <w:rPr>
          <w:noProof/>
          <w:lang w:val="sl-SI"/>
        </w:rPr>
        <w:t xml:space="preserve"> ne</w:t>
      </w:r>
      <w:r w:rsidRPr="00AA27E5">
        <w:rPr>
          <w:noProof/>
          <w:lang w:val="sl-SI"/>
        </w:rPr>
        <w:t>povratna sredstva poveže</w:t>
      </w:r>
      <w:r w:rsidR="00CB59E6" w:rsidRPr="00AA27E5">
        <w:rPr>
          <w:noProof/>
          <w:lang w:val="sl-SI"/>
        </w:rPr>
        <w:t xml:space="preserve"> s </w:t>
      </w:r>
      <w:r w:rsidRPr="00AA27E5">
        <w:rPr>
          <w:noProof/>
          <w:lang w:val="sl-SI"/>
        </w:rPr>
        <w:t xml:space="preserve">povratnimi sredstvi </w:t>
      </w:r>
      <w:r w:rsidR="00EE29C2" w:rsidRPr="00AA27E5">
        <w:rPr>
          <w:noProof/>
          <w:lang w:val="sl-SI"/>
        </w:rPr>
        <w:t xml:space="preserve">in </w:t>
      </w:r>
      <w:r w:rsidRPr="00AA27E5">
        <w:rPr>
          <w:noProof/>
          <w:lang w:val="sl-SI"/>
        </w:rPr>
        <w:t>tako dopolni finančni učinek teh sredstev.</w:t>
      </w:r>
    </w:p>
    <w:p w:rsidR="002C4596" w:rsidRPr="00AA27E5" w:rsidRDefault="002C4596" w:rsidP="002C4596">
      <w:pPr>
        <w:pStyle w:val="Naslov3"/>
      </w:pPr>
      <w:r w:rsidRPr="00AA27E5">
        <w:t>Z</w:t>
      </w:r>
      <w:r w:rsidR="00A52FD2" w:rsidRPr="00AA27E5">
        <w:t xml:space="preserve">elena rast </w:t>
      </w:r>
    </w:p>
    <w:p w:rsidR="002C4596" w:rsidRPr="00AA27E5" w:rsidRDefault="002C4596" w:rsidP="002C4596">
      <w:pPr>
        <w:rPr>
          <w:lang w:val="sl-SI"/>
        </w:rPr>
      </w:pPr>
      <w:r w:rsidRPr="00AA27E5">
        <w:rPr>
          <w:lang w:val="sl-SI"/>
        </w:rPr>
        <w:t xml:space="preserve">Podnebna politika je zlasti razvojna politika, v času gospodarske in finančne krize pa je to komponento podnebne politike še zlasti nujno okrepiti. Zato </w:t>
      </w:r>
      <w:r w:rsidR="00D36494">
        <w:rPr>
          <w:lang w:val="sl-SI"/>
        </w:rPr>
        <w:t>je potredbo doseči naslednje cilje</w:t>
      </w:r>
      <w:r w:rsidRPr="00AA27E5">
        <w:rPr>
          <w:lang w:val="sl-SI"/>
        </w:rPr>
        <w:t xml:space="preserve"> in usmeritve:</w:t>
      </w:r>
    </w:p>
    <w:p w:rsidR="0052772B" w:rsidRPr="00AA27E5" w:rsidRDefault="0017087A" w:rsidP="00D94D93">
      <w:pPr>
        <w:pStyle w:val="Odstavekseznama"/>
        <w:numPr>
          <w:ilvl w:val="0"/>
          <w:numId w:val="10"/>
        </w:numPr>
        <w:ind w:left="706"/>
        <w:rPr>
          <w:lang w:val="sl-SI"/>
        </w:rPr>
      </w:pPr>
      <w:r w:rsidRPr="00AA27E5">
        <w:rPr>
          <w:lang w:val="sl-SI"/>
        </w:rPr>
        <w:t xml:space="preserve">Povečati delež razvojnih spodbud, usmerjenih k ciljem prehoda v z viri gospodarno, zeleno in konkurenčno nizkoogljično gospodarstvo v skupnem obsegu razvojnih spodbud na </w:t>
      </w:r>
      <w:r w:rsidR="002C4596" w:rsidRPr="00AA27E5">
        <w:rPr>
          <w:lang w:val="sl-SI"/>
        </w:rPr>
        <w:t>najmanj 33</w:t>
      </w:r>
      <w:r w:rsidR="00307F1F" w:rsidRPr="00AA27E5">
        <w:rPr>
          <w:lang w:val="sl-SI"/>
        </w:rPr>
        <w:t> %</w:t>
      </w:r>
      <w:r w:rsidR="002C4596" w:rsidRPr="00AA27E5">
        <w:rPr>
          <w:lang w:val="sl-SI"/>
        </w:rPr>
        <w:t xml:space="preserve"> do leta 2030</w:t>
      </w:r>
      <w:r w:rsidR="0052772B" w:rsidRPr="00AA27E5">
        <w:rPr>
          <w:lang w:val="sl-SI"/>
        </w:rPr>
        <w:t xml:space="preserve">. To </w:t>
      </w:r>
      <w:r w:rsidR="00CB59E6" w:rsidRPr="00AA27E5">
        <w:rPr>
          <w:lang w:val="sl-SI"/>
        </w:rPr>
        <w:t>se nanaša na</w:t>
      </w:r>
      <w:r w:rsidR="0052772B" w:rsidRPr="00AA27E5">
        <w:rPr>
          <w:lang w:val="sl-SI"/>
        </w:rPr>
        <w:t xml:space="preserve"> vse </w:t>
      </w:r>
      <w:r w:rsidR="002C4596" w:rsidRPr="00AA27E5">
        <w:rPr>
          <w:lang w:val="sl-SI"/>
        </w:rPr>
        <w:t>spodbud</w:t>
      </w:r>
      <w:r w:rsidR="00CB59E6" w:rsidRPr="00AA27E5">
        <w:rPr>
          <w:lang w:val="sl-SI"/>
        </w:rPr>
        <w:t>e</w:t>
      </w:r>
      <w:r w:rsidR="00A776A3" w:rsidRPr="00AA27E5">
        <w:rPr>
          <w:lang w:val="sl-SI"/>
        </w:rPr>
        <w:t xml:space="preserve"> </w:t>
      </w:r>
      <w:r w:rsidR="002C4596" w:rsidRPr="00AA27E5">
        <w:rPr>
          <w:lang w:val="sl-SI"/>
        </w:rPr>
        <w:t xml:space="preserve">za zelena delovna mesta, zelene tehnologije in eko inovacije. </w:t>
      </w:r>
    </w:p>
    <w:p w:rsidR="002C4596" w:rsidRPr="00AA27E5" w:rsidRDefault="002C4596" w:rsidP="00D94D93">
      <w:pPr>
        <w:pStyle w:val="Odstavekseznama"/>
        <w:numPr>
          <w:ilvl w:val="0"/>
          <w:numId w:val="10"/>
        </w:numPr>
        <w:ind w:left="706"/>
        <w:rPr>
          <w:lang w:val="sl-SI"/>
        </w:rPr>
      </w:pPr>
      <w:r w:rsidRPr="00AA27E5">
        <w:rPr>
          <w:lang w:val="sl-SI"/>
        </w:rPr>
        <w:t xml:space="preserve">Podpora razvojnim in poslovnim partnerstvom v mednarodnem prostoru za prehod v </w:t>
      </w:r>
      <w:r w:rsidR="0017087A" w:rsidRPr="00AA27E5">
        <w:rPr>
          <w:lang w:val="sl-SI"/>
        </w:rPr>
        <w:t>konkurenčno nizkoogljično gospodarstvo</w:t>
      </w:r>
      <w:r w:rsidRPr="00AA27E5">
        <w:rPr>
          <w:lang w:val="sl-SI"/>
        </w:rPr>
        <w:t>;</w:t>
      </w:r>
    </w:p>
    <w:p w:rsidR="0017087A" w:rsidRPr="00AA27E5" w:rsidRDefault="0017087A" w:rsidP="00D94D93">
      <w:pPr>
        <w:pStyle w:val="Odstavekseznama"/>
        <w:numPr>
          <w:ilvl w:val="0"/>
          <w:numId w:val="10"/>
        </w:numPr>
        <w:ind w:left="706"/>
        <w:rPr>
          <w:lang w:val="sl-SI"/>
        </w:rPr>
      </w:pPr>
      <w:r w:rsidRPr="00AA27E5">
        <w:rPr>
          <w:lang w:val="sl-SI"/>
        </w:rPr>
        <w:t>Na nivoju države in lokalnih skupnosti sprejeti dodatne ukrepe za doseganje cilja glede uporabe meril za zelena javna naročila pri vsaj 50 % javnih naročil;</w:t>
      </w:r>
    </w:p>
    <w:p w:rsidR="002C4596" w:rsidRPr="00AA27E5" w:rsidRDefault="002C4596" w:rsidP="00D94D93">
      <w:pPr>
        <w:pStyle w:val="Odstavekseznama"/>
        <w:numPr>
          <w:ilvl w:val="0"/>
          <w:numId w:val="10"/>
        </w:numPr>
        <w:ind w:left="706"/>
        <w:rPr>
          <w:lang w:val="sl-SI"/>
        </w:rPr>
      </w:pPr>
      <w:r w:rsidRPr="00AA27E5">
        <w:rPr>
          <w:lang w:val="sl-SI"/>
        </w:rPr>
        <w:t>Aktivna vloga pri vzpostavljanju</w:t>
      </w:r>
      <w:r w:rsidR="00A776A3" w:rsidRPr="00AA27E5">
        <w:rPr>
          <w:lang w:val="sl-SI"/>
        </w:rPr>
        <w:t xml:space="preserve"> </w:t>
      </w:r>
      <w:r w:rsidRPr="00AA27E5">
        <w:rPr>
          <w:lang w:val="sl-SI"/>
        </w:rPr>
        <w:t xml:space="preserve">enotnega trga EU za zelene izdelke in pri razvoju metodologij za vrednotenje okoljskih koristi in vplivov v življenjski dobi izdelkov, da se zagotovi informirane izbire potrošnikov o vplivih na emisije TGP in spodbudi ukrepe, kot je </w:t>
      </w:r>
      <w:r w:rsidR="00EE29C2" w:rsidRPr="00AA27E5">
        <w:rPr>
          <w:lang w:val="sl-SI"/>
        </w:rPr>
        <w:t xml:space="preserve">npr. </w:t>
      </w:r>
      <w:r w:rsidRPr="00AA27E5">
        <w:rPr>
          <w:lang w:val="sl-SI"/>
        </w:rPr>
        <w:t>uveljavljanje rabe lesa kot materiala za povečanje ponorov emisij, tudi v mednarodnem prostoru;</w:t>
      </w:r>
    </w:p>
    <w:p w:rsidR="002C4596" w:rsidRPr="00AA27E5" w:rsidRDefault="002C4596" w:rsidP="00D94D93">
      <w:pPr>
        <w:pStyle w:val="Odstavekseznama"/>
        <w:numPr>
          <w:ilvl w:val="0"/>
          <w:numId w:val="10"/>
        </w:numPr>
        <w:ind w:left="706"/>
        <w:rPr>
          <w:lang w:val="sl-SI"/>
        </w:rPr>
      </w:pPr>
      <w:r w:rsidRPr="00AA27E5">
        <w:rPr>
          <w:lang w:val="sl-SI"/>
        </w:rPr>
        <w:t xml:space="preserve">Zagotoviti vrednotenje vplivov na podnebje za informirano odločanje o javnih zadevah in za poslovno odločanje. </w:t>
      </w:r>
    </w:p>
    <w:p w:rsidR="002C4596" w:rsidRPr="00AA27E5" w:rsidRDefault="002C4596" w:rsidP="002C4596">
      <w:pPr>
        <w:pStyle w:val="Naslov3"/>
      </w:pPr>
      <w:r w:rsidRPr="00AA27E5">
        <w:t>S</w:t>
      </w:r>
      <w:r w:rsidR="00A52FD2" w:rsidRPr="00AA27E5">
        <w:t xml:space="preserve">inergijski in mulitiplikativni učinki </w:t>
      </w:r>
    </w:p>
    <w:p w:rsidR="002C4596" w:rsidRPr="00AA27E5" w:rsidRDefault="002C4596" w:rsidP="0001177B">
      <w:pPr>
        <w:keepNext/>
        <w:rPr>
          <w:lang w:val="sl-SI"/>
        </w:rPr>
      </w:pPr>
      <w:r w:rsidRPr="00AA27E5">
        <w:rPr>
          <w:lang w:val="sl-SI"/>
        </w:rPr>
        <w:t xml:space="preserve">V Sloveniji se večina ukrepov </w:t>
      </w:r>
      <w:r w:rsidR="00D36494">
        <w:rPr>
          <w:lang w:val="sl-SI"/>
        </w:rPr>
        <w:t xml:space="preserve">zmanjšanja emisij toplogrednih plinov </w:t>
      </w:r>
      <w:r w:rsidRPr="00AA27E5">
        <w:rPr>
          <w:lang w:val="sl-SI"/>
        </w:rPr>
        <w:t xml:space="preserve">že danes izvaja tako, da zasledujejo več ciljev sočasno, s tem pa se znatno zmanjšajo stroški za izvedbo ukrepov in povečajo koristi zaradi sinergijskih in multiplikativnih učinkov. Primer so ukrepi </w:t>
      </w:r>
      <w:r w:rsidR="00D36494">
        <w:rPr>
          <w:lang w:val="sl-SI"/>
        </w:rPr>
        <w:t xml:space="preserve">učinkovite rabe energije (v nadaljevanju: </w:t>
      </w:r>
      <w:r w:rsidR="00EE29C2" w:rsidRPr="00AA27E5">
        <w:rPr>
          <w:lang w:val="sl-SI"/>
        </w:rPr>
        <w:t>URE</w:t>
      </w:r>
      <w:r w:rsidR="00D36494">
        <w:rPr>
          <w:lang w:val="sl-SI"/>
        </w:rPr>
        <w:t>)</w:t>
      </w:r>
      <w:r w:rsidR="00EE29C2" w:rsidRPr="00AA27E5">
        <w:rPr>
          <w:lang w:val="sl-SI"/>
        </w:rPr>
        <w:t xml:space="preserve"> in </w:t>
      </w:r>
      <w:r w:rsidR="00D36494">
        <w:rPr>
          <w:lang w:val="sl-SI"/>
        </w:rPr>
        <w:t>obnovljivih virov energije (v nadaljevanju:</w:t>
      </w:r>
      <w:r w:rsidR="00906EB2">
        <w:rPr>
          <w:lang w:val="sl-SI"/>
        </w:rPr>
        <w:t xml:space="preserve"> </w:t>
      </w:r>
      <w:r w:rsidR="00EE29C2" w:rsidRPr="00AA27E5">
        <w:rPr>
          <w:lang w:val="sl-SI"/>
        </w:rPr>
        <w:t>OVE</w:t>
      </w:r>
      <w:r w:rsidR="00D36494">
        <w:rPr>
          <w:lang w:val="sl-SI"/>
        </w:rPr>
        <w:t>)</w:t>
      </w:r>
      <w:r w:rsidRPr="00AA27E5">
        <w:rPr>
          <w:lang w:val="sl-SI"/>
        </w:rPr>
        <w:t>, ki sočasno zmanjšujejo onesnaženje zraka s polutanti SO</w:t>
      </w:r>
      <w:r w:rsidRPr="00AA27E5">
        <w:rPr>
          <w:vertAlign w:val="subscript"/>
          <w:lang w:val="sl-SI"/>
        </w:rPr>
        <w:t>2</w:t>
      </w:r>
      <w:r w:rsidRPr="00AA27E5">
        <w:rPr>
          <w:lang w:val="sl-SI"/>
        </w:rPr>
        <w:t>, NOx in prašnimi delci ter zmanjšujejo emisije</w:t>
      </w:r>
      <w:r w:rsidR="00D36494">
        <w:rPr>
          <w:lang w:val="sl-SI"/>
        </w:rPr>
        <w:t>toplogrednih plinov</w:t>
      </w:r>
      <w:r w:rsidRPr="00AA27E5">
        <w:rPr>
          <w:lang w:val="sl-SI"/>
        </w:rPr>
        <w:t xml:space="preserve">. </w:t>
      </w:r>
      <w:r w:rsidRPr="00906EB2">
        <w:rPr>
          <w:lang w:val="sl-SI"/>
        </w:rPr>
        <w:t xml:space="preserve">Ta usmeritev bo pri izvajanju podnebne politike do leta 2020 še okrepljena, zato bo zmanjšanje emisij TGP zlasti odvisno od izvajanja sprejetih sektorskih politik, ki že imajo integrirane podnebne cilje, kot tudi od nadaljnjega vključevanja podnebnih ciljev </w:t>
      </w:r>
      <w:r w:rsidR="00CB59E6" w:rsidRPr="00906EB2">
        <w:rPr>
          <w:lang w:val="sl-SI"/>
        </w:rPr>
        <w:t xml:space="preserve">in ukrepov za blaženje podnebnih sprememb </w:t>
      </w:r>
      <w:r w:rsidRPr="00906EB2">
        <w:rPr>
          <w:lang w:val="sl-SI"/>
        </w:rPr>
        <w:t>v nove sektorske programe, ki so v pripravi.</w:t>
      </w:r>
      <w:r w:rsidRPr="00AA27E5">
        <w:rPr>
          <w:lang w:val="sl-SI"/>
        </w:rPr>
        <w:t xml:space="preserve"> Tako se bo podnebna politika do leta 2020 izvajala zlasti v okviru naslednjih ključnih že sprejetih programov in ukrepov:</w:t>
      </w:r>
    </w:p>
    <w:p w:rsidR="002C4596" w:rsidRPr="00AA27E5" w:rsidRDefault="002C4596" w:rsidP="00D94D93">
      <w:pPr>
        <w:pStyle w:val="Odstavekseznama"/>
        <w:numPr>
          <w:ilvl w:val="0"/>
          <w:numId w:val="9"/>
        </w:numPr>
        <w:rPr>
          <w:lang w:val="sl-SI"/>
        </w:rPr>
      </w:pPr>
      <w:r w:rsidRPr="00AA27E5">
        <w:rPr>
          <w:lang w:val="sl-SI"/>
        </w:rPr>
        <w:t xml:space="preserve">Akcijskega načrta za obnovljive vire energije </w:t>
      </w:r>
      <w:r w:rsidR="00EE29C2" w:rsidRPr="00AA27E5">
        <w:rPr>
          <w:lang w:val="sl-SI"/>
        </w:rPr>
        <w:t>za obdobje 2010</w:t>
      </w:r>
      <w:r w:rsidR="00EE29C2" w:rsidRPr="00AA27E5">
        <w:rPr>
          <w:rFonts w:cs="Calibri"/>
          <w:lang w:val="sl-SI"/>
        </w:rPr>
        <w:t>−</w:t>
      </w:r>
      <w:r w:rsidRPr="00AA27E5">
        <w:rPr>
          <w:lang w:val="sl-SI"/>
        </w:rPr>
        <w:t>2020</w:t>
      </w:r>
      <w:r w:rsidR="00EE29C2" w:rsidRPr="00AA27E5">
        <w:rPr>
          <w:lang w:val="sl-SI"/>
        </w:rPr>
        <w:t xml:space="preserve"> (AN OVE)</w:t>
      </w:r>
      <w:r w:rsidRPr="00AA27E5">
        <w:rPr>
          <w:lang w:val="sl-SI"/>
        </w:rPr>
        <w:t>;</w:t>
      </w:r>
    </w:p>
    <w:p w:rsidR="002C4596" w:rsidRPr="00AA27E5" w:rsidRDefault="002C4596" w:rsidP="00D94D93">
      <w:pPr>
        <w:pStyle w:val="Odstavekseznama"/>
        <w:numPr>
          <w:ilvl w:val="0"/>
          <w:numId w:val="9"/>
        </w:numPr>
        <w:rPr>
          <w:lang w:val="sl-SI"/>
        </w:rPr>
      </w:pPr>
      <w:r w:rsidRPr="00AA27E5">
        <w:rPr>
          <w:lang w:val="sl-SI"/>
        </w:rPr>
        <w:t xml:space="preserve">Akcijskega načrta za energetsko učinkovitost </w:t>
      </w:r>
      <w:r w:rsidR="00EE29C2" w:rsidRPr="00AA27E5">
        <w:rPr>
          <w:lang w:val="sl-SI"/>
        </w:rPr>
        <w:t>za obdobje 2011</w:t>
      </w:r>
      <w:r w:rsidR="00EE29C2" w:rsidRPr="00AA27E5">
        <w:rPr>
          <w:rFonts w:cs="Calibri"/>
          <w:lang w:val="sl-SI"/>
        </w:rPr>
        <w:t>−</w:t>
      </w:r>
      <w:r w:rsidRPr="00AA27E5">
        <w:rPr>
          <w:lang w:val="sl-SI"/>
        </w:rPr>
        <w:t xml:space="preserve">2016 </w:t>
      </w:r>
      <w:r w:rsidR="003F22E2" w:rsidRPr="00AA27E5">
        <w:rPr>
          <w:lang w:val="sl-SI"/>
        </w:rPr>
        <w:t xml:space="preserve">(AN URE </w:t>
      </w:r>
      <w:r w:rsidR="00EE29C2" w:rsidRPr="00AA27E5">
        <w:rPr>
          <w:lang w:val="sl-SI"/>
        </w:rPr>
        <w:t xml:space="preserve">2) </w:t>
      </w:r>
      <w:r w:rsidRPr="00AA27E5">
        <w:rPr>
          <w:lang w:val="sl-SI"/>
        </w:rPr>
        <w:t xml:space="preserve">in novega načrta za to področje za obdobje do leta 2020, ki bo pripravljen do </w:t>
      </w:r>
      <w:r w:rsidR="0001177B" w:rsidRPr="00AA27E5">
        <w:rPr>
          <w:lang w:val="sl-SI"/>
        </w:rPr>
        <w:t xml:space="preserve">konca </w:t>
      </w:r>
      <w:r w:rsidRPr="00AA27E5">
        <w:rPr>
          <w:lang w:val="sl-SI"/>
        </w:rPr>
        <w:t>aprila 2014 in bo vključeval tudi Dolgoročno strategijo za mobilizacijo investicij za prenovo stavb;</w:t>
      </w:r>
    </w:p>
    <w:p w:rsidR="00280C31" w:rsidRPr="00AA27E5" w:rsidRDefault="00280C31" w:rsidP="00D94D93">
      <w:pPr>
        <w:pStyle w:val="Odstavekseznama"/>
        <w:numPr>
          <w:ilvl w:val="0"/>
          <w:numId w:val="9"/>
        </w:numPr>
        <w:rPr>
          <w:lang w:val="sl-SI"/>
        </w:rPr>
      </w:pPr>
      <w:r w:rsidRPr="00AA27E5">
        <w:rPr>
          <w:lang w:val="sl-SI"/>
        </w:rPr>
        <w:t>Operativnega programa ravnanja s kom</w:t>
      </w:r>
      <w:r w:rsidR="00A15CFA" w:rsidRPr="00AA27E5">
        <w:rPr>
          <w:lang w:val="sl-SI"/>
        </w:rPr>
        <w:t>u</w:t>
      </w:r>
      <w:r w:rsidRPr="00AA27E5">
        <w:rPr>
          <w:lang w:val="sl-SI"/>
        </w:rPr>
        <w:t>nalnimi odpadki iz leta 2013;</w:t>
      </w:r>
    </w:p>
    <w:p w:rsidR="00795644" w:rsidRPr="00AA27E5" w:rsidRDefault="002C4596" w:rsidP="00D94D93">
      <w:pPr>
        <w:pStyle w:val="Odstavekseznama"/>
        <w:numPr>
          <w:ilvl w:val="0"/>
          <w:numId w:val="9"/>
        </w:numPr>
        <w:spacing w:after="0"/>
        <w:rPr>
          <w:lang w:val="sl-SI"/>
        </w:rPr>
      </w:pPr>
      <w:r w:rsidRPr="00AA27E5">
        <w:rPr>
          <w:lang w:val="sl-SI"/>
        </w:rPr>
        <w:t>Operativn</w:t>
      </w:r>
      <w:r w:rsidR="00461914" w:rsidRPr="00AA27E5">
        <w:rPr>
          <w:lang w:val="sl-SI"/>
        </w:rPr>
        <w:t>ega progama za izvajanje kohezijske politike v obdobju 2014</w:t>
      </w:r>
      <w:r w:rsidR="00461914" w:rsidRPr="00AA27E5">
        <w:rPr>
          <w:rFonts w:cs="Calibri"/>
          <w:lang w:val="sl-SI"/>
        </w:rPr>
        <w:t>−</w:t>
      </w:r>
      <w:r w:rsidR="00461914" w:rsidRPr="00AA27E5">
        <w:rPr>
          <w:lang w:val="sl-SI"/>
        </w:rPr>
        <w:t>2020</w:t>
      </w:r>
      <w:r w:rsidR="00280C31" w:rsidRPr="00AA27E5">
        <w:rPr>
          <w:lang w:val="sl-SI"/>
        </w:rPr>
        <w:t>, ki je v pripravi;</w:t>
      </w:r>
      <w:r w:rsidR="00795644" w:rsidRPr="00AA27E5">
        <w:rPr>
          <w:lang w:val="sl-SI"/>
        </w:rPr>
        <w:t xml:space="preserve"> </w:t>
      </w:r>
    </w:p>
    <w:p w:rsidR="00461914" w:rsidRPr="00AA27E5" w:rsidRDefault="00795644" w:rsidP="00D94D93">
      <w:pPr>
        <w:pStyle w:val="Odstavekseznama"/>
        <w:numPr>
          <w:ilvl w:val="0"/>
          <w:numId w:val="9"/>
        </w:numPr>
        <w:rPr>
          <w:lang w:val="sl-SI"/>
        </w:rPr>
      </w:pPr>
      <w:r w:rsidRPr="00AA27E5">
        <w:rPr>
          <w:lang w:val="sl-SI"/>
        </w:rPr>
        <w:t>P</w:t>
      </w:r>
      <w:r w:rsidR="002C4596" w:rsidRPr="00AA27E5">
        <w:rPr>
          <w:lang w:val="sl-SI"/>
        </w:rPr>
        <w:t>rograma razvoja podeželja</w:t>
      </w:r>
      <w:r w:rsidR="00A776A3" w:rsidRPr="00AA27E5">
        <w:rPr>
          <w:lang w:val="sl-SI"/>
        </w:rPr>
        <w:t xml:space="preserve"> </w:t>
      </w:r>
      <w:r w:rsidR="002C4596" w:rsidRPr="00AA27E5">
        <w:rPr>
          <w:lang w:val="sl-SI"/>
        </w:rPr>
        <w:t>v obdobju 2014</w:t>
      </w:r>
      <w:r w:rsidR="002C4596" w:rsidRPr="00AA27E5">
        <w:rPr>
          <w:rFonts w:cs="Calibri"/>
          <w:lang w:val="sl-SI"/>
        </w:rPr>
        <w:t>−</w:t>
      </w:r>
      <w:r w:rsidR="002C4596" w:rsidRPr="00AA27E5">
        <w:rPr>
          <w:lang w:val="sl-SI"/>
        </w:rPr>
        <w:t>2020</w:t>
      </w:r>
      <w:r w:rsidRPr="00AA27E5">
        <w:rPr>
          <w:lang w:val="sl-SI"/>
        </w:rPr>
        <w:t xml:space="preserve"> za izvajanje kmetijske politike EU, tudi v pripravi.</w:t>
      </w:r>
    </w:p>
    <w:p w:rsidR="00D51B2E" w:rsidRDefault="002C4596" w:rsidP="006379A2">
      <w:pPr>
        <w:rPr>
          <w:lang w:val="sl-SI"/>
        </w:rPr>
      </w:pPr>
      <w:r w:rsidRPr="00AA27E5">
        <w:rPr>
          <w:lang w:val="sl-SI"/>
        </w:rPr>
        <w:t>Vendar sprejeti ukrepi in programi ne bodo zadoščali za doseganje pravno obvezujočega cilja zmanjšanja emisij</w:t>
      </w:r>
      <w:r w:rsidR="00D51B2E">
        <w:rPr>
          <w:lang w:val="sl-SI"/>
        </w:rPr>
        <w:t xml:space="preserve"> do leta 2020</w:t>
      </w:r>
      <w:r w:rsidRPr="00AA27E5">
        <w:rPr>
          <w:lang w:val="sl-SI"/>
        </w:rPr>
        <w:t xml:space="preserve">. </w:t>
      </w:r>
    </w:p>
    <w:p w:rsidR="006379A2" w:rsidRPr="00AA27E5" w:rsidRDefault="00D51B2E" w:rsidP="006379A2">
      <w:pPr>
        <w:rPr>
          <w:lang w:val="sl-SI"/>
        </w:rPr>
      </w:pPr>
      <w:r>
        <w:rPr>
          <w:lang w:val="sl-SI"/>
        </w:rPr>
        <w:t xml:space="preserve">Ukrepe, ki se izvajajo na pdlagi že sprejetih dokumentov je potrebno dopolniti in sprejeti nove, ki so opredeljeni v </w:t>
      </w:r>
      <w:r w:rsidR="002C4596" w:rsidRPr="00AA27E5">
        <w:rPr>
          <w:lang w:val="sl-SI"/>
        </w:rPr>
        <w:t xml:space="preserve"> </w:t>
      </w:r>
      <w:r w:rsidR="009D1F4E" w:rsidRPr="00AA27E5">
        <w:rPr>
          <w:lang w:val="sl-SI"/>
        </w:rPr>
        <w:t xml:space="preserve">poglavju »Ukrepi do leta 2020« </w:t>
      </w:r>
      <w:r>
        <w:rPr>
          <w:lang w:val="sl-SI"/>
        </w:rPr>
        <w:t>Le-ti</w:t>
      </w:r>
      <w:r w:rsidR="009D1F4E" w:rsidRPr="00AA27E5">
        <w:rPr>
          <w:lang w:val="sl-SI"/>
        </w:rPr>
        <w:t xml:space="preserve"> so </w:t>
      </w:r>
      <w:r w:rsidR="00795644" w:rsidRPr="00AA27E5">
        <w:rPr>
          <w:lang w:val="sl-SI"/>
        </w:rPr>
        <w:t>zlasti</w:t>
      </w:r>
      <w:r w:rsidR="00805AB0" w:rsidRPr="00AA27E5">
        <w:rPr>
          <w:lang w:val="sl-SI"/>
        </w:rPr>
        <w:t xml:space="preserve"> na naslednjih področjih</w:t>
      </w:r>
      <w:r w:rsidR="006379A2" w:rsidRPr="00AA27E5">
        <w:rPr>
          <w:lang w:val="sl-SI"/>
        </w:rPr>
        <w:t>:</w:t>
      </w:r>
    </w:p>
    <w:p w:rsidR="009D1F4E" w:rsidRPr="00AA27E5" w:rsidRDefault="009D1F4E" w:rsidP="009D1F4E">
      <w:pPr>
        <w:pStyle w:val="Odstavekseznama"/>
        <w:numPr>
          <w:ilvl w:val="0"/>
          <w:numId w:val="39"/>
        </w:numPr>
        <w:rPr>
          <w:lang w:val="sl-SI"/>
        </w:rPr>
      </w:pPr>
      <w:r w:rsidRPr="00AA27E5">
        <w:rPr>
          <w:lang w:val="sl-SI"/>
        </w:rPr>
        <w:t xml:space="preserve">razvojne politike za zeleno gospodarsko rast; </w:t>
      </w:r>
    </w:p>
    <w:p w:rsidR="002C4596" w:rsidRPr="00AA27E5" w:rsidRDefault="00EE29C2" w:rsidP="00D94D93">
      <w:pPr>
        <w:pStyle w:val="Odstavekseznama"/>
        <w:numPr>
          <w:ilvl w:val="0"/>
          <w:numId w:val="39"/>
        </w:numPr>
        <w:rPr>
          <w:lang w:val="sl-SI"/>
        </w:rPr>
      </w:pPr>
      <w:r w:rsidRPr="00AA27E5">
        <w:rPr>
          <w:lang w:val="sl-SI"/>
        </w:rPr>
        <w:t xml:space="preserve">na področju </w:t>
      </w:r>
      <w:r w:rsidR="002C4596" w:rsidRPr="00AA27E5">
        <w:rPr>
          <w:lang w:val="sl-SI"/>
        </w:rPr>
        <w:t>stavb</w:t>
      </w:r>
      <w:r w:rsidRPr="00AA27E5">
        <w:rPr>
          <w:lang w:val="sl-SI"/>
        </w:rPr>
        <w:t xml:space="preserve"> in sektorjih</w:t>
      </w:r>
      <w:r w:rsidR="00795644" w:rsidRPr="00AA27E5">
        <w:rPr>
          <w:lang w:val="sl-SI"/>
        </w:rPr>
        <w:t xml:space="preserve"> </w:t>
      </w:r>
      <w:r w:rsidR="002C4596" w:rsidRPr="00AA27E5">
        <w:rPr>
          <w:lang w:val="sl-SI"/>
        </w:rPr>
        <w:t>promet</w:t>
      </w:r>
      <w:r w:rsidR="00CB59E6" w:rsidRPr="00AA27E5">
        <w:rPr>
          <w:lang w:val="sl-SI"/>
        </w:rPr>
        <w:t>a,</w:t>
      </w:r>
      <w:r w:rsidR="00795644" w:rsidRPr="00AA27E5">
        <w:rPr>
          <w:lang w:val="sl-SI"/>
        </w:rPr>
        <w:t xml:space="preserve"> kmetijstv</w:t>
      </w:r>
      <w:r w:rsidR="00CB59E6" w:rsidRPr="00AA27E5">
        <w:rPr>
          <w:lang w:val="sl-SI"/>
        </w:rPr>
        <w:t>a in v drugih sektorjih</w:t>
      </w:r>
      <w:r w:rsidR="002C4596" w:rsidRPr="00AA27E5">
        <w:rPr>
          <w:lang w:val="sl-SI"/>
        </w:rPr>
        <w:t>;</w:t>
      </w:r>
    </w:p>
    <w:p w:rsidR="002A5831" w:rsidRPr="00AA27E5" w:rsidRDefault="002C4596" w:rsidP="00D94D93">
      <w:pPr>
        <w:pStyle w:val="Odstavekseznama"/>
        <w:numPr>
          <w:ilvl w:val="0"/>
          <w:numId w:val="12"/>
        </w:numPr>
        <w:rPr>
          <w:lang w:val="sl-SI"/>
        </w:rPr>
      </w:pPr>
      <w:r w:rsidRPr="00AA27E5">
        <w:rPr>
          <w:lang w:val="sl-SI"/>
        </w:rPr>
        <w:t>horizontalnih ukrep</w:t>
      </w:r>
      <w:r w:rsidR="009D1F4E" w:rsidRPr="00AA27E5">
        <w:rPr>
          <w:lang w:val="sl-SI"/>
        </w:rPr>
        <w:t>ov</w:t>
      </w:r>
      <w:r w:rsidR="00CB59E6" w:rsidRPr="00AA27E5">
        <w:rPr>
          <w:lang w:val="sl-SI"/>
        </w:rPr>
        <w:t xml:space="preserve"> izobraževanja, usposabljanja, ozaveščanja in promocije</w:t>
      </w:r>
      <w:r w:rsidRPr="00AA27E5">
        <w:rPr>
          <w:lang w:val="sl-SI"/>
        </w:rPr>
        <w:t>.</w:t>
      </w:r>
    </w:p>
    <w:p w:rsidR="0065352E" w:rsidRPr="00AA27E5" w:rsidRDefault="0065352E" w:rsidP="0065352E">
      <w:pPr>
        <w:pStyle w:val="Odstavekseznama"/>
        <w:ind w:left="765"/>
        <w:rPr>
          <w:lang w:val="sl-SI"/>
        </w:rPr>
      </w:pPr>
    </w:p>
    <w:p w:rsidR="0065352E" w:rsidRPr="00AA27E5" w:rsidRDefault="0065352E" w:rsidP="001D6AA2">
      <w:pPr>
        <w:rPr>
          <w:rFonts w:eastAsia="Times New Roman" w:cs="Calibri"/>
          <w:color w:val="000000"/>
          <w:lang w:val="sl-SI"/>
        </w:rPr>
        <w:sectPr w:rsidR="0065352E" w:rsidRPr="00AA27E5" w:rsidSect="001C6DF4">
          <w:headerReference w:type="default" r:id="rId17"/>
          <w:pgSz w:w="12240" w:h="15840"/>
          <w:pgMar w:top="1440" w:right="1440" w:bottom="1440" w:left="1440" w:header="708" w:footer="708" w:gutter="0"/>
          <w:cols w:space="708"/>
          <w:rtlGutter/>
          <w:docGrid w:linePitch="360"/>
        </w:sectPr>
      </w:pPr>
    </w:p>
    <w:p w:rsidR="005C6948" w:rsidRDefault="005C6948" w:rsidP="00B00205">
      <w:pPr>
        <w:pStyle w:val="Naslov1"/>
        <w:rPr>
          <w:noProof/>
        </w:rPr>
      </w:pPr>
      <w:bookmarkStart w:id="37" w:name="_Toc379449826"/>
      <w:bookmarkStart w:id="38" w:name="_Toc371881158"/>
      <w:bookmarkStart w:id="39" w:name="_Toc371950874"/>
      <w:r>
        <w:rPr>
          <w:noProof/>
        </w:rPr>
        <w:t>POVZETEK STANJA</w:t>
      </w:r>
      <w:bookmarkEnd w:id="37"/>
    </w:p>
    <w:p w:rsidR="005C6948" w:rsidRPr="00A15CFA" w:rsidRDefault="005C6948" w:rsidP="00B00205">
      <w:pPr>
        <w:pStyle w:val="Naslov20"/>
        <w:pageBreakBefore w:val="0"/>
        <w:ind w:left="578" w:hanging="578"/>
      </w:pPr>
      <w:bookmarkStart w:id="40" w:name="_Toc379449827"/>
      <w:bookmarkEnd w:id="38"/>
      <w:r w:rsidRPr="00A15CFA">
        <w:t>Gibanje in struktura emisij TGP v Sloveniji</w:t>
      </w:r>
      <w:bookmarkEnd w:id="40"/>
    </w:p>
    <w:p w:rsidR="005C6948" w:rsidRPr="00A15CFA" w:rsidRDefault="00941416" w:rsidP="005C6948">
      <w:pPr>
        <w:rPr>
          <w:lang w:val="sl-SI"/>
        </w:rPr>
      </w:pPr>
      <w:r>
        <w:rPr>
          <w:noProof/>
          <w:lang w:val="sl-SI" w:eastAsia="sl-SI"/>
        </w:rPr>
        <w:pict>
          <v:shapetype id="_x0000_t202" coordsize="21600,21600" o:spt="202" path="m,l,21600r21600,l21600,xe">
            <v:stroke joinstyle="miter"/>
            <v:path gradientshapeok="t" o:connecttype="rect"/>
          </v:shapetype>
          <v:shape id="Text Box 59" o:spid="_x0000_s1026" type="#_x0000_t202" style="position:absolute;left:0;text-align:left;margin-left:154.5pt;margin-top:6.5pt;width:330.75pt;height:22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wjQIAAI0FAAAOAAAAZHJzL2Uyb0RvYy54bWysVFFPGzEMfp+0/xDlfVzbtQwqrqgDMU1C&#10;gAYTz2kuoafl4ixJ2+t+/b7krqVjvDDt5c6xP9vxF9tn521j2Fr5UJMt+fBowJmykqraPpX8+8PV&#10;hxPOQhS2EoasKvlWBX4+e//ubOOmakRLMpXyDEFsmG5cyZcxumlRBLlUjQhH5JSFUZNvRMTRPxWV&#10;FxtEb0wxGgyOiw35ynmSKgRoLzsjn+X4WisZb7UOKjJTctwt5q/P30X6FrMzMX3ywi1r2V9D/MMt&#10;GlFbJN2HuhRRsJWv/wrV1NJTIB2PJDUFaV1LlWtANcPBi2rul8KpXAvICW5PU/h/YeXN+s6zuir5&#10;5JQzKxq80YNqI/tMLYMK/GxcmAJ27wCMLfR4550+QJnKbrVv0h8FMdjB9HbPboomoRzjvSajCWcS&#10;ttHJp+PJJPNfPLs7H+IXRQ1LQsk9ni+zKtbXIeIqgO4gKVsgU1dXtTH5kFpGXRjP1gKPbWK+JDz+&#10;QBnLNiU//ojUyclScu8iG5s0KjdNny6V3pWYpbg1KmGM/aY0SMuVvpJbSKnsPn9GJ5RGqrc49vjn&#10;W73FuasDHjkz2bh3bmpLPlefp+yZsurHjjLd4UH4Qd1JjO2i7VtiQdUWHeGpm6ng5FWNV7sWId4J&#10;jyFCE2AxxFt8tCGwTr3E2ZL8r9f0CY/ehpWzDYay5OHnSnjFmflq0fWnw/E4TXE+jCefRjj4Q8vi&#10;0GJXzQWhFYZYQU5mMeGj2YnaU/OI/TFPWWESViJ3yeNOvIjdqsD+kWo+zyDMrRPx2t47mUInelNP&#10;PrSPwru+cSN6/oZ24yumL/q3wyZPS/NVJF3n5k4Ed6z2xGPmc8/3+yktlcNzRj1v0dlvAAAA//8D&#10;AFBLAwQUAAYACAAAACEAIoXQMuEAAAAKAQAADwAAAGRycy9kb3ducmV2LnhtbEyPzU7DMBCE70i8&#10;g7VIXBC1ITSlIU6FEFCJGw0/4ubGSxIRr6PYTcLbs5zgtBrNaPabfDO7Tow4hNaThouFAoFUedtS&#10;reGlfDi/BhGiIWs6T6jhGwNsiuOj3GTWT/SM4y7WgksoZEZDE2OfSRmqBp0JC98jsffpB2ciy6GW&#10;djATl7tOXiqVSmda4g+N6fGuweprd3AaPs7q96cwP75OyTLp77djuXqzpdanJ/PtDYiIc/wLwy8+&#10;o0PBTHt/IBtEpyFRa94S2Uj4cmC9UksQew1XaapAFrn8P6H4AQAA//8DAFBLAQItABQABgAIAAAA&#10;IQC2gziS/gAAAOEBAAATAAAAAAAAAAAAAAAAAAAAAABbQ29udGVudF9UeXBlc10ueG1sUEsBAi0A&#10;FAAGAAgAAAAhADj9If/WAAAAlAEAAAsAAAAAAAAAAAAAAAAALwEAAF9yZWxzLy5yZWxzUEsBAi0A&#10;FAAGAAgAAAAhAGlIcjCNAgAAjQUAAA4AAAAAAAAAAAAAAAAALgIAAGRycy9lMm9Eb2MueG1sUEsB&#10;Ai0AFAAGAAgAAAAhACKF0DLhAAAACgEAAA8AAAAAAAAAAAAAAAAA5wQAAGRycy9kb3ducmV2Lnht&#10;bFBLBQYAAAAABAAEAPMAAAD1BQAAAAA=&#10;" fillcolor="white [3201]" stroked="f" strokeweight=".5pt">
            <v:textbox>
              <w:txbxContent>
                <w:p w:rsidR="0068710E" w:rsidRDefault="0068710E" w:rsidP="005C6948">
                  <w:r w:rsidRPr="007F5614">
                    <w:rPr>
                      <w:noProof/>
                      <w:lang w:val="sl-SI" w:eastAsia="sl-SI"/>
                    </w:rPr>
                    <w:drawing>
                      <wp:inline distT="0" distB="0" distL="0" distR="0">
                        <wp:extent cx="3946985" cy="2352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8392" cy="2353514"/>
                                </a:xfrm>
                                <a:prstGeom prst="rect">
                                  <a:avLst/>
                                </a:prstGeom>
                                <a:noFill/>
                                <a:ln>
                                  <a:noFill/>
                                </a:ln>
                              </pic:spPr>
                            </pic:pic>
                          </a:graphicData>
                        </a:graphic>
                      </wp:inline>
                    </w:drawing>
                  </w:r>
                </w:p>
                <w:p w:rsidR="0068710E" w:rsidRPr="00A91030" w:rsidRDefault="0068710E" w:rsidP="005C6948">
                  <w:pPr>
                    <w:pStyle w:val="Napis"/>
                    <w:rPr>
                      <w:lang w:val="sl-SI"/>
                    </w:rPr>
                  </w:pPr>
                  <w:bookmarkStart w:id="41" w:name="_Toc372013703"/>
                  <w:bookmarkStart w:id="42" w:name="_Toc372017424"/>
                  <w:bookmarkStart w:id="43" w:name="_Toc372017454"/>
                  <w:bookmarkStart w:id="44" w:name="_Toc372018499"/>
                  <w:bookmarkStart w:id="45" w:name="_Toc379449861"/>
                  <w:r w:rsidRPr="00A91030">
                    <w:rPr>
                      <w:lang w:val="sl-SI"/>
                    </w:rPr>
                    <w:t xml:space="preserve">Slika </w:t>
                  </w:r>
                  <w:r w:rsidR="00941416" w:rsidRPr="00A91030">
                    <w:rPr>
                      <w:lang w:val="sl-SI"/>
                    </w:rPr>
                    <w:fldChar w:fldCharType="begin"/>
                  </w:r>
                  <w:r w:rsidRPr="00A91030">
                    <w:rPr>
                      <w:lang w:val="sl-SI"/>
                    </w:rPr>
                    <w:instrText xml:space="preserve"> SEQ Slika \* ARABIC </w:instrText>
                  </w:r>
                  <w:r w:rsidR="00941416" w:rsidRPr="00A91030">
                    <w:rPr>
                      <w:lang w:val="sl-SI"/>
                    </w:rPr>
                    <w:fldChar w:fldCharType="separate"/>
                  </w:r>
                  <w:r>
                    <w:rPr>
                      <w:noProof/>
                      <w:lang w:val="sl-SI"/>
                    </w:rPr>
                    <w:t>5</w:t>
                  </w:r>
                  <w:r w:rsidR="00941416" w:rsidRPr="00A91030">
                    <w:rPr>
                      <w:lang w:val="sl-SI"/>
                    </w:rPr>
                    <w:fldChar w:fldCharType="end"/>
                  </w:r>
                  <w:r w:rsidRPr="00A91030">
                    <w:rPr>
                      <w:lang w:val="sl-SI"/>
                    </w:rPr>
                    <w:t xml:space="preserve">: </w:t>
                  </w:r>
                  <w:r>
                    <w:rPr>
                      <w:lang w:val="sl-SI"/>
                    </w:rPr>
                    <w:tab/>
                    <w:t>Rast emisij TGP in gospodarske aktivnosti v obdobju 1991</w:t>
                  </w:r>
                  <w:r>
                    <w:rPr>
                      <w:rFonts w:cs="Calibri"/>
                      <w:lang w:val="sl-SI"/>
                    </w:rPr>
                    <w:t>−</w:t>
                  </w:r>
                  <w:r>
                    <w:rPr>
                      <w:lang w:val="sl-SI"/>
                    </w:rPr>
                    <w:t>2011</w:t>
                  </w:r>
                  <w:bookmarkEnd w:id="41"/>
                  <w:bookmarkEnd w:id="42"/>
                  <w:bookmarkEnd w:id="43"/>
                  <w:bookmarkEnd w:id="44"/>
                  <w:bookmarkEnd w:id="45"/>
                  <w:r w:rsidRPr="00A91030">
                    <w:rPr>
                      <w:lang w:val="sl-SI"/>
                    </w:rPr>
                    <w:t xml:space="preserve"> </w:t>
                  </w:r>
                </w:p>
                <w:p w:rsidR="0068710E" w:rsidRDefault="0068710E" w:rsidP="005C6948"/>
              </w:txbxContent>
            </v:textbox>
            <w10:wrap type="square"/>
          </v:shape>
        </w:pict>
      </w:r>
      <w:r w:rsidR="007D6654">
        <w:rPr>
          <w:lang w:val="sl-SI"/>
        </w:rPr>
        <w:t>V Sloveniji je o</w:t>
      </w:r>
      <w:r w:rsidR="005C6948" w:rsidRPr="00A15CFA">
        <w:rPr>
          <w:lang w:val="sl-SI"/>
        </w:rPr>
        <w:t>pazen izrazit razklop med povečanjem gospodarske aktivnosti in emisijami TGP</w:t>
      </w:r>
      <w:r w:rsidR="00C74A56">
        <w:rPr>
          <w:rStyle w:val="Sprotnaopomba-sklic"/>
          <w:lang w:val="sl-SI"/>
        </w:rPr>
        <w:footnoteReference w:id="20"/>
      </w:r>
      <w:r w:rsidR="005C6948" w:rsidRPr="00A15CFA">
        <w:rPr>
          <w:lang w:val="sl-SI"/>
        </w:rPr>
        <w:t>. V dvajsetletnem obdobju od leta 1991</w:t>
      </w:r>
      <w:r w:rsidR="00D16CE0">
        <w:rPr>
          <w:rStyle w:val="Sprotnaopomba-sklic"/>
          <w:lang w:val="sl-SI"/>
        </w:rPr>
        <w:footnoteReference w:id="21"/>
      </w:r>
      <w:r w:rsidR="005C6948" w:rsidRPr="00A15CFA">
        <w:rPr>
          <w:lang w:val="sl-SI"/>
        </w:rPr>
        <w:t xml:space="preserve"> je bruto domači proizvod zrasel za okrog 70</w:t>
      </w:r>
      <w:r w:rsidR="005C6948">
        <w:rPr>
          <w:lang w:val="sl-SI"/>
        </w:rPr>
        <w:t> %</w:t>
      </w:r>
      <w:r w:rsidR="005C6948" w:rsidRPr="00A15CFA">
        <w:rPr>
          <w:lang w:val="sl-SI"/>
        </w:rPr>
        <w:t>, emisije TGP pa le za 13</w:t>
      </w:r>
      <w:r w:rsidR="005C6948">
        <w:rPr>
          <w:lang w:val="sl-SI"/>
        </w:rPr>
        <w:t> %</w:t>
      </w:r>
      <w:r w:rsidR="005C6948" w:rsidRPr="00A15CFA">
        <w:rPr>
          <w:lang w:val="sl-SI"/>
        </w:rPr>
        <w:t>.</w:t>
      </w:r>
      <w:r w:rsidR="005C6948">
        <w:rPr>
          <w:lang w:val="sl-SI"/>
        </w:rPr>
        <w:t xml:space="preserve"> </w:t>
      </w:r>
      <w:r w:rsidR="005C6948" w:rsidRPr="00A15CFA">
        <w:rPr>
          <w:lang w:val="sl-SI"/>
        </w:rPr>
        <w:t>Še bolj izrazito se kažejo spremembe v industrijskih dejavnostih</w:t>
      </w:r>
      <w:r w:rsidR="00385267">
        <w:rPr>
          <w:lang w:val="sl-SI"/>
        </w:rPr>
        <w:t xml:space="preserve">, saj so se v istem obdobju emisije TGP zmanjšale za 44 %. </w:t>
      </w:r>
    </w:p>
    <w:p w:rsidR="00D51B2E" w:rsidRDefault="00D51B2E" w:rsidP="0020546E">
      <w:pPr>
        <w:rPr>
          <w:lang w:val="sl-SI"/>
        </w:rPr>
      </w:pPr>
      <w:r>
        <w:rPr>
          <w:lang w:val="sl-SI"/>
        </w:rPr>
        <w:t xml:space="preserve">Emisije iz sektorjev, za katere velja obveznost iz </w:t>
      </w:r>
      <w:r w:rsidR="00385267">
        <w:rPr>
          <w:lang w:val="sl-SI"/>
        </w:rPr>
        <w:t>O</w:t>
      </w:r>
      <w:r>
        <w:rPr>
          <w:lang w:val="sl-SI"/>
        </w:rPr>
        <w:t>dločbe</w:t>
      </w:r>
      <w:r w:rsidR="00385267" w:rsidRPr="00A15CFA">
        <w:rPr>
          <w:lang w:val="sl-SI"/>
        </w:rPr>
        <w:t xml:space="preserve"> </w:t>
      </w:r>
      <w:r w:rsidR="00385267">
        <w:rPr>
          <w:lang w:val="sl-SI"/>
        </w:rPr>
        <w:t>406/2009/ES</w:t>
      </w:r>
      <w:r w:rsidR="00C452DA">
        <w:rPr>
          <w:lang w:val="sl-SI"/>
        </w:rPr>
        <w:t xml:space="preserve"> so leta 2011</w:t>
      </w:r>
      <w:r w:rsidR="00385267">
        <w:rPr>
          <w:lang w:val="sl-SI"/>
        </w:rPr>
        <w:t xml:space="preserve"> </w:t>
      </w:r>
      <w:r w:rsidR="00385267" w:rsidRPr="00A15CFA">
        <w:rPr>
          <w:lang w:val="sl-SI"/>
        </w:rPr>
        <w:t>znašale 11.515 kt CO</w:t>
      </w:r>
      <w:r w:rsidR="00385267" w:rsidRPr="00A15CFA">
        <w:rPr>
          <w:vertAlign w:val="subscript"/>
          <w:lang w:val="sl-SI"/>
        </w:rPr>
        <w:t>2</w:t>
      </w:r>
      <w:r w:rsidR="00385267" w:rsidRPr="00A15CFA">
        <w:rPr>
          <w:lang w:val="sl-SI"/>
        </w:rPr>
        <w:t xml:space="preserve"> ekv</w:t>
      </w:r>
      <w:r w:rsidR="00385267">
        <w:rPr>
          <w:lang w:val="sl-SI"/>
        </w:rPr>
        <w:t xml:space="preserve"> </w:t>
      </w:r>
      <w:r w:rsidR="0020546E">
        <w:rPr>
          <w:lang w:val="sl-SI"/>
        </w:rPr>
        <w:t xml:space="preserve">in so predstavljale </w:t>
      </w:r>
      <w:r>
        <w:rPr>
          <w:lang w:val="sl-SI"/>
        </w:rPr>
        <w:t>59 % skupnih emisij toplogrednih plinov</w:t>
      </w:r>
      <w:r w:rsidR="00385267">
        <w:rPr>
          <w:lang w:val="sl-SI"/>
        </w:rPr>
        <w:t>.</w:t>
      </w:r>
      <w:r w:rsidR="0020546E">
        <w:rPr>
          <w:lang w:val="sl-SI"/>
        </w:rPr>
        <w:t xml:space="preserve"> </w:t>
      </w:r>
      <w:r w:rsidR="00C452DA">
        <w:rPr>
          <w:lang w:val="sl-SI"/>
        </w:rPr>
        <w:t>Skupno je bilo</w:t>
      </w:r>
      <w:r>
        <w:rPr>
          <w:lang w:val="sl-SI"/>
        </w:rPr>
        <w:t xml:space="preserve"> v </w:t>
      </w:r>
      <w:r w:rsidRPr="00906EB2">
        <w:rPr>
          <w:lang w:val="sl-SI"/>
        </w:rPr>
        <w:t>letu 2011</w:t>
      </w:r>
      <w:r w:rsidR="00C452DA">
        <w:rPr>
          <w:lang w:val="sl-SI"/>
        </w:rPr>
        <w:t xml:space="preserve"> </w:t>
      </w:r>
      <w:r w:rsidR="00C452DA" w:rsidRPr="00A15CFA">
        <w:rPr>
          <w:lang w:val="sl-SI"/>
        </w:rPr>
        <w:t>v</w:t>
      </w:r>
      <w:r w:rsidR="00C452DA">
        <w:rPr>
          <w:lang w:val="sl-SI"/>
        </w:rPr>
        <w:t xml:space="preserve"> Sloveniji v </w:t>
      </w:r>
      <w:r w:rsidR="00C452DA" w:rsidRPr="00A15CFA">
        <w:rPr>
          <w:lang w:val="sl-SI"/>
        </w:rPr>
        <w:t>ozračje emitiranih 19.509 kt CO</w:t>
      </w:r>
      <w:r w:rsidR="00C452DA" w:rsidRPr="00A15CFA">
        <w:rPr>
          <w:vertAlign w:val="subscript"/>
          <w:lang w:val="sl-SI"/>
        </w:rPr>
        <w:t>2</w:t>
      </w:r>
      <w:r w:rsidR="00C452DA">
        <w:rPr>
          <w:lang w:val="sl-SI"/>
        </w:rPr>
        <w:t xml:space="preserve"> ekv emisij </w:t>
      </w:r>
      <w:r>
        <w:rPr>
          <w:lang w:val="sl-SI"/>
        </w:rPr>
        <w:t>toplogrednih plinov</w:t>
      </w:r>
      <w:r w:rsidR="00C452DA">
        <w:rPr>
          <w:lang w:val="sl-SI"/>
        </w:rPr>
        <w:t xml:space="preserve">. </w:t>
      </w:r>
    </w:p>
    <w:p w:rsidR="00C452DA" w:rsidRDefault="0020546E" w:rsidP="0020546E">
      <w:pPr>
        <w:rPr>
          <w:lang w:val="sl-SI"/>
        </w:rPr>
      </w:pPr>
      <w:r>
        <w:rPr>
          <w:lang w:val="sl-SI"/>
        </w:rPr>
        <w:t>E</w:t>
      </w:r>
      <w:r w:rsidR="00385267">
        <w:rPr>
          <w:lang w:val="sl-SI"/>
        </w:rPr>
        <w:t xml:space="preserve">misije </w:t>
      </w:r>
      <w:r w:rsidR="00D51B2E">
        <w:rPr>
          <w:lang w:val="sl-SI"/>
        </w:rPr>
        <w:t>toplogrednih plinov</w:t>
      </w:r>
      <w:r w:rsidR="00385267">
        <w:rPr>
          <w:lang w:val="sl-SI"/>
        </w:rPr>
        <w:t xml:space="preserve"> v Sloveniji </w:t>
      </w:r>
      <w:r>
        <w:rPr>
          <w:lang w:val="sl-SI"/>
        </w:rPr>
        <w:t>se zmanjšujejo</w:t>
      </w:r>
      <w:r w:rsidR="00C452DA">
        <w:rPr>
          <w:lang w:val="sl-SI"/>
        </w:rPr>
        <w:t>: v obdobju 2005</w:t>
      </w:r>
      <w:r w:rsidR="00594843">
        <w:rPr>
          <w:rFonts w:cs="Calibri"/>
          <w:lang w:val="sl-SI"/>
        </w:rPr>
        <w:t>−</w:t>
      </w:r>
      <w:r w:rsidR="00C452DA">
        <w:rPr>
          <w:lang w:val="sl-SI"/>
        </w:rPr>
        <w:t xml:space="preserve">2011 so se emisije </w:t>
      </w:r>
      <w:r w:rsidR="00D51B2E">
        <w:rPr>
          <w:lang w:val="sl-SI"/>
        </w:rPr>
        <w:t xml:space="preserve">sektorjuih, za katere velja obveznost zmanjšanja na podlagi Odločbe 406/2009/ ES </w:t>
      </w:r>
      <w:r w:rsidR="00C452DA">
        <w:rPr>
          <w:lang w:val="sl-SI"/>
        </w:rPr>
        <w:t xml:space="preserve">zmanjšale za 0,6 %, emisije v </w:t>
      </w:r>
      <w:r w:rsidR="00D51B2E">
        <w:rPr>
          <w:lang w:val="sl-SI"/>
        </w:rPr>
        <w:t xml:space="preserve">sektorjih, vključenih v shemo trgovanja z pravicami do emisije toplogrednih plinov </w:t>
      </w:r>
      <w:r w:rsidR="005F4242">
        <w:rPr>
          <w:lang w:val="sl-SI"/>
        </w:rPr>
        <w:t xml:space="preserve"> </w:t>
      </w:r>
      <w:r w:rsidR="00C452DA" w:rsidRPr="00A15CFA">
        <w:rPr>
          <w:lang w:val="sl-SI"/>
        </w:rPr>
        <w:t>za 11,9</w:t>
      </w:r>
      <w:r w:rsidR="00C452DA">
        <w:rPr>
          <w:lang w:val="sl-SI"/>
        </w:rPr>
        <w:t> %, s</w:t>
      </w:r>
      <w:r>
        <w:rPr>
          <w:lang w:val="sl-SI"/>
        </w:rPr>
        <w:t xml:space="preserve">kupne emisije </w:t>
      </w:r>
      <w:r w:rsidR="00D51B2E">
        <w:rPr>
          <w:lang w:val="sl-SI"/>
        </w:rPr>
        <w:t xml:space="preserve">toplogrednih plinov </w:t>
      </w:r>
      <w:r>
        <w:rPr>
          <w:lang w:val="sl-SI"/>
        </w:rPr>
        <w:t xml:space="preserve"> </w:t>
      </w:r>
      <w:r w:rsidR="00C452DA">
        <w:rPr>
          <w:lang w:val="sl-SI"/>
        </w:rPr>
        <w:t>pa z</w:t>
      </w:r>
      <w:r w:rsidR="00385267" w:rsidRPr="00A15CFA">
        <w:rPr>
          <w:lang w:val="sl-SI"/>
        </w:rPr>
        <w:t xml:space="preserve">a </w:t>
      </w:r>
      <w:r w:rsidR="00385267">
        <w:rPr>
          <w:lang w:val="sl-SI"/>
        </w:rPr>
        <w:t>3,4 %</w:t>
      </w:r>
      <w:r w:rsidR="00C452DA">
        <w:rPr>
          <w:lang w:val="sl-SI"/>
        </w:rPr>
        <w:t>.</w:t>
      </w:r>
      <w:r w:rsidR="00385267">
        <w:rPr>
          <w:lang w:val="sl-SI"/>
        </w:rPr>
        <w:t xml:space="preserve"> </w:t>
      </w:r>
    </w:p>
    <w:p w:rsidR="0020546E" w:rsidRDefault="0020546E" w:rsidP="0020546E">
      <w:pPr>
        <w:rPr>
          <w:lang w:val="sl-SI"/>
        </w:rPr>
      </w:pPr>
      <w:r w:rsidRPr="00A15CFA">
        <w:rPr>
          <w:lang w:val="sl-SI"/>
        </w:rPr>
        <w:t xml:space="preserve">Med emisijami </w:t>
      </w:r>
      <w:r w:rsidR="00D51B2E">
        <w:rPr>
          <w:lang w:val="sl-SI"/>
        </w:rPr>
        <w:t>iz sektorjev, za katere velja Odločba 406/2009/ES</w:t>
      </w:r>
      <w:r w:rsidRPr="00A15CFA">
        <w:rPr>
          <w:lang w:val="sl-SI"/>
        </w:rPr>
        <w:t xml:space="preserve"> je imel v letu 2011 največji delež sektor promet</w:t>
      </w:r>
      <w:r w:rsidR="0071653C">
        <w:rPr>
          <w:lang w:val="sl-SI"/>
        </w:rPr>
        <w:t>:</w:t>
      </w:r>
      <w:r w:rsidRPr="00A15CFA">
        <w:rPr>
          <w:lang w:val="sl-SI"/>
        </w:rPr>
        <w:t xml:space="preserve"> 49,5</w:t>
      </w:r>
      <w:r>
        <w:rPr>
          <w:lang w:val="sl-SI"/>
        </w:rPr>
        <w:t> %</w:t>
      </w:r>
      <w:r w:rsidRPr="00A15CFA">
        <w:rPr>
          <w:lang w:val="sl-SI"/>
        </w:rPr>
        <w:t>, sledita raba goriv v gospodinjstvih in storitvenih dejavnostih s 17,0</w:t>
      </w:r>
      <w:r>
        <w:rPr>
          <w:lang w:val="sl-SI"/>
        </w:rPr>
        <w:t> %</w:t>
      </w:r>
      <w:r w:rsidRPr="00A15CFA">
        <w:rPr>
          <w:lang w:val="sl-SI"/>
        </w:rPr>
        <w:t xml:space="preserve"> in kmetijstvo s 16,5</w:t>
      </w:r>
      <w:r>
        <w:rPr>
          <w:lang w:val="sl-SI"/>
        </w:rPr>
        <w:t> %</w:t>
      </w:r>
      <w:r w:rsidR="00247457">
        <w:rPr>
          <w:lang w:val="sl-SI"/>
        </w:rPr>
        <w:t xml:space="preserve">. </w:t>
      </w:r>
      <w:r>
        <w:rPr>
          <w:lang w:val="sl-SI"/>
        </w:rPr>
        <w:t xml:space="preserve">OP-TGP-2020 </w:t>
      </w:r>
      <w:r w:rsidR="00247457">
        <w:rPr>
          <w:lang w:val="sl-SI"/>
        </w:rPr>
        <w:t xml:space="preserve">se zato </w:t>
      </w:r>
      <w:r>
        <w:rPr>
          <w:lang w:val="sl-SI"/>
        </w:rPr>
        <w:t>posebej posveča</w:t>
      </w:r>
      <w:r w:rsidR="00D51B2E">
        <w:rPr>
          <w:lang w:val="sl-SI"/>
        </w:rPr>
        <w:t xml:space="preserve"> ukrepom zmanjšanja emisij v teh sektorjih</w:t>
      </w:r>
      <w:r>
        <w:rPr>
          <w:lang w:val="sl-SI"/>
        </w:rPr>
        <w:t xml:space="preserve">. </w:t>
      </w:r>
      <w:r w:rsidR="00247457">
        <w:rPr>
          <w:lang w:val="sl-SI"/>
        </w:rPr>
        <w:t>G</w:t>
      </w:r>
      <w:r>
        <w:rPr>
          <w:lang w:val="sl-SI"/>
        </w:rPr>
        <w:t>ibanj</w:t>
      </w:r>
      <w:r w:rsidR="00247457">
        <w:rPr>
          <w:lang w:val="sl-SI"/>
        </w:rPr>
        <w:t>e</w:t>
      </w:r>
      <w:r w:rsidR="005F4242">
        <w:rPr>
          <w:lang w:val="sl-SI"/>
        </w:rPr>
        <w:t xml:space="preserve"> </w:t>
      </w:r>
      <w:r>
        <w:rPr>
          <w:lang w:val="sl-SI"/>
        </w:rPr>
        <w:t xml:space="preserve">emisij </w:t>
      </w:r>
      <w:r w:rsidR="00247457">
        <w:rPr>
          <w:lang w:val="sl-SI"/>
        </w:rPr>
        <w:t>je zelo različno po sektorjih</w:t>
      </w:r>
      <w:r>
        <w:rPr>
          <w:lang w:val="sl-SI"/>
        </w:rPr>
        <w:t>: o</w:t>
      </w:r>
      <w:r w:rsidRPr="00A15CFA">
        <w:rPr>
          <w:lang w:val="sl-SI"/>
        </w:rPr>
        <w:t xml:space="preserve">d leta 2005 do 2011 so se </w:t>
      </w:r>
      <w:r w:rsidR="009D1F4E" w:rsidRPr="00A15CFA">
        <w:rPr>
          <w:lang w:val="sl-SI"/>
        </w:rPr>
        <w:t xml:space="preserve">povečale </w:t>
      </w:r>
      <w:r w:rsidRPr="00A15CFA">
        <w:rPr>
          <w:lang w:val="sl-SI"/>
        </w:rPr>
        <w:t xml:space="preserve">emisije iz prometa </w:t>
      </w:r>
      <w:r w:rsidR="009D1F4E">
        <w:rPr>
          <w:lang w:val="sl-SI"/>
        </w:rPr>
        <w:t xml:space="preserve">in sicer </w:t>
      </w:r>
      <w:r w:rsidRPr="00A15CFA">
        <w:rPr>
          <w:lang w:val="sl-SI"/>
        </w:rPr>
        <w:t>za 28,7</w:t>
      </w:r>
      <w:r>
        <w:rPr>
          <w:lang w:val="sl-SI"/>
        </w:rPr>
        <w:t> %</w:t>
      </w:r>
      <w:r w:rsidRPr="00A15CFA">
        <w:rPr>
          <w:lang w:val="sl-SI"/>
        </w:rPr>
        <w:t xml:space="preserve">, </w:t>
      </w:r>
      <w:r w:rsidR="009D1F4E" w:rsidRPr="00A15CFA">
        <w:rPr>
          <w:lang w:val="sl-SI"/>
        </w:rPr>
        <w:t xml:space="preserve">zmanjšale </w:t>
      </w:r>
      <w:r w:rsidR="009D1F4E">
        <w:rPr>
          <w:lang w:val="sl-SI"/>
        </w:rPr>
        <w:t xml:space="preserve">pa so se </w:t>
      </w:r>
      <w:r w:rsidRPr="00A15CFA">
        <w:rPr>
          <w:lang w:val="sl-SI"/>
        </w:rPr>
        <w:t>emisije iz rabe goriv v gospodinjstvih in storitvenih dejavnostih za 24,4</w:t>
      </w:r>
      <w:r>
        <w:rPr>
          <w:lang w:val="sl-SI"/>
        </w:rPr>
        <w:t> %</w:t>
      </w:r>
      <w:r w:rsidR="009D1F4E">
        <w:rPr>
          <w:lang w:val="sl-SI"/>
        </w:rPr>
        <w:t xml:space="preserve"> in </w:t>
      </w:r>
      <w:r w:rsidRPr="00A15CFA">
        <w:rPr>
          <w:lang w:val="sl-SI"/>
        </w:rPr>
        <w:t>kmetijstva za 5,1</w:t>
      </w:r>
      <w:r>
        <w:rPr>
          <w:lang w:val="sl-SI"/>
        </w:rPr>
        <w:t> %</w:t>
      </w:r>
      <w:r w:rsidRPr="00A15CFA">
        <w:rPr>
          <w:lang w:val="sl-SI"/>
        </w:rPr>
        <w:t xml:space="preserve">. </w:t>
      </w:r>
    </w:p>
    <w:p w:rsidR="0020546E" w:rsidRPr="00A15CFA" w:rsidRDefault="0020546E" w:rsidP="0020546E">
      <w:pPr>
        <w:pStyle w:val="Odstavekseznama"/>
        <w:spacing w:after="0"/>
        <w:ind w:left="0"/>
        <w:jc w:val="center"/>
        <w:rPr>
          <w:lang w:val="sl-SI"/>
        </w:rPr>
      </w:pPr>
      <w:r w:rsidRPr="00A15CFA">
        <w:rPr>
          <w:noProof/>
          <w:lang w:val="sl-SI" w:eastAsia="sl-SI"/>
        </w:rPr>
        <w:drawing>
          <wp:inline distT="0" distB="0" distL="0" distR="0">
            <wp:extent cx="5029200" cy="229552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2" r="4883" b="9880"/>
                    <a:stretch>
                      <a:fillRect/>
                    </a:stretch>
                  </pic:blipFill>
                  <pic:spPr bwMode="auto">
                    <a:xfrm>
                      <a:off x="0" y="0"/>
                      <a:ext cx="5029200" cy="2295525"/>
                    </a:xfrm>
                    <a:prstGeom prst="rect">
                      <a:avLst/>
                    </a:prstGeom>
                    <a:noFill/>
                    <a:ln>
                      <a:noFill/>
                    </a:ln>
                  </pic:spPr>
                </pic:pic>
              </a:graphicData>
            </a:graphic>
          </wp:inline>
        </w:drawing>
      </w:r>
    </w:p>
    <w:p w:rsidR="0020546E" w:rsidRDefault="0020546E" w:rsidP="0020546E">
      <w:pPr>
        <w:pStyle w:val="Napis"/>
        <w:rPr>
          <w:lang w:val="sl-SI"/>
        </w:rPr>
      </w:pPr>
      <w:bookmarkStart w:id="46" w:name="_Toc379449862"/>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6</w:t>
      </w:r>
      <w:r w:rsidR="00941416" w:rsidRPr="00A15CFA">
        <w:rPr>
          <w:noProof/>
          <w:lang w:val="sl-SI"/>
        </w:rPr>
        <w:fldChar w:fldCharType="end"/>
      </w:r>
      <w:r w:rsidRPr="00A15CFA">
        <w:rPr>
          <w:lang w:val="sl-SI"/>
        </w:rPr>
        <w:t xml:space="preserve">: </w:t>
      </w:r>
      <w:r>
        <w:rPr>
          <w:lang w:val="sl-SI"/>
        </w:rPr>
        <w:tab/>
      </w:r>
      <w:r w:rsidRPr="00A15CFA">
        <w:rPr>
          <w:lang w:val="sl-SI"/>
        </w:rPr>
        <w:t xml:space="preserve">Deleži emisij TGP iz virov </w:t>
      </w:r>
      <w:r w:rsidR="0071653C">
        <w:rPr>
          <w:lang w:val="sl-SI"/>
        </w:rPr>
        <w:t>ne</w:t>
      </w:r>
      <w:r w:rsidRPr="00A15CFA">
        <w:rPr>
          <w:lang w:val="sl-SI"/>
        </w:rPr>
        <w:t>ETS po sektorjih v letu 2011</w:t>
      </w:r>
      <w:bookmarkEnd w:id="46"/>
      <w:r w:rsidRPr="00A15CFA">
        <w:rPr>
          <w:lang w:val="sl-SI"/>
        </w:rPr>
        <w:t xml:space="preserve"> </w:t>
      </w:r>
    </w:p>
    <w:p w:rsidR="00385267" w:rsidRPr="00A15CFA" w:rsidRDefault="00D51B2E" w:rsidP="0020546E">
      <w:pPr>
        <w:spacing w:before="60" w:after="60"/>
        <w:rPr>
          <w:lang w:val="sl-SI"/>
        </w:rPr>
      </w:pPr>
      <w:r>
        <w:rPr>
          <w:lang w:val="sl-SI"/>
        </w:rPr>
        <w:t xml:space="preserve">Emisije iz sektorjev, za katere velja </w:t>
      </w:r>
      <w:r w:rsidR="0020546E">
        <w:rPr>
          <w:lang w:val="sl-SI"/>
        </w:rPr>
        <w:t>O</w:t>
      </w:r>
      <w:r w:rsidR="0020546E" w:rsidRPr="00A15CFA">
        <w:rPr>
          <w:lang w:val="sl-SI"/>
        </w:rPr>
        <w:t xml:space="preserve">dločba </w:t>
      </w:r>
      <w:r w:rsidR="0020546E">
        <w:rPr>
          <w:lang w:val="sl-SI"/>
        </w:rPr>
        <w:t>406/2009/ES</w:t>
      </w:r>
      <w:r w:rsidR="006F5920">
        <w:rPr>
          <w:lang w:val="sl-SI"/>
        </w:rPr>
        <w:t>,</w:t>
      </w:r>
      <w:r w:rsidR="0020546E">
        <w:rPr>
          <w:lang w:val="sl-SI"/>
        </w:rPr>
        <w:t xml:space="preserve"> </w:t>
      </w:r>
      <w:r w:rsidR="0071653C">
        <w:rPr>
          <w:lang w:val="sl-SI"/>
        </w:rPr>
        <w:t xml:space="preserve">so </w:t>
      </w:r>
      <w:r w:rsidR="0020546E">
        <w:rPr>
          <w:lang w:val="sl-SI"/>
        </w:rPr>
        <w:t>bile leta</w:t>
      </w:r>
      <w:r w:rsidR="0071653C">
        <w:rPr>
          <w:lang w:val="sl-SI"/>
        </w:rPr>
        <w:t xml:space="preserve"> 2011</w:t>
      </w:r>
      <w:r w:rsidR="00385267" w:rsidRPr="00A15CFA">
        <w:rPr>
          <w:lang w:val="sl-SI"/>
        </w:rPr>
        <w:t xml:space="preserve"> za 3,2</w:t>
      </w:r>
      <w:r w:rsidR="00385267">
        <w:rPr>
          <w:lang w:val="sl-SI"/>
        </w:rPr>
        <w:t> %</w:t>
      </w:r>
      <w:r w:rsidR="00385267" w:rsidRPr="00A15CFA">
        <w:rPr>
          <w:lang w:val="sl-SI"/>
        </w:rPr>
        <w:t xml:space="preserve"> manj</w:t>
      </w:r>
      <w:r w:rsidR="00C452DA">
        <w:rPr>
          <w:lang w:val="sl-SI"/>
        </w:rPr>
        <w:t>še</w:t>
      </w:r>
      <w:r w:rsidR="00385267" w:rsidRPr="00A15CFA">
        <w:rPr>
          <w:lang w:val="sl-SI"/>
        </w:rPr>
        <w:t xml:space="preserve"> od </w:t>
      </w:r>
      <w:r w:rsidR="006F5920">
        <w:rPr>
          <w:lang w:val="sl-SI"/>
        </w:rPr>
        <w:t xml:space="preserve">letnega </w:t>
      </w:r>
      <w:r w:rsidR="00385267">
        <w:rPr>
          <w:lang w:val="sl-SI"/>
        </w:rPr>
        <w:t>cilja za let</w:t>
      </w:r>
      <w:r w:rsidR="00385267" w:rsidRPr="00A15CFA">
        <w:rPr>
          <w:lang w:val="sl-SI"/>
        </w:rPr>
        <w:t>o 2013</w:t>
      </w:r>
      <w:r w:rsidR="0020546E">
        <w:rPr>
          <w:lang w:val="sl-SI"/>
        </w:rPr>
        <w:t xml:space="preserve">, ki znaša </w:t>
      </w:r>
      <w:r w:rsidR="0020546E" w:rsidRPr="0020546E">
        <w:rPr>
          <w:lang w:val="sl-SI"/>
        </w:rPr>
        <w:t>11.937</w:t>
      </w:r>
      <w:r w:rsidR="0020546E">
        <w:rPr>
          <w:lang w:val="sl-SI"/>
        </w:rPr>
        <w:t xml:space="preserve"> kt CO</w:t>
      </w:r>
      <w:r w:rsidR="0020546E" w:rsidRPr="0020546E">
        <w:rPr>
          <w:vertAlign w:val="subscript"/>
          <w:lang w:val="sl-SI"/>
        </w:rPr>
        <w:t>2</w:t>
      </w:r>
      <w:r w:rsidR="0020546E">
        <w:rPr>
          <w:lang w:val="sl-SI"/>
        </w:rPr>
        <w:t xml:space="preserve"> ekv.</w:t>
      </w:r>
      <w:r w:rsidR="005F4242">
        <w:rPr>
          <w:lang w:val="sl-SI"/>
        </w:rPr>
        <w:t xml:space="preserve"> </w:t>
      </w:r>
      <w:r w:rsidR="0020546E">
        <w:rPr>
          <w:lang w:val="sl-SI"/>
        </w:rPr>
        <w:t xml:space="preserve">Samo v predkriznem letu 2008 so bile emisije </w:t>
      </w:r>
      <w:r>
        <w:rPr>
          <w:lang w:val="sl-SI"/>
        </w:rPr>
        <w:t xml:space="preserve">toplogrednih plinov </w:t>
      </w:r>
      <w:r w:rsidR="0020546E">
        <w:rPr>
          <w:lang w:val="sl-SI"/>
        </w:rPr>
        <w:t xml:space="preserve"> v </w:t>
      </w:r>
      <w:r>
        <w:rPr>
          <w:lang w:val="sl-SI"/>
        </w:rPr>
        <w:t>teh sektorjih</w:t>
      </w:r>
      <w:r w:rsidR="0020546E">
        <w:rPr>
          <w:lang w:val="sl-SI"/>
        </w:rPr>
        <w:t xml:space="preserve"> </w:t>
      </w:r>
      <w:r w:rsidR="006F5920">
        <w:rPr>
          <w:lang w:val="sl-SI"/>
        </w:rPr>
        <w:t xml:space="preserve">večje kot bodo najvišje dovoljene vrednosti v </w:t>
      </w:r>
      <w:r w:rsidR="0020546E">
        <w:rPr>
          <w:lang w:val="sl-SI"/>
        </w:rPr>
        <w:t>obdobj</w:t>
      </w:r>
      <w:r w:rsidR="006F5920">
        <w:rPr>
          <w:lang w:val="sl-SI"/>
        </w:rPr>
        <w:t>u</w:t>
      </w:r>
      <w:r w:rsidR="0020546E">
        <w:rPr>
          <w:lang w:val="sl-SI"/>
        </w:rPr>
        <w:t xml:space="preserve"> 2013</w:t>
      </w:r>
      <w:r w:rsidR="006F5920">
        <w:rPr>
          <w:rFonts w:cs="Calibri"/>
          <w:lang w:val="sl-SI"/>
        </w:rPr>
        <w:t>−</w:t>
      </w:r>
      <w:r w:rsidR="0020546E">
        <w:rPr>
          <w:lang w:val="sl-SI"/>
        </w:rPr>
        <w:t>2020</w:t>
      </w:r>
      <w:r w:rsidR="00DD6070">
        <w:rPr>
          <w:lang w:val="sl-SI"/>
        </w:rPr>
        <w:t>. K temu so največ prispevale</w:t>
      </w:r>
      <w:r w:rsidR="006F5920">
        <w:rPr>
          <w:lang w:val="sl-SI"/>
        </w:rPr>
        <w:t xml:space="preserve"> </w:t>
      </w:r>
      <w:r w:rsidR="00DD6070">
        <w:rPr>
          <w:lang w:val="sl-SI"/>
        </w:rPr>
        <w:t>i</w:t>
      </w:r>
      <w:r w:rsidR="0020546E">
        <w:rPr>
          <w:lang w:val="sl-SI"/>
        </w:rPr>
        <w:t>zrazito visoke emisije</w:t>
      </w:r>
      <w:r w:rsidR="00E8743E">
        <w:rPr>
          <w:lang w:val="sl-SI"/>
        </w:rPr>
        <w:t xml:space="preserve"> </w:t>
      </w:r>
      <w:r w:rsidR="0020546E">
        <w:rPr>
          <w:lang w:val="sl-SI"/>
        </w:rPr>
        <w:t>iz prometa</w:t>
      </w:r>
      <w:r w:rsidR="00DD6070">
        <w:rPr>
          <w:lang w:val="sl-SI"/>
        </w:rPr>
        <w:t>, ki so se v naslednjem letu zmanjšale kot</w:t>
      </w:r>
      <w:r w:rsidR="0071653C">
        <w:rPr>
          <w:lang w:val="sl-SI"/>
        </w:rPr>
        <w:t xml:space="preserve"> </w:t>
      </w:r>
      <w:r w:rsidR="0020546E">
        <w:rPr>
          <w:lang w:val="sl-SI"/>
        </w:rPr>
        <w:t xml:space="preserve">posledica padca gospodarske aktivnosti </w:t>
      </w:r>
      <w:r w:rsidR="0071653C">
        <w:rPr>
          <w:lang w:val="sl-SI"/>
        </w:rPr>
        <w:t>in</w:t>
      </w:r>
      <w:r w:rsidR="00DD6070">
        <w:rPr>
          <w:lang w:val="sl-SI"/>
        </w:rPr>
        <w:t xml:space="preserve"> višjih cen</w:t>
      </w:r>
      <w:r w:rsidR="0020546E">
        <w:rPr>
          <w:lang w:val="sl-SI"/>
        </w:rPr>
        <w:t xml:space="preserve"> goriv</w:t>
      </w:r>
      <w:r>
        <w:rPr>
          <w:lang w:val="sl-SI"/>
        </w:rPr>
        <w:t xml:space="preserve"> v republiki Sloveniji </w:t>
      </w:r>
      <w:r w:rsidR="00DD6070">
        <w:rPr>
          <w:lang w:val="sl-SI"/>
        </w:rPr>
        <w:t xml:space="preserve"> glede na </w:t>
      </w:r>
      <w:r w:rsidR="0020546E">
        <w:rPr>
          <w:lang w:val="sl-SI"/>
        </w:rPr>
        <w:t>sosednj</w:t>
      </w:r>
      <w:r w:rsidR="00DD6070">
        <w:rPr>
          <w:lang w:val="sl-SI"/>
        </w:rPr>
        <w:t>e države.</w:t>
      </w:r>
      <w:r w:rsidR="005F4242">
        <w:rPr>
          <w:lang w:val="sl-SI"/>
        </w:rPr>
        <w:t xml:space="preserve"> </w:t>
      </w:r>
    </w:p>
    <w:p w:rsidR="0065352E" w:rsidRPr="00A15CFA" w:rsidRDefault="0065352E" w:rsidP="0065352E">
      <w:pPr>
        <w:spacing w:before="240" w:after="0"/>
        <w:rPr>
          <w:lang w:val="sl-SI"/>
        </w:rPr>
      </w:pPr>
      <w:r w:rsidRPr="00214BA2">
        <w:rPr>
          <w:noProof/>
          <w:lang w:val="sl-SI" w:eastAsia="sl-SI"/>
        </w:rPr>
        <w:drawing>
          <wp:inline distT="0" distB="0" distL="0" distR="0">
            <wp:extent cx="5524500" cy="25388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2538859"/>
                    </a:xfrm>
                    <a:prstGeom prst="rect">
                      <a:avLst/>
                    </a:prstGeom>
                    <a:noFill/>
                    <a:ln>
                      <a:noFill/>
                    </a:ln>
                  </pic:spPr>
                </pic:pic>
              </a:graphicData>
            </a:graphic>
          </wp:inline>
        </w:drawing>
      </w:r>
    </w:p>
    <w:p w:rsidR="0065352E" w:rsidRDefault="0065352E" w:rsidP="0065352E">
      <w:pPr>
        <w:pStyle w:val="Napis"/>
        <w:rPr>
          <w:lang w:val="sl-SI"/>
        </w:rPr>
      </w:pPr>
      <w:bookmarkStart w:id="47" w:name="_Toc379449863"/>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7</w:t>
      </w:r>
      <w:r w:rsidR="00941416" w:rsidRPr="00A15CFA">
        <w:rPr>
          <w:noProof/>
          <w:lang w:val="sl-SI"/>
        </w:rPr>
        <w:fldChar w:fldCharType="end"/>
      </w:r>
      <w:r w:rsidRPr="00A15CFA">
        <w:rPr>
          <w:lang w:val="sl-SI"/>
        </w:rPr>
        <w:t>:</w:t>
      </w:r>
      <w:r>
        <w:rPr>
          <w:lang w:val="sl-SI"/>
        </w:rPr>
        <w:tab/>
        <w:t>Emisije TGP neETS v obdobju 2005</w:t>
      </w:r>
      <w:r>
        <w:rPr>
          <w:rFonts w:cs="Calibri"/>
          <w:lang w:val="sl-SI"/>
        </w:rPr>
        <w:t>−</w:t>
      </w:r>
      <w:r>
        <w:rPr>
          <w:lang w:val="sl-SI"/>
        </w:rPr>
        <w:t>2011 glede letne cilje v obdobju 2013</w:t>
      </w:r>
      <w:r>
        <w:rPr>
          <w:rFonts w:cs="Calibri"/>
          <w:lang w:val="sl-SI"/>
        </w:rPr>
        <w:t>−</w:t>
      </w:r>
      <w:r>
        <w:rPr>
          <w:lang w:val="sl-SI"/>
        </w:rPr>
        <w:t>2020 po Odločbi 406/2009/ES</w:t>
      </w:r>
      <w:bookmarkEnd w:id="47"/>
      <w:r>
        <w:rPr>
          <w:lang w:val="sl-SI"/>
        </w:rPr>
        <w:t xml:space="preserve"> </w:t>
      </w:r>
    </w:p>
    <w:p w:rsidR="0071653C" w:rsidRPr="00A15CFA" w:rsidRDefault="0071653C" w:rsidP="0071653C">
      <w:pPr>
        <w:pStyle w:val="Telobesedila"/>
        <w:rPr>
          <w:lang w:val="sl-SI"/>
        </w:rPr>
      </w:pPr>
    </w:p>
    <w:p w:rsidR="0020546E" w:rsidRPr="0020546E" w:rsidRDefault="0020546E" w:rsidP="0020546E">
      <w:pPr>
        <w:rPr>
          <w:lang w:val="sl-SI"/>
        </w:rPr>
      </w:pPr>
    </w:p>
    <w:p w:rsidR="005C6948" w:rsidRPr="00A15CFA" w:rsidRDefault="00594843" w:rsidP="00B00205">
      <w:pPr>
        <w:pStyle w:val="Naslov20"/>
        <w:pageBreakBefore w:val="0"/>
        <w:ind w:left="578" w:hanging="578"/>
      </w:pPr>
      <w:bookmarkStart w:id="48" w:name="_Toc371881160"/>
      <w:bookmarkStart w:id="49" w:name="_Toc379449828"/>
      <w:r>
        <w:t>I</w:t>
      </w:r>
      <w:r w:rsidR="005C6948" w:rsidRPr="00A15CFA">
        <w:t>zvajanje ukrepov OP TGP-1</w:t>
      </w:r>
      <w:bookmarkEnd w:id="48"/>
      <w:bookmarkEnd w:id="49"/>
    </w:p>
    <w:p w:rsidR="005C6948" w:rsidRPr="00A15CFA" w:rsidRDefault="005C6948" w:rsidP="005C6948">
      <w:pPr>
        <w:rPr>
          <w:lang w:val="sl-SI"/>
        </w:rPr>
      </w:pPr>
      <w:r w:rsidRPr="00A15CFA">
        <w:rPr>
          <w:lang w:val="sl-SI"/>
        </w:rPr>
        <w:t xml:space="preserve">Kljub uspešno izpolnjenem cilju v </w:t>
      </w:r>
      <w:r>
        <w:rPr>
          <w:lang w:val="sl-SI"/>
        </w:rPr>
        <w:t xml:space="preserve">prvem kjotskem ciljnem obdobju </w:t>
      </w:r>
      <w:r w:rsidRPr="00A15CFA">
        <w:rPr>
          <w:lang w:val="sl-SI"/>
        </w:rPr>
        <w:t>2008</w:t>
      </w:r>
      <w:r>
        <w:rPr>
          <w:rFonts w:cs="Calibri"/>
          <w:lang w:val="sl-SI"/>
        </w:rPr>
        <w:t>−</w:t>
      </w:r>
      <w:r w:rsidRPr="00A15CFA">
        <w:rPr>
          <w:lang w:val="sl-SI"/>
        </w:rPr>
        <w:t xml:space="preserve">2012 pa je potreben kritičen vpogled v izvajanje </w:t>
      </w:r>
      <w:r w:rsidR="006C5EB3">
        <w:rPr>
          <w:lang w:val="sl-SI"/>
        </w:rPr>
        <w:t xml:space="preserve">Operativnega programa zmanjšanja emiisij toplogrednih plinov v obdobju 2008 do 2012 (v nadaljnjem besedilu: </w:t>
      </w:r>
      <w:r w:rsidRPr="00A15CFA">
        <w:rPr>
          <w:lang w:val="sl-SI"/>
        </w:rPr>
        <w:t>OP TGP-1</w:t>
      </w:r>
      <w:r w:rsidR="006C5EB3">
        <w:rPr>
          <w:lang w:val="sl-SI"/>
        </w:rPr>
        <w:t>)</w:t>
      </w:r>
      <w:r w:rsidRPr="00A15CFA">
        <w:rPr>
          <w:lang w:val="sl-SI"/>
        </w:rPr>
        <w:t xml:space="preserve">. </w:t>
      </w:r>
      <w:r w:rsidRPr="00A15CFA">
        <w:rPr>
          <w:bCs/>
          <w:iCs/>
          <w:lang w:val="sl-SI"/>
        </w:rPr>
        <w:t xml:space="preserve">Večina ukrepov OP TGP-1 se </w:t>
      </w:r>
      <w:r>
        <w:rPr>
          <w:bCs/>
          <w:iCs/>
          <w:lang w:val="sl-SI"/>
        </w:rPr>
        <w:t xml:space="preserve">je </w:t>
      </w:r>
      <w:r w:rsidRPr="00A15CFA">
        <w:rPr>
          <w:bCs/>
          <w:iCs/>
          <w:lang w:val="sl-SI"/>
        </w:rPr>
        <w:t>izvaja</w:t>
      </w:r>
      <w:r>
        <w:rPr>
          <w:bCs/>
          <w:iCs/>
          <w:lang w:val="sl-SI"/>
        </w:rPr>
        <w:t>lo</w:t>
      </w:r>
      <w:r w:rsidRPr="00A15CFA">
        <w:rPr>
          <w:bCs/>
          <w:iCs/>
          <w:lang w:val="sl-SI"/>
        </w:rPr>
        <w:t xml:space="preserve"> delno, le 5 ukrepov se je izvajalo zadovoljivo, štirje ukrepi pa so se izvajali nezadovoljivo, saj niso bili doseženi načrtovani učinki ali izpolnjene zastavljene naloge. (Glej tudi prilogo A)</w:t>
      </w:r>
      <w:r w:rsidR="007852EA">
        <w:rPr>
          <w:bCs/>
          <w:iCs/>
          <w:lang w:val="sl-SI"/>
        </w:rPr>
        <w:t>.</w:t>
      </w:r>
    </w:p>
    <w:p w:rsidR="005C6948" w:rsidRPr="00A15CFA" w:rsidRDefault="005C6948" w:rsidP="00B00205">
      <w:pPr>
        <w:pStyle w:val="Naslov3"/>
      </w:pPr>
      <w:r w:rsidRPr="00A15CFA">
        <w:t>Učinkovitost in učinki OP TGP-1</w:t>
      </w:r>
    </w:p>
    <w:p w:rsidR="005C6948" w:rsidRPr="00A15CFA" w:rsidRDefault="005C6948" w:rsidP="005C6948">
      <w:pPr>
        <w:rPr>
          <w:bCs/>
          <w:iCs/>
          <w:lang w:val="sl-SI"/>
        </w:rPr>
      </w:pPr>
      <w:r w:rsidRPr="00A15CFA">
        <w:rPr>
          <w:bCs/>
          <w:iCs/>
          <w:lang w:val="sl-SI"/>
        </w:rPr>
        <w:t>Skupni javnofinančni stroški za izvajanje OP</w:t>
      </w:r>
      <w:r>
        <w:rPr>
          <w:bCs/>
          <w:iCs/>
          <w:lang w:val="sl-SI"/>
        </w:rPr>
        <w:t xml:space="preserve"> </w:t>
      </w:r>
      <w:r w:rsidRPr="00A15CFA">
        <w:rPr>
          <w:bCs/>
          <w:iCs/>
          <w:lang w:val="sl-SI"/>
        </w:rPr>
        <w:t>TGP</w:t>
      </w:r>
      <w:r>
        <w:rPr>
          <w:bCs/>
          <w:iCs/>
          <w:lang w:val="sl-SI"/>
        </w:rPr>
        <w:t>-1</w:t>
      </w:r>
      <w:r w:rsidRPr="00A15CFA">
        <w:rPr>
          <w:bCs/>
          <w:iCs/>
          <w:lang w:val="sl-SI"/>
        </w:rPr>
        <w:t xml:space="preserve"> v obdobju </w:t>
      </w:r>
      <w:r>
        <w:rPr>
          <w:bCs/>
          <w:iCs/>
          <w:lang w:val="sl-SI"/>
        </w:rPr>
        <w:t>2008−2012</w:t>
      </w:r>
      <w:r w:rsidRPr="00A15CFA">
        <w:rPr>
          <w:bCs/>
          <w:iCs/>
          <w:lang w:val="sl-SI"/>
        </w:rPr>
        <w:t xml:space="preserve"> so ocenjeni na 670 mio EUR</w:t>
      </w:r>
      <w:r>
        <w:rPr>
          <w:rStyle w:val="Sprotnaopomba-sklic"/>
          <w:bCs/>
          <w:iCs/>
          <w:lang w:val="sl-SI"/>
        </w:rPr>
        <w:footnoteReference w:id="22"/>
      </w:r>
      <w:r w:rsidRPr="00A15CFA">
        <w:rPr>
          <w:bCs/>
          <w:iCs/>
          <w:lang w:val="sl-SI"/>
        </w:rPr>
        <w:t xml:space="preserve">, kar je za 90 mio EUR več od predvidenih. </w:t>
      </w:r>
      <w:r>
        <w:rPr>
          <w:bCs/>
          <w:iCs/>
          <w:lang w:val="sl-SI"/>
        </w:rPr>
        <w:t xml:space="preserve">Zmanjšanje emisij TGP z ukrepi je </w:t>
      </w:r>
      <w:r w:rsidRPr="00A15CFA">
        <w:rPr>
          <w:bCs/>
          <w:iCs/>
          <w:lang w:val="sl-SI"/>
        </w:rPr>
        <w:t>ocenjen</w:t>
      </w:r>
      <w:r>
        <w:rPr>
          <w:bCs/>
          <w:iCs/>
          <w:lang w:val="sl-SI"/>
        </w:rPr>
        <w:t>o</w:t>
      </w:r>
      <w:r w:rsidRPr="00A15CFA">
        <w:rPr>
          <w:bCs/>
          <w:iCs/>
          <w:lang w:val="sl-SI"/>
        </w:rPr>
        <w:t xml:space="preserve"> na 2.783 kt CO</w:t>
      </w:r>
      <w:r w:rsidRPr="00A15CFA">
        <w:rPr>
          <w:bCs/>
          <w:iCs/>
          <w:vertAlign w:val="subscript"/>
          <w:lang w:val="sl-SI"/>
        </w:rPr>
        <w:t>2</w:t>
      </w:r>
      <w:r w:rsidRPr="00A15CFA">
        <w:rPr>
          <w:bCs/>
          <w:iCs/>
          <w:lang w:val="sl-SI"/>
        </w:rPr>
        <w:t xml:space="preserve"> ekv, kar je za 731 kt CO</w:t>
      </w:r>
      <w:r w:rsidRPr="00A15CFA">
        <w:rPr>
          <w:bCs/>
          <w:iCs/>
          <w:vertAlign w:val="subscript"/>
          <w:lang w:val="sl-SI"/>
        </w:rPr>
        <w:t>2</w:t>
      </w:r>
      <w:r w:rsidRPr="00A15CFA">
        <w:rPr>
          <w:bCs/>
          <w:iCs/>
          <w:lang w:val="sl-SI"/>
        </w:rPr>
        <w:t xml:space="preserve"> ekv manj od načrtovanih. Večina nerealiziranih učinkov, 708 kt CO</w:t>
      </w:r>
      <w:r w:rsidRPr="00A15CFA">
        <w:rPr>
          <w:bCs/>
          <w:iCs/>
          <w:vertAlign w:val="subscript"/>
          <w:lang w:val="sl-SI"/>
        </w:rPr>
        <w:t>2</w:t>
      </w:r>
      <w:r w:rsidRPr="00A15CFA">
        <w:rPr>
          <w:bCs/>
          <w:iCs/>
          <w:lang w:val="sl-SI"/>
        </w:rPr>
        <w:t xml:space="preserve"> ekv, je bilo v sektorju EU</w:t>
      </w:r>
      <w:r>
        <w:rPr>
          <w:bCs/>
          <w:iCs/>
          <w:lang w:val="sl-SI"/>
        </w:rPr>
        <w:t>-</w:t>
      </w:r>
      <w:r w:rsidRPr="00A15CFA">
        <w:rPr>
          <w:bCs/>
          <w:iCs/>
          <w:lang w:val="sl-SI"/>
        </w:rPr>
        <w:t>ETS.</w:t>
      </w:r>
      <w:r>
        <w:rPr>
          <w:bCs/>
          <w:iCs/>
          <w:lang w:val="sl-SI"/>
        </w:rPr>
        <w:t xml:space="preserve"> </w:t>
      </w:r>
    </w:p>
    <w:p w:rsidR="005C6948" w:rsidRPr="00A15CFA" w:rsidRDefault="005C6948" w:rsidP="005C6948">
      <w:pPr>
        <w:rPr>
          <w:bCs/>
          <w:iCs/>
          <w:lang w:val="sl-SI"/>
        </w:rPr>
      </w:pPr>
      <w:r w:rsidRPr="00A15CFA">
        <w:rPr>
          <w:bCs/>
          <w:iCs/>
          <w:lang w:val="sl-SI"/>
        </w:rPr>
        <w:t>Dva od ukrepov sta se izvajala z bistveno višjimi stroški spodbud od načrtovanih</w:t>
      </w:r>
      <w:r w:rsidRPr="00A15CFA">
        <w:rPr>
          <w:lang w:val="sl-SI"/>
        </w:rPr>
        <w:t xml:space="preserve"> v OP TGP-1, in sicer </w:t>
      </w:r>
      <w:r>
        <w:rPr>
          <w:lang w:val="sl-SI"/>
        </w:rPr>
        <w:t xml:space="preserve">celovita </w:t>
      </w:r>
      <w:r w:rsidRPr="00A15CFA">
        <w:rPr>
          <w:lang w:val="sl-SI"/>
        </w:rPr>
        <w:t xml:space="preserve">energetska sanacija stavb v javnem sektorju in shema podpor proizvodnji električne energije iz </w:t>
      </w:r>
      <w:r>
        <w:rPr>
          <w:lang w:val="sl-SI"/>
        </w:rPr>
        <w:t>obnovljivih virov energije (</w:t>
      </w:r>
      <w:r w:rsidRPr="00A15CFA">
        <w:rPr>
          <w:lang w:val="sl-SI"/>
        </w:rPr>
        <w:t>OVE</w:t>
      </w:r>
      <w:r>
        <w:rPr>
          <w:lang w:val="sl-SI"/>
        </w:rPr>
        <w:t>)</w:t>
      </w:r>
      <w:r w:rsidRPr="00A15CFA">
        <w:rPr>
          <w:lang w:val="sl-SI"/>
        </w:rPr>
        <w:t xml:space="preserve"> in </w:t>
      </w:r>
      <w:r>
        <w:rPr>
          <w:lang w:val="sl-SI"/>
        </w:rPr>
        <w:t>soproizvodnje toplote in električne energije z visokim izkoristkom (</w:t>
      </w:r>
      <w:r w:rsidRPr="00A15CFA">
        <w:rPr>
          <w:lang w:val="sl-SI"/>
        </w:rPr>
        <w:t>SPTE</w:t>
      </w:r>
      <w:r>
        <w:rPr>
          <w:lang w:val="sl-SI"/>
        </w:rPr>
        <w:t>)</w:t>
      </w:r>
      <w:r w:rsidRPr="00A15CFA">
        <w:rPr>
          <w:bCs/>
          <w:iCs/>
          <w:lang w:val="sl-SI"/>
        </w:rPr>
        <w:t>. Zato je bil tudi učinek vloženih javnofinančnih sredstev manjši od načrtovanega.</w:t>
      </w:r>
      <w:r>
        <w:rPr>
          <w:bCs/>
          <w:iCs/>
          <w:lang w:val="sl-SI"/>
        </w:rPr>
        <w:t xml:space="preserve"> </w:t>
      </w:r>
      <w:r w:rsidRPr="00A15CFA">
        <w:rPr>
          <w:noProof/>
          <w:lang w:val="sl-SI"/>
        </w:rPr>
        <w:t>Pri ukrepih v javnem sektorju je vzrok v višjem finančnem vzvodu od načrtovanega. Načrtov</w:t>
      </w:r>
      <w:r>
        <w:rPr>
          <w:noProof/>
          <w:lang w:val="sl-SI"/>
        </w:rPr>
        <w:t>a</w:t>
      </w:r>
      <w:r w:rsidRPr="00A15CFA">
        <w:rPr>
          <w:noProof/>
          <w:lang w:val="sl-SI"/>
        </w:rPr>
        <w:t>n</w:t>
      </w:r>
      <w:r>
        <w:rPr>
          <w:noProof/>
          <w:lang w:val="sl-SI"/>
        </w:rPr>
        <w:t>a</w:t>
      </w:r>
      <w:r w:rsidRPr="00A15CFA">
        <w:rPr>
          <w:noProof/>
          <w:lang w:val="sl-SI"/>
        </w:rPr>
        <w:t xml:space="preserve"> mehanizm</w:t>
      </w:r>
      <w:r>
        <w:rPr>
          <w:noProof/>
          <w:lang w:val="sl-SI"/>
        </w:rPr>
        <w:t>a</w:t>
      </w:r>
      <w:r w:rsidRPr="00A15CFA">
        <w:rPr>
          <w:noProof/>
          <w:lang w:val="sl-SI"/>
        </w:rPr>
        <w:t xml:space="preserve"> energetskega pogodbeništva</w:t>
      </w:r>
      <w:r>
        <w:rPr>
          <w:rStyle w:val="Sprotnaopomba-sklic"/>
          <w:b/>
          <w:u w:val="single"/>
          <w:lang w:val="sl-SI"/>
        </w:rPr>
        <w:footnoteReference w:id="23"/>
      </w:r>
      <w:r w:rsidRPr="00A15CFA">
        <w:rPr>
          <w:noProof/>
          <w:lang w:val="sl-SI"/>
        </w:rPr>
        <w:t xml:space="preserve"> se ni</w:t>
      </w:r>
      <w:r>
        <w:rPr>
          <w:noProof/>
          <w:lang w:val="sl-SI"/>
        </w:rPr>
        <w:t>sta</w:t>
      </w:r>
      <w:r w:rsidRPr="00A15CFA">
        <w:rPr>
          <w:noProof/>
          <w:lang w:val="sl-SI"/>
        </w:rPr>
        <w:t xml:space="preserve"> uveljavil</w:t>
      </w:r>
      <w:r>
        <w:rPr>
          <w:noProof/>
          <w:lang w:val="sl-SI"/>
        </w:rPr>
        <w:t>a</w:t>
      </w:r>
      <w:r w:rsidRPr="00A15CFA">
        <w:rPr>
          <w:noProof/>
          <w:lang w:val="sl-SI"/>
        </w:rPr>
        <w:t xml:space="preserve">. Pri proizvodnji električne energije </w:t>
      </w:r>
      <w:r>
        <w:rPr>
          <w:noProof/>
          <w:lang w:val="sl-SI"/>
        </w:rPr>
        <w:t xml:space="preserve">iz OVE in SPTE </w:t>
      </w:r>
      <w:r w:rsidRPr="00A15CFA">
        <w:rPr>
          <w:noProof/>
          <w:lang w:val="sl-SI"/>
        </w:rPr>
        <w:t>pa gre za drugačn</w:t>
      </w:r>
      <w:r>
        <w:rPr>
          <w:noProof/>
          <w:lang w:val="sl-SI"/>
        </w:rPr>
        <w:t>o</w:t>
      </w:r>
      <w:r w:rsidRPr="00A15CFA">
        <w:rPr>
          <w:noProof/>
          <w:lang w:val="sl-SI"/>
        </w:rPr>
        <w:t xml:space="preserve"> strukturo investicij od načrtovane, saj so se najbolj povečevale zmogljivosti nadražje proizvodnje</w:t>
      </w:r>
      <w:r>
        <w:rPr>
          <w:noProof/>
          <w:lang w:val="sl-SI"/>
        </w:rPr>
        <w:t>, in sicer iz sončne energije</w:t>
      </w:r>
      <w:r w:rsidRPr="00A15CFA">
        <w:rPr>
          <w:noProof/>
          <w:lang w:val="sl-SI"/>
        </w:rPr>
        <w:t xml:space="preserve">. </w:t>
      </w:r>
      <w:r w:rsidRPr="00A15CFA">
        <w:rPr>
          <w:bCs/>
          <w:iCs/>
          <w:lang w:val="sl-SI"/>
        </w:rPr>
        <w:t xml:space="preserve">Po drugi strani pa so bili s spodbudami Eko sklada v gospodinjstvih doseženi ciljni učinki z manj sredstvi, kot je bilo načrtovano. </w:t>
      </w:r>
    </w:p>
    <w:p w:rsidR="005C6948" w:rsidRDefault="005C6948" w:rsidP="005C6948">
      <w:pPr>
        <w:rPr>
          <w:bCs/>
          <w:iCs/>
          <w:lang w:val="sl-SI"/>
        </w:rPr>
      </w:pPr>
      <w:r>
        <w:rPr>
          <w:bCs/>
          <w:iCs/>
          <w:lang w:val="sl-SI"/>
        </w:rPr>
        <w:t xml:space="preserve">Ukrepi so se izvajali tudi bistveno počasneje od načrta, kar je imelo zlasti negativne posledice za gospodarstvo, saj so projekti celovite energetske sanacije stavb lahko pomemben ukrep za hiter izhod iz krize. </w:t>
      </w:r>
    </w:p>
    <w:p w:rsidR="005C6948" w:rsidRPr="00A15CFA" w:rsidRDefault="005C6948" w:rsidP="00B00205">
      <w:pPr>
        <w:pStyle w:val="Naslov3"/>
      </w:pPr>
      <w:r w:rsidRPr="00A15CFA">
        <w:t>Subvencije fosilnim gorivom</w:t>
      </w:r>
    </w:p>
    <w:p w:rsidR="005C00F8" w:rsidRDefault="005C6948" w:rsidP="005C6948">
      <w:pPr>
        <w:rPr>
          <w:bCs/>
          <w:iCs/>
          <w:lang w:val="sl-SI"/>
        </w:rPr>
      </w:pPr>
      <w:r w:rsidRPr="00A15CFA">
        <w:rPr>
          <w:lang w:val="sl-SI"/>
        </w:rPr>
        <w:t>Sočasno s subvencioniranjem ukrepov za zmanjšanje emisij TGP pa je država izdatno subvencionirala tudi ukrepe, ki povečujejo emisije TGP, zaradi česar je in bo dražje doseganje ciljev za zmanjševanj</w:t>
      </w:r>
      <w:r w:rsidR="009D1F4E">
        <w:rPr>
          <w:lang w:val="sl-SI"/>
        </w:rPr>
        <w:t>e</w:t>
      </w:r>
      <w:r w:rsidRPr="00A15CFA">
        <w:rPr>
          <w:lang w:val="sl-SI"/>
        </w:rPr>
        <w:t xml:space="preserve"> emisij </w:t>
      </w:r>
      <w:r>
        <w:rPr>
          <w:lang w:val="sl-SI"/>
        </w:rPr>
        <w:t xml:space="preserve">TGP </w:t>
      </w:r>
      <w:r w:rsidRPr="00A15CFA">
        <w:rPr>
          <w:lang w:val="sl-SI"/>
        </w:rPr>
        <w:t>in tudi drugih ciljev države v letu 2020 na področjih obnovljivih virov energije in energetske učinkovitosti</w:t>
      </w:r>
      <w:r>
        <w:rPr>
          <w:lang w:val="sl-SI"/>
        </w:rPr>
        <w:t xml:space="preserve"> (URE)</w:t>
      </w:r>
      <w:r w:rsidRPr="00A15CFA">
        <w:rPr>
          <w:lang w:val="sl-SI"/>
        </w:rPr>
        <w:t>. Ne le z javnofinančnega, tudi z</w:t>
      </w:r>
      <w:r w:rsidRPr="00A15CFA">
        <w:rPr>
          <w:bCs/>
          <w:iCs/>
          <w:lang w:val="sl-SI"/>
        </w:rPr>
        <w:t xml:space="preserve"> razvojnega stališča</w:t>
      </w:r>
      <w:r>
        <w:rPr>
          <w:bCs/>
          <w:iCs/>
          <w:lang w:val="sl-SI"/>
        </w:rPr>
        <w:t>,</w:t>
      </w:r>
      <w:r w:rsidRPr="00A15CFA">
        <w:rPr>
          <w:bCs/>
          <w:iCs/>
          <w:lang w:val="sl-SI"/>
        </w:rPr>
        <w:t xml:space="preserve"> je zaskrbljujoče, da je obseg subvencij namenjen rabi fosilnih goriv izjemno velik in celo večji od obsega subvencij za zmanjšanje emisij TGP. Skupen obseg subvencij tekočim in trdnim fosilnim gorivom v obdobju 2008−2011 je znašal 426 mio EUR, </w:t>
      </w:r>
      <w:r>
        <w:rPr>
          <w:bCs/>
          <w:iCs/>
          <w:lang w:val="sl-SI"/>
        </w:rPr>
        <w:t>p</w:t>
      </w:r>
      <w:r w:rsidRPr="00A305E6">
        <w:rPr>
          <w:lang w:val="sl-SI"/>
        </w:rPr>
        <w:t>odatki so povzeti po poročilu OECD</w:t>
      </w:r>
      <w:r w:rsidRPr="00A305E6">
        <w:rPr>
          <w:vertAlign w:val="superscript"/>
          <w:lang w:val="sl-SI"/>
        </w:rPr>
        <w:footnoteReference w:id="24"/>
      </w:r>
      <w:r w:rsidRPr="00A305E6">
        <w:rPr>
          <w:lang w:val="sl-SI"/>
        </w:rPr>
        <w:t>.</w:t>
      </w:r>
      <w:r w:rsidRPr="00A305E6">
        <w:rPr>
          <w:bCs/>
          <w:iCs/>
          <w:lang w:val="sl-SI"/>
        </w:rPr>
        <w:t xml:space="preserve"> </w:t>
      </w:r>
      <w:r>
        <w:rPr>
          <w:bCs/>
          <w:iCs/>
          <w:lang w:val="sl-SI"/>
        </w:rPr>
        <w:t xml:space="preserve">Če to primerjamo z </w:t>
      </w:r>
      <w:r w:rsidRPr="00A305E6">
        <w:rPr>
          <w:bCs/>
          <w:iCs/>
          <w:lang w:val="sl-SI"/>
        </w:rPr>
        <w:t>izplačan</w:t>
      </w:r>
      <w:r>
        <w:rPr>
          <w:bCs/>
          <w:iCs/>
          <w:lang w:val="sl-SI"/>
        </w:rPr>
        <w:t>imi</w:t>
      </w:r>
      <w:r w:rsidRPr="00A305E6">
        <w:rPr>
          <w:bCs/>
          <w:iCs/>
          <w:lang w:val="sl-SI"/>
        </w:rPr>
        <w:t xml:space="preserve"> subvencij</w:t>
      </w:r>
      <w:r>
        <w:rPr>
          <w:bCs/>
          <w:iCs/>
          <w:lang w:val="sl-SI"/>
        </w:rPr>
        <w:t>ami</w:t>
      </w:r>
      <w:r w:rsidRPr="00A305E6">
        <w:rPr>
          <w:bCs/>
          <w:iCs/>
          <w:lang w:val="sl-SI"/>
        </w:rPr>
        <w:t xml:space="preserve"> </w:t>
      </w:r>
      <w:r>
        <w:rPr>
          <w:bCs/>
          <w:iCs/>
          <w:lang w:val="sl-SI"/>
        </w:rPr>
        <w:t xml:space="preserve">za zmanjševanje emisij TGP </w:t>
      </w:r>
      <w:r w:rsidRPr="00A305E6">
        <w:rPr>
          <w:bCs/>
          <w:iCs/>
          <w:lang w:val="sl-SI"/>
        </w:rPr>
        <w:t xml:space="preserve">v </w:t>
      </w:r>
      <w:r>
        <w:rPr>
          <w:bCs/>
          <w:iCs/>
          <w:lang w:val="sl-SI"/>
        </w:rPr>
        <w:t>obdobju 2008−2012 (!eno leto daljše), ki so znašale 369 mio EUR; vidimo, da subvencije, ki povečujejo emisije TGP precej presegajo subvencije namenjene zmanjševanju emisij TGP.</w:t>
      </w:r>
    </w:p>
    <w:p w:rsidR="00F665DD" w:rsidRDefault="00F665DD" w:rsidP="005C6948">
      <w:pPr>
        <w:rPr>
          <w:bCs/>
          <w:iCs/>
          <w:lang w:val="sl-SI"/>
        </w:rPr>
        <w:sectPr w:rsidR="00F665DD" w:rsidSect="001C6DF4">
          <w:headerReference w:type="default" r:id="rId21"/>
          <w:pgSz w:w="12240" w:h="15840"/>
          <w:pgMar w:top="1440" w:right="1440" w:bottom="1440" w:left="1440" w:header="708" w:footer="708" w:gutter="0"/>
          <w:cols w:space="708"/>
          <w:rtlGutter/>
          <w:docGrid w:linePitch="360"/>
        </w:sectPr>
      </w:pPr>
    </w:p>
    <w:p w:rsidR="00217733" w:rsidRPr="00217733" w:rsidRDefault="006216F4" w:rsidP="00217733">
      <w:pPr>
        <w:pStyle w:val="Naslov1"/>
        <w:rPr>
          <w:noProof/>
        </w:rPr>
      </w:pPr>
      <w:bookmarkStart w:id="50" w:name="_Toc379449829"/>
      <w:r w:rsidRPr="00217733">
        <w:rPr>
          <w:rFonts w:cs="Calibri"/>
          <w:noProof/>
        </w:rPr>
        <w:t>UKREPI</w:t>
      </w:r>
      <w:r w:rsidR="00087D08" w:rsidRPr="00217733">
        <w:rPr>
          <w:rFonts w:cs="Calibri"/>
          <w:noProof/>
        </w:rPr>
        <w:t xml:space="preserve"> DO LETA 2020</w:t>
      </w:r>
      <w:bookmarkEnd w:id="50"/>
    </w:p>
    <w:p w:rsidR="00217733" w:rsidRDefault="00217733" w:rsidP="00217733">
      <w:pPr>
        <w:pStyle w:val="Naslov20"/>
        <w:pageBreakBefore w:val="0"/>
        <w:ind w:left="578" w:hanging="578"/>
        <w:rPr>
          <w:noProof/>
        </w:rPr>
      </w:pPr>
      <w:bookmarkStart w:id="51" w:name="_Toc379449830"/>
      <w:r w:rsidRPr="00B71353">
        <w:rPr>
          <w:noProof/>
        </w:rPr>
        <w:t>ZELENA RAST GOSPODARSTVA</w:t>
      </w:r>
      <w:bookmarkEnd w:id="51"/>
      <w:r w:rsidRPr="00B71353">
        <w:rPr>
          <w:noProof/>
        </w:rPr>
        <w:t xml:space="preserve"> </w:t>
      </w:r>
    </w:p>
    <w:p w:rsidR="00217733" w:rsidRPr="00B71353" w:rsidRDefault="00217733" w:rsidP="00217733">
      <w:pPr>
        <w:pStyle w:val="Naslov3"/>
        <w:rPr>
          <w:noProof/>
        </w:rPr>
      </w:pPr>
      <w:r w:rsidRPr="00B71353">
        <w:rPr>
          <w:noProof/>
        </w:rPr>
        <w:t xml:space="preserve">Stanje </w:t>
      </w:r>
    </w:p>
    <w:p w:rsidR="00217733" w:rsidRPr="00B71353" w:rsidRDefault="00217733" w:rsidP="00217733">
      <w:pPr>
        <w:rPr>
          <w:lang w:val="sl-SI"/>
        </w:rPr>
      </w:pPr>
      <w:r w:rsidRPr="00B71353">
        <w:rPr>
          <w:lang w:val="sl-SI"/>
        </w:rPr>
        <w:t xml:space="preserve">Za </w:t>
      </w:r>
      <w:r>
        <w:rPr>
          <w:lang w:val="sl-SI"/>
        </w:rPr>
        <w:t>s</w:t>
      </w:r>
      <w:r w:rsidRPr="00B71353">
        <w:rPr>
          <w:lang w:val="sl-SI"/>
        </w:rPr>
        <w:t>loven</w:t>
      </w:r>
      <w:r>
        <w:rPr>
          <w:lang w:val="sl-SI"/>
        </w:rPr>
        <w:t>sko gospodarstvo</w:t>
      </w:r>
      <w:r w:rsidRPr="00B71353">
        <w:rPr>
          <w:lang w:val="sl-SI"/>
        </w:rPr>
        <w:t xml:space="preserve"> je</w:t>
      </w:r>
      <w:r>
        <w:rPr>
          <w:lang w:val="sl-SI"/>
        </w:rPr>
        <w:t xml:space="preserve"> sicer </w:t>
      </w:r>
      <w:r w:rsidRPr="00B71353">
        <w:rPr>
          <w:lang w:val="sl-SI"/>
        </w:rPr>
        <w:t>značilen izrazit razklop med rastjo BDP in emisijami TGP</w:t>
      </w:r>
      <w:r>
        <w:rPr>
          <w:lang w:val="sl-SI"/>
        </w:rPr>
        <w:t xml:space="preserve">, ne pa tudi razklop med gospodarsko rastjo in </w:t>
      </w:r>
      <w:r w:rsidRPr="00B71353">
        <w:rPr>
          <w:lang w:val="sl-SI"/>
        </w:rPr>
        <w:t>skupn</w:t>
      </w:r>
      <w:r>
        <w:rPr>
          <w:lang w:val="sl-SI"/>
        </w:rPr>
        <w:t>o</w:t>
      </w:r>
      <w:r w:rsidRPr="00B71353">
        <w:rPr>
          <w:lang w:val="sl-SI"/>
        </w:rPr>
        <w:t xml:space="preserve"> rab</w:t>
      </w:r>
      <w:r>
        <w:rPr>
          <w:lang w:val="sl-SI"/>
        </w:rPr>
        <w:t>o</w:t>
      </w:r>
      <w:r w:rsidRPr="00B71353">
        <w:rPr>
          <w:lang w:val="sl-SI"/>
        </w:rPr>
        <w:t xml:space="preserve"> materialnih virov</w:t>
      </w:r>
      <w:r>
        <w:rPr>
          <w:lang w:val="sl-SI"/>
        </w:rPr>
        <w:t xml:space="preserve">, kar pa bo </w:t>
      </w:r>
      <w:r w:rsidRPr="00B71353">
        <w:rPr>
          <w:lang w:val="sl-SI"/>
        </w:rPr>
        <w:t>ključno</w:t>
      </w:r>
      <w:r>
        <w:rPr>
          <w:lang w:val="sl-SI"/>
        </w:rPr>
        <w:t xml:space="preserve"> za dolgoročne cilje prehoda v konkurenčno nizkoogljično gospodarstvo</w:t>
      </w:r>
      <w:r w:rsidRPr="00B71353">
        <w:rPr>
          <w:lang w:val="sl-SI"/>
        </w:rPr>
        <w:t xml:space="preserve">. </w:t>
      </w:r>
      <w:r>
        <w:rPr>
          <w:lang w:val="sl-SI"/>
        </w:rPr>
        <w:t>V Sloveniji je bila v</w:t>
      </w:r>
      <w:r w:rsidRPr="00B71353">
        <w:rPr>
          <w:lang w:val="sl-SI"/>
        </w:rPr>
        <w:t>rednost indikatorja »produktivnost rabe materialnih virov«</w:t>
      </w:r>
      <w:r w:rsidRPr="00B71353">
        <w:rPr>
          <w:rStyle w:val="Sprotnaopomba-sklic"/>
          <w:lang w:val="sl-SI"/>
        </w:rPr>
        <w:footnoteReference w:id="25"/>
      </w:r>
      <w:r w:rsidRPr="00B71353">
        <w:rPr>
          <w:lang w:val="sl-SI"/>
        </w:rPr>
        <w:t xml:space="preserve"> v času gospodarske rasti v obdobju 2000</w:t>
      </w:r>
      <w:r w:rsidRPr="00B71353">
        <w:rPr>
          <w:rFonts w:cs="Calibri"/>
          <w:lang w:val="sl-SI"/>
        </w:rPr>
        <w:t>−</w:t>
      </w:r>
      <w:r w:rsidRPr="00B71353">
        <w:rPr>
          <w:lang w:val="sl-SI"/>
        </w:rPr>
        <w:t>2008 enaka, v času gospodarske recesije po letu 2008 pa je vrednost tega indikatorja začela naraščati, ali drugače: gospodarska rast Slovenije v času 2000</w:t>
      </w:r>
      <w:r w:rsidRPr="00B71353">
        <w:rPr>
          <w:rFonts w:cs="Calibri"/>
          <w:lang w:val="sl-SI"/>
        </w:rPr>
        <w:t>−</w:t>
      </w:r>
      <w:r w:rsidRPr="00B71353">
        <w:rPr>
          <w:lang w:val="sl-SI"/>
        </w:rPr>
        <w:t xml:space="preserve">2008 je izrazito temeljila na rabi virov, kar je razvidno iz diagrama na sliki </w:t>
      </w:r>
      <w:r w:rsidRPr="00B71353">
        <w:rPr>
          <w:rStyle w:val="Sprotnaopomba-sklic"/>
          <w:lang w:val="sl-SI"/>
        </w:rPr>
        <w:footnoteReference w:id="26"/>
      </w:r>
      <w:r w:rsidRPr="00B71353">
        <w:rPr>
          <w:lang w:val="sl-SI"/>
        </w:rPr>
        <w:t xml:space="preserve"> (dominanten v rasti je bil delež gradbeništva, vključno z njegovimi multiplikativnimi učinki na rast gospodarstva). Obstoječi gospodarski sistem še vedno spodbuja neučinkovito rabo virov s tem, ko oblikuje cene nekaterih energentov in virov pod dejanskimi stroški. </w:t>
      </w:r>
    </w:p>
    <w:p w:rsidR="00217733" w:rsidRPr="00B71353" w:rsidRDefault="00217733" w:rsidP="00217733">
      <w:pPr>
        <w:rPr>
          <w:lang w:val="sl-SI"/>
        </w:rPr>
      </w:pPr>
      <w:r w:rsidRPr="00B71353">
        <w:rPr>
          <w:noProof/>
          <w:lang w:val="sl-SI" w:eastAsia="sl-SI"/>
        </w:rPr>
        <w:drawing>
          <wp:inline distT="0" distB="0" distL="0" distR="0">
            <wp:extent cx="4762831" cy="2485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4908" cy="2492113"/>
                    </a:xfrm>
                    <a:prstGeom prst="rect">
                      <a:avLst/>
                    </a:prstGeom>
                    <a:noFill/>
                    <a:ln>
                      <a:noFill/>
                    </a:ln>
                  </pic:spPr>
                </pic:pic>
              </a:graphicData>
            </a:graphic>
          </wp:inline>
        </w:drawing>
      </w:r>
    </w:p>
    <w:p w:rsidR="00217733" w:rsidRPr="00B71353" w:rsidRDefault="00217733" w:rsidP="00217733">
      <w:pPr>
        <w:pStyle w:val="Napis"/>
        <w:rPr>
          <w:lang w:val="sl-SI"/>
        </w:rPr>
      </w:pPr>
      <w:bookmarkStart w:id="52" w:name="_Toc379449864"/>
      <w:r w:rsidRPr="00B71353">
        <w:rPr>
          <w:lang w:val="sl-SI"/>
        </w:rPr>
        <w:t xml:space="preserve">Slika </w:t>
      </w:r>
      <w:r w:rsidR="00941416" w:rsidRPr="00B71353">
        <w:rPr>
          <w:lang w:val="sl-SI"/>
        </w:rPr>
        <w:fldChar w:fldCharType="begin"/>
      </w:r>
      <w:r w:rsidRPr="00B71353">
        <w:rPr>
          <w:lang w:val="sl-SI"/>
        </w:rPr>
        <w:instrText xml:space="preserve"> SEQ Slika \* ARABIC </w:instrText>
      </w:r>
      <w:r w:rsidR="00941416" w:rsidRPr="00B71353">
        <w:rPr>
          <w:lang w:val="sl-SI"/>
        </w:rPr>
        <w:fldChar w:fldCharType="separate"/>
      </w:r>
      <w:r w:rsidR="00C41653">
        <w:rPr>
          <w:noProof/>
          <w:lang w:val="sl-SI"/>
        </w:rPr>
        <w:t>8</w:t>
      </w:r>
      <w:r w:rsidR="00941416" w:rsidRPr="00B71353">
        <w:rPr>
          <w:lang w:val="sl-SI"/>
        </w:rPr>
        <w:fldChar w:fldCharType="end"/>
      </w:r>
      <w:r w:rsidRPr="00B71353">
        <w:rPr>
          <w:lang w:val="sl-SI"/>
        </w:rPr>
        <w:t xml:space="preserve">: </w:t>
      </w:r>
      <w:r w:rsidRPr="00B71353">
        <w:rPr>
          <w:lang w:val="sl-SI"/>
        </w:rPr>
        <w:tab/>
        <w:t>Produktivnost rabe virov, ogljika in energije v Sloveniji v obdobju 2000</w:t>
      </w:r>
      <w:r w:rsidRPr="00B71353">
        <w:rPr>
          <w:rFonts w:cs="Calibri"/>
          <w:lang w:val="sl-SI"/>
        </w:rPr>
        <w:t>−</w:t>
      </w:r>
      <w:r w:rsidRPr="00B71353">
        <w:rPr>
          <w:lang w:val="sl-SI"/>
        </w:rPr>
        <w:t>2012</w:t>
      </w:r>
      <w:bookmarkEnd w:id="52"/>
    </w:p>
    <w:p w:rsidR="00217733" w:rsidRPr="00B71353" w:rsidRDefault="00217733" w:rsidP="00217733">
      <w:pPr>
        <w:pStyle w:val="Naslov3"/>
        <w:rPr>
          <w:noProof/>
        </w:rPr>
      </w:pPr>
      <w:r w:rsidRPr="00B71353">
        <w:rPr>
          <w:noProof/>
        </w:rPr>
        <w:t>Cilji</w:t>
      </w:r>
    </w:p>
    <w:p w:rsidR="00217733" w:rsidRPr="00B71353" w:rsidRDefault="00217733" w:rsidP="00217733">
      <w:pPr>
        <w:rPr>
          <w:lang w:val="sl-SI"/>
        </w:rPr>
      </w:pPr>
      <w:r w:rsidRPr="00B71353">
        <w:rPr>
          <w:lang w:val="sl-SI"/>
        </w:rPr>
        <w:t xml:space="preserve">Spodbujanje prehoda v nizkoogljično gospodarstvo ima velik poslovni pomen in pripomore k večji konkurenčnosti in dobičkonosnosti. Prispeva tudi k zagotavljanju trajnostne oživitve gospodarstva po krizi in lahko poveča zaposlenost. Za doseganje ciljev zelene rasti gospodarstva je potreben okvir politike, ki ustvari enake konkurenčne pogoje, v katerih so inovacije in učinkovita raba virov nagrajene. </w:t>
      </w:r>
    </w:p>
    <w:p w:rsidR="00217733" w:rsidRPr="00AA27E5" w:rsidRDefault="00217733" w:rsidP="00217733">
      <w:pPr>
        <w:pBdr>
          <w:top w:val="single" w:sz="18" w:space="1" w:color="4F81BD"/>
          <w:left w:val="single" w:sz="18" w:space="4" w:color="4F81BD"/>
          <w:bottom w:val="single" w:sz="18" w:space="1" w:color="4F81BD"/>
          <w:right w:val="single" w:sz="18" w:space="4" w:color="4F81BD"/>
        </w:pBdr>
        <w:spacing w:before="60" w:after="60"/>
        <w:rPr>
          <w:rStyle w:val="Intenzivenpoudarek"/>
          <w:lang w:val="sl-SI"/>
        </w:rPr>
      </w:pPr>
      <w:r w:rsidRPr="00AA27E5">
        <w:rPr>
          <w:rStyle w:val="Intenzivenpoudarek"/>
          <w:lang w:val="sl-SI"/>
        </w:rPr>
        <w:t xml:space="preserve">Cilj zelene rasti gospodarstva je podpreti prehod na gospodarstvo, ki je učinkovito pri rabi vseh virov, v celoti ločuje gospodarsko rast od rabe virov in energije ter njihovih okoljskih vplivov, znižuje emisije toplogrednih plinov, z učinkovitostjo in inovacijami izboljšuje konkurenčnost ter spodbuja večjo varnost oskrbe z energijo. </w:t>
      </w:r>
    </w:p>
    <w:p w:rsidR="00217733" w:rsidRPr="00B71353" w:rsidRDefault="00217733" w:rsidP="00217733">
      <w:pPr>
        <w:rPr>
          <w:lang w:val="sl-SI"/>
        </w:rPr>
      </w:pPr>
      <w:r w:rsidRPr="00B71353">
        <w:rPr>
          <w:lang w:val="sl-SI"/>
        </w:rPr>
        <w:t>Z ukrepi za spodbujanje zelene rasti gospodarstva se bo povečala konkurenčnost in ustvarili se bodo novi viri rasti in delovnih mest na podlagi prihranka stroškov zaradi boljše učinkovitosti, trgovanja z inovacijami in boljšega upravljanja virov v njihovem celotnem življenjskem ciklu. Politike takih ukrepov priznavajo medsebojno odvisnost gospodarstva, blaginje in naravnega kapitala ter si prizadevajo za odpravo ovir do učinkovitejše rabe virov.</w:t>
      </w:r>
    </w:p>
    <w:p w:rsidR="00217733" w:rsidRPr="00B71353" w:rsidRDefault="00217733" w:rsidP="00217733">
      <w:pPr>
        <w:pStyle w:val="Naslov3"/>
        <w:rPr>
          <w:noProof/>
        </w:rPr>
      </w:pPr>
      <w:r w:rsidRPr="00B71353">
        <w:rPr>
          <w:noProof/>
        </w:rPr>
        <w:t>Izvedba</w:t>
      </w:r>
    </w:p>
    <w:p w:rsidR="00217733" w:rsidRPr="00B71353" w:rsidRDefault="00217733" w:rsidP="00217733">
      <w:pPr>
        <w:rPr>
          <w:lang w:val="sl-SI"/>
        </w:rPr>
      </w:pPr>
      <w:r w:rsidRPr="00B71353">
        <w:rPr>
          <w:lang w:val="sl-SI"/>
        </w:rPr>
        <w:t>Ključna elementa načrtovanja na nivoju EU in subsidiarno na nivoju držav članic, ki opredeljujeta okvir za prihodnje ukrepe za izpolnjevanje ciljev strategije EVROPA 2020, sta Časovni okvir za Evropo, gospodarno z viri,</w:t>
      </w:r>
      <w:r w:rsidRPr="00B71353">
        <w:rPr>
          <w:rStyle w:val="Sprotnaopomba-sklic"/>
          <w:lang w:val="sl-SI"/>
        </w:rPr>
        <w:footnoteReference w:id="27"/>
      </w:r>
      <w:r w:rsidRPr="00B71353">
        <w:rPr>
          <w:lang w:val="sl-SI"/>
        </w:rPr>
        <w:t xml:space="preserve"> in Načrt za prehod na konkurenčno nizkoogljično gospodarstvo</w:t>
      </w:r>
      <w:r w:rsidRPr="00B71353">
        <w:rPr>
          <w:rStyle w:val="Sprotnaopomba-sklic"/>
          <w:lang w:val="sl-SI"/>
        </w:rPr>
        <w:footnoteReference w:id="28"/>
      </w:r>
      <w:r w:rsidRPr="00B71353">
        <w:rPr>
          <w:lang w:val="sl-SI"/>
        </w:rPr>
        <w:t>.</w:t>
      </w:r>
    </w:p>
    <w:p w:rsidR="00DB270F" w:rsidRDefault="00DB270F" w:rsidP="00DB270F">
      <w:pPr>
        <w:rPr>
          <w:lang w:val="sl-SI"/>
        </w:rPr>
      </w:pPr>
      <w:r>
        <w:rPr>
          <w:lang w:val="sl-SI"/>
        </w:rPr>
        <w:t xml:space="preserve">Investicijski ukrepi, predlagani v naslednjih poglavjih, bodo povečali domače povpraševanje po zelenih rešitvah in predstavljajo veliko priložnost za gospodarstvo. Da bi ti ukrepi hkrati </w:t>
      </w:r>
      <w:r w:rsidR="00AA27E5">
        <w:rPr>
          <w:lang w:val="sl-SI"/>
        </w:rPr>
        <w:t>spodbudili</w:t>
      </w:r>
      <w:r>
        <w:rPr>
          <w:lang w:val="sl-SI"/>
        </w:rPr>
        <w:t xml:space="preserve"> nova, </w:t>
      </w:r>
      <w:r w:rsidR="00AA27E5">
        <w:rPr>
          <w:lang w:val="sl-SI"/>
        </w:rPr>
        <w:t>stabilna</w:t>
      </w:r>
      <w:r>
        <w:rPr>
          <w:lang w:val="sl-SI"/>
        </w:rPr>
        <w:t xml:space="preserve"> in mednarodno konkurenčna zelena delovna mesta z visoko dodano vrednostjo, je posebna pozornost namenjena spodbudam, usmerjenim v </w:t>
      </w:r>
      <w:r w:rsidR="00AA27E5">
        <w:rPr>
          <w:lang w:val="sl-SI"/>
        </w:rPr>
        <w:t>zgodnejše</w:t>
      </w:r>
      <w:r>
        <w:rPr>
          <w:lang w:val="sl-SI"/>
        </w:rPr>
        <w:t xml:space="preserve"> faze razvoja zelenih tehnologij, izdelkov in storitev. Spodbude za raziskave, razvoj in inovacije, ter spodbude ob vstopu zelenih izdelkov na trg bodo imele predvsem dolgoročne učinke, a vendar znatne učinke tudi že do leta 2020. Ob vstopu izdelkov na trg je so ključnega pomena </w:t>
      </w:r>
      <w:r w:rsidRPr="00B71353">
        <w:rPr>
          <w:lang w:val="sl-SI"/>
        </w:rPr>
        <w:t>cene</w:t>
      </w:r>
      <w:r>
        <w:rPr>
          <w:lang w:val="sl-SI"/>
        </w:rPr>
        <w:t xml:space="preserve">, ki niso izkrivljene </w:t>
      </w:r>
      <w:r w:rsidRPr="00B71353">
        <w:rPr>
          <w:lang w:val="sl-SI"/>
        </w:rPr>
        <w:t>z okolju škodljivimi subvencijam</w:t>
      </w:r>
      <w:r>
        <w:rPr>
          <w:lang w:val="sl-SI"/>
        </w:rPr>
        <w:t xml:space="preserve"> in ki v </w:t>
      </w:r>
      <w:r w:rsidR="00AA27E5">
        <w:rPr>
          <w:lang w:val="sl-SI"/>
        </w:rPr>
        <w:t>čim večji</w:t>
      </w:r>
      <w:r>
        <w:rPr>
          <w:lang w:val="sl-SI"/>
        </w:rPr>
        <w:t xml:space="preserve"> meri vključujejo tudi eksterne okoljske in druge stroške. Za uveljavljanje zelenih izdelkov na trgu, je ključno tudi </w:t>
      </w:r>
      <w:r w:rsidRPr="00C01ACD">
        <w:rPr>
          <w:lang w:val="sl-SI"/>
        </w:rPr>
        <w:t xml:space="preserve">označevanje izdelkov o </w:t>
      </w:r>
      <w:r>
        <w:rPr>
          <w:lang w:val="sl-SI"/>
        </w:rPr>
        <w:t>emisijah</w:t>
      </w:r>
      <w:r w:rsidRPr="00C01ACD">
        <w:rPr>
          <w:lang w:val="sl-SI"/>
        </w:rPr>
        <w:t xml:space="preserve"> v življenjski dobi.</w:t>
      </w:r>
    </w:p>
    <w:p w:rsidR="00217733" w:rsidRPr="00B71353" w:rsidRDefault="00217733" w:rsidP="00217733">
      <w:pPr>
        <w:rPr>
          <w:lang w:val="sl-SI"/>
        </w:rPr>
      </w:pPr>
      <w:r w:rsidRPr="00B71353">
        <w:rPr>
          <w:lang w:val="sl-SI"/>
        </w:rPr>
        <w:t>Ukrepi za spodbujanje zelene rasti gospodarstva bodo osredotočeni na področja:</w:t>
      </w:r>
    </w:p>
    <w:p w:rsidR="00217733" w:rsidRPr="00B71353" w:rsidRDefault="00217733" w:rsidP="00217733">
      <w:pPr>
        <w:pStyle w:val="Odstavekseznama"/>
        <w:numPr>
          <w:ilvl w:val="0"/>
          <w:numId w:val="49"/>
        </w:numPr>
        <w:rPr>
          <w:lang w:val="sl-SI"/>
        </w:rPr>
      </w:pPr>
      <w:r w:rsidRPr="00B71353">
        <w:rPr>
          <w:lang w:val="sl-SI"/>
        </w:rPr>
        <w:t>trajnostne potrošnje in proizvodnje;</w:t>
      </w:r>
    </w:p>
    <w:p w:rsidR="00217733" w:rsidRPr="00B71353" w:rsidRDefault="00217733" w:rsidP="00217733">
      <w:pPr>
        <w:pStyle w:val="Odstavekseznama"/>
        <w:numPr>
          <w:ilvl w:val="0"/>
          <w:numId w:val="49"/>
        </w:numPr>
        <w:rPr>
          <w:lang w:val="sl-SI"/>
        </w:rPr>
      </w:pPr>
      <w:r w:rsidRPr="00B71353">
        <w:rPr>
          <w:lang w:val="sl-SI"/>
        </w:rPr>
        <w:t>spreminjanja odpadkov v vir (ukrepi so obravnavani v poglavju 2.4.2 tega operativnega programa);</w:t>
      </w:r>
    </w:p>
    <w:p w:rsidR="00217733" w:rsidRPr="00B71353" w:rsidRDefault="00217733" w:rsidP="00217733">
      <w:pPr>
        <w:pStyle w:val="Odstavekseznama"/>
        <w:numPr>
          <w:ilvl w:val="0"/>
          <w:numId w:val="49"/>
        </w:numPr>
        <w:rPr>
          <w:lang w:val="sl-SI"/>
        </w:rPr>
      </w:pPr>
      <w:r w:rsidRPr="00B71353">
        <w:rPr>
          <w:lang w:val="sl-SI"/>
        </w:rPr>
        <w:t>podpiranja raziskav in inovacij in</w:t>
      </w:r>
    </w:p>
    <w:p w:rsidR="00217733" w:rsidRPr="00B71353" w:rsidRDefault="00217733" w:rsidP="00217733">
      <w:pPr>
        <w:pStyle w:val="Odstavekseznama"/>
        <w:numPr>
          <w:ilvl w:val="0"/>
          <w:numId w:val="49"/>
        </w:numPr>
        <w:rPr>
          <w:lang w:val="sl-SI"/>
        </w:rPr>
      </w:pPr>
      <w:r w:rsidRPr="00B71353">
        <w:rPr>
          <w:lang w:val="sl-SI"/>
        </w:rPr>
        <w:t>okolju škodljivih subvencij in pravilne določitve cen.</w:t>
      </w:r>
    </w:p>
    <w:p w:rsidR="00217733" w:rsidRPr="00B71353" w:rsidRDefault="00217733" w:rsidP="00217733">
      <w:pPr>
        <w:pStyle w:val="Naslov4"/>
      </w:pPr>
      <w:r w:rsidRPr="00B71353">
        <w:t>Trajnostna potrošnja in proizvodnja</w:t>
      </w:r>
    </w:p>
    <w:p w:rsidR="00217733" w:rsidRPr="00B71353" w:rsidRDefault="00217733" w:rsidP="00217733">
      <w:pPr>
        <w:rPr>
          <w:lang w:val="sl-SI"/>
        </w:rPr>
      </w:pPr>
      <w:r w:rsidRPr="00B71353">
        <w:rPr>
          <w:lang w:val="sl-SI"/>
        </w:rPr>
        <w:t>Okoli 80 % vseh vplivov na okolje, povezanih z izdelki široke potrošnje, je opredeljenih že v fazi njihovega načrtovanja.</w:t>
      </w:r>
      <w:r w:rsidR="005F4242">
        <w:rPr>
          <w:lang w:val="sl-SI"/>
        </w:rPr>
        <w:t xml:space="preserve"> </w:t>
      </w:r>
      <w:r w:rsidRPr="00B71353">
        <w:rPr>
          <w:lang w:val="sl-SI"/>
        </w:rPr>
        <w:t>S politikami prehoda na konkurenčno nizkoogljično gospodarstvo bo zagotovljeno, da bodo najbolj pogosti izdelki na trgu okoljsko primerno zasnovani, da bo optimizira učinkovitost rabe virov in materiala, in sicer z obravnavanjem možnosti recikliranja, reciklirane vsebine in ogljičnega odtisa v celotnem življenjskem ciklu izdelka. Okolju primerno zasnovo izdelkov in storitev krepijo prizadevanja za spodbujanje ekoinovacij in za sprostitev celotnega potenciala ekološke predelave in proizvodnje, s čimer se ustvarijo koristi za zelena delovna mesta in gospodarsko rast.</w:t>
      </w:r>
    </w:p>
    <w:p w:rsidR="00217733" w:rsidRPr="00B71353" w:rsidRDefault="00217733" w:rsidP="00217733">
      <w:pPr>
        <w:rPr>
          <w:lang w:val="sl-SI"/>
        </w:rPr>
      </w:pPr>
      <w:r w:rsidRPr="00B71353">
        <w:rPr>
          <w:lang w:val="sl-SI"/>
        </w:rPr>
        <w:t xml:space="preserve">Na ravni EU in v Sloveniji bodo v obdobju do 2020 sprejeti ukrepi za nadaljnje izboljšanje okoljske uspešnosti izdelkov in storitev v njihovem celotnem življenjskem ciklu, in sicer z ukrepi za povečanje ponudbe okoljsko trajnostnih izdelkov in spodbujanje znatnega premika v povpraševanju potrošnikov po teh proizvodih. </w:t>
      </w:r>
    </w:p>
    <w:p w:rsidR="00217733" w:rsidRPr="00B71353" w:rsidRDefault="00217733" w:rsidP="00217733">
      <w:pPr>
        <w:rPr>
          <w:lang w:val="sl-SI"/>
        </w:rPr>
      </w:pPr>
      <w:r w:rsidRPr="00B71353">
        <w:rPr>
          <w:lang w:val="sl-SI"/>
        </w:rPr>
        <w:t xml:space="preserve">To se bo doseglo z uravnoteženo kombinacijo spodbud za potrošnike in podjetja, vključno z malimi in srednjimi podjetji, tržnih instrumentov in predpisov za zmanjšanje okoljskih vplivov njihovih dejavnosti in proizvodov. </w:t>
      </w:r>
    </w:p>
    <w:p w:rsidR="00217733" w:rsidRPr="00701E81" w:rsidRDefault="00217733" w:rsidP="00217733">
      <w:pPr>
        <w:rPr>
          <w:lang w:val="sl-SI"/>
        </w:rPr>
      </w:pPr>
      <w:r>
        <w:rPr>
          <w:lang w:val="sl-SI"/>
        </w:rPr>
        <w:t xml:space="preserve">Pri tem bo ključna tudi </w:t>
      </w:r>
      <w:r w:rsidRPr="00701E81">
        <w:rPr>
          <w:lang w:val="sl-SI"/>
        </w:rPr>
        <w:t>zakonodaj</w:t>
      </w:r>
      <w:r>
        <w:rPr>
          <w:lang w:val="sl-SI"/>
        </w:rPr>
        <w:t>a</w:t>
      </w:r>
      <w:r w:rsidRPr="00701E81">
        <w:rPr>
          <w:lang w:val="sl-SI"/>
        </w:rPr>
        <w:t xml:space="preserve"> o proizvodih, ki izhaja iz Direktive o okoljsko primerni zasnovi izdelkov, Direktive v zvezi z energijskim označevanjem in Uredbe o znaku za okolje. Na ravni EU </w:t>
      </w:r>
      <w:r>
        <w:rPr>
          <w:lang w:val="sl-SI"/>
        </w:rPr>
        <w:t xml:space="preserve">se bo </w:t>
      </w:r>
      <w:r w:rsidRPr="00701E81">
        <w:rPr>
          <w:lang w:val="sl-SI"/>
        </w:rPr>
        <w:t xml:space="preserve">navedena zakonodaja </w:t>
      </w:r>
      <w:r>
        <w:rPr>
          <w:lang w:val="sl-SI"/>
        </w:rPr>
        <w:t xml:space="preserve">izpopolnjevala </w:t>
      </w:r>
      <w:r w:rsidRPr="00701E81">
        <w:rPr>
          <w:lang w:val="sl-SI"/>
        </w:rPr>
        <w:t xml:space="preserve">z namenom izboljšanja okoljske učinkovitosti in učinkovitosti </w:t>
      </w:r>
      <w:r>
        <w:rPr>
          <w:lang w:val="sl-SI"/>
        </w:rPr>
        <w:t xml:space="preserve">rabe </w:t>
      </w:r>
      <w:r w:rsidRPr="00701E81">
        <w:rPr>
          <w:lang w:val="sl-SI"/>
        </w:rPr>
        <w:t xml:space="preserve">virov </w:t>
      </w:r>
      <w:r>
        <w:rPr>
          <w:lang w:val="sl-SI"/>
        </w:rPr>
        <w:t xml:space="preserve">za proizvode </w:t>
      </w:r>
      <w:r w:rsidRPr="00701E81">
        <w:rPr>
          <w:lang w:val="sl-SI"/>
        </w:rPr>
        <w:t>v njihovem celotnem življenjskem ciklu, kar bo zagotovilo bolj skladen okvir za trajnostno proizvodnjo in potrošnjo.</w:t>
      </w:r>
    </w:p>
    <w:p w:rsidR="00217733" w:rsidRDefault="00217733" w:rsidP="00217733">
      <w:pPr>
        <w:rPr>
          <w:lang w:val="sl-SI"/>
        </w:rPr>
      </w:pPr>
      <w:r w:rsidRPr="00701E81">
        <w:rPr>
          <w:lang w:val="sl-SI"/>
        </w:rPr>
        <w:t xml:space="preserve">Ukrepi za nadaljnje izboljšanje okoljske uspešnosti izdelkov se bodo izvajali vzporedno z ukrepi izboljšanja učinkovite rabe virov, s katerimi se sicer presega </w:t>
      </w:r>
      <w:r>
        <w:rPr>
          <w:lang w:val="sl-SI"/>
        </w:rPr>
        <w:t>ukrepe tega operativnega programa, a dolgoročno vpliva na zmanjšanje emisij</w:t>
      </w:r>
      <w:r w:rsidRPr="00701E81">
        <w:rPr>
          <w:lang w:val="sl-SI"/>
        </w:rPr>
        <w:t>. Vzp</w:t>
      </w:r>
      <w:r>
        <w:rPr>
          <w:lang w:val="sl-SI"/>
        </w:rPr>
        <w:t>ostavljeni bodo tudi drugi</w:t>
      </w:r>
      <w:r w:rsidRPr="00701E81">
        <w:rPr>
          <w:lang w:val="sl-SI"/>
        </w:rPr>
        <w:t xml:space="preserve"> cilji za zmanjšanje splošnega vpliva potrošnje na okolje, zlasti v živilskem, stanovanjskem sektorju in sektorju mobilnosti. Priznana in večkrat omenjena je na primer potreba po znatnem zmanjšanju izgube hrane pri njeni distribuciji in uporabi ter drugih izgub hrane in </w:t>
      </w:r>
      <w:r w:rsidR="00D9439A">
        <w:rPr>
          <w:lang w:val="sl-SI"/>
        </w:rPr>
        <w:t xml:space="preserve">nastajanja </w:t>
      </w:r>
      <w:r w:rsidRPr="00701E81">
        <w:rPr>
          <w:lang w:val="sl-SI"/>
        </w:rPr>
        <w:t>odpadkov v celotni verigi preskrbe s hrano.</w:t>
      </w:r>
      <w:r>
        <w:rPr>
          <w:lang w:val="sl-SI"/>
        </w:rPr>
        <w:t xml:space="preserve"> </w:t>
      </w:r>
    </w:p>
    <w:p w:rsidR="00217733" w:rsidRPr="00A15CFA" w:rsidRDefault="00217733" w:rsidP="00217733">
      <w:pPr>
        <w:rPr>
          <w:noProof/>
          <w:lang w:val="sl-SI"/>
        </w:rPr>
      </w:pPr>
      <w:r w:rsidRPr="0099746F">
        <w:rPr>
          <w:lang w:val="sl-SI"/>
        </w:rPr>
        <w:t>Na nivoju države in lokalnih skupnosti bodo sprejeti dodatni ukrepe na področ</w:t>
      </w:r>
      <w:r w:rsidR="009D1F4E">
        <w:rPr>
          <w:lang w:val="sl-SI"/>
        </w:rPr>
        <w:t>ju zelenih javnih naročil. Cilj</w:t>
      </w:r>
      <w:r w:rsidRPr="0099746F">
        <w:rPr>
          <w:lang w:val="sl-SI"/>
        </w:rPr>
        <w:t xml:space="preserve"> je uporaba meril za zelena javna naročila pri vsaj 50 % javnih naročil. Poleg tega bo uveljavljeni sistem razširjen na nove kategorije izdelkov: za področje URE skladno z že potrjenim ukrepom iz AN OVE 2 (J.2 Zelena javna naročila) in na drugih področjih, ki zadevajo zmanjšanje emisij TGP. Dolgoročno bo nadgrajen tako, da bodo zelena javna naročila upoštevala emisije TGP v življenjski dobi izdelkov in tudi s tem povezane </w:t>
      </w:r>
      <w:r w:rsidRPr="0099746F">
        <w:rPr>
          <w:noProof/>
          <w:lang w:val="sl-SI"/>
        </w:rPr>
        <w:t xml:space="preserve">eksterne stroške, kar bo možno izvajati vzporedno z razvojem okoljskega označevanja izdelkov. Postopoma se ti principi že uveljavljajo v okviru </w:t>
      </w:r>
      <w:r w:rsidRPr="0099746F">
        <w:rPr>
          <w:lang w:val="sl-SI"/>
        </w:rPr>
        <w:t xml:space="preserve">Uredbe o zelenem javnem naročanju: pri spodbujanje energetske učinkovitosti vozil </w:t>
      </w:r>
      <w:r>
        <w:rPr>
          <w:lang w:val="sl-SI"/>
        </w:rPr>
        <w:t>u</w:t>
      </w:r>
      <w:r w:rsidRPr="0099746F">
        <w:rPr>
          <w:lang w:val="sl-SI"/>
        </w:rPr>
        <w:t>redba zahteva obvezne ocene stroškov v življenjski dobi vključno z eksternimi stroški.</w:t>
      </w:r>
    </w:p>
    <w:p w:rsidR="00217733" w:rsidRDefault="00217733" w:rsidP="00217733">
      <w:pPr>
        <w:pStyle w:val="Naslov4"/>
      </w:pPr>
      <w:r>
        <w:t>Podpiranje inovacij in</w:t>
      </w:r>
      <w:r w:rsidR="005F4242">
        <w:t xml:space="preserve"> </w:t>
      </w:r>
      <w:r>
        <w:t xml:space="preserve">raziskav </w:t>
      </w:r>
    </w:p>
    <w:p w:rsidR="00217733" w:rsidRPr="00BB3C2E" w:rsidRDefault="00217733" w:rsidP="00217733">
      <w:pPr>
        <w:rPr>
          <w:lang w:val="sl-SI"/>
        </w:rPr>
      </w:pPr>
      <w:r w:rsidRPr="009F2D1B">
        <w:rPr>
          <w:lang w:val="sl-SI"/>
        </w:rPr>
        <w:t xml:space="preserve">Za prehod na </w:t>
      </w:r>
      <w:r>
        <w:rPr>
          <w:lang w:val="sl-SI"/>
        </w:rPr>
        <w:t xml:space="preserve">z viri gospodarno, </w:t>
      </w:r>
      <w:r w:rsidRPr="009F2D1B">
        <w:rPr>
          <w:lang w:val="sl-SI"/>
        </w:rPr>
        <w:t>zeleno in ni</w:t>
      </w:r>
      <w:r>
        <w:rPr>
          <w:lang w:val="sl-SI"/>
        </w:rPr>
        <w:t>zkooglji</w:t>
      </w:r>
      <w:r w:rsidRPr="009F2D1B">
        <w:rPr>
          <w:lang w:val="sl-SI"/>
        </w:rPr>
        <w:t>čno gospodarstvo bodo potrebne</w:t>
      </w:r>
      <w:r>
        <w:rPr>
          <w:lang w:val="sl-SI"/>
        </w:rPr>
        <w:t xml:space="preserve"> pomembne inovacije, od </w:t>
      </w:r>
      <w:r w:rsidRPr="009F2D1B">
        <w:rPr>
          <w:lang w:val="sl-SI"/>
        </w:rPr>
        <w:t>ma</w:t>
      </w:r>
      <w:r>
        <w:rPr>
          <w:lang w:val="sl-SI"/>
        </w:rPr>
        <w:t>jhnih posameznih sprememb do ve</w:t>
      </w:r>
      <w:r w:rsidRPr="009F2D1B">
        <w:rPr>
          <w:lang w:val="sl-SI"/>
        </w:rPr>
        <w:t>čjih tehnoloških dosežkov.</w:t>
      </w:r>
      <w:r>
        <w:rPr>
          <w:lang w:val="sl-SI"/>
        </w:rPr>
        <w:t xml:space="preserve"> </w:t>
      </w:r>
      <w:r w:rsidRPr="009F2D1B">
        <w:rPr>
          <w:lang w:val="sl-SI"/>
        </w:rPr>
        <w:t>V osnovni</w:t>
      </w:r>
      <w:r>
        <w:rPr>
          <w:lang w:val="sl-SI"/>
        </w:rPr>
        <w:t>h</w:t>
      </w:r>
      <w:r w:rsidRPr="009F2D1B">
        <w:rPr>
          <w:lang w:val="sl-SI"/>
        </w:rPr>
        <w:t xml:space="preserve"> in uporabn</w:t>
      </w:r>
      <w:r>
        <w:rPr>
          <w:lang w:val="sl-SI"/>
        </w:rPr>
        <w:t xml:space="preserve">ih raziskavah je treba opredeliti </w:t>
      </w:r>
      <w:r w:rsidRPr="009F2D1B">
        <w:rPr>
          <w:lang w:val="sl-SI"/>
        </w:rPr>
        <w:t>izz</w:t>
      </w:r>
      <w:r>
        <w:rPr>
          <w:lang w:val="sl-SI"/>
        </w:rPr>
        <w:t>ive ter usmerjati ukrepe, vklju</w:t>
      </w:r>
      <w:r w:rsidRPr="009F2D1B">
        <w:rPr>
          <w:lang w:val="sl-SI"/>
        </w:rPr>
        <w:t>čno z raziskavo na področju družboslovnih znanosti za</w:t>
      </w:r>
      <w:r>
        <w:rPr>
          <w:lang w:val="sl-SI"/>
        </w:rPr>
        <w:t xml:space="preserve"> </w:t>
      </w:r>
      <w:r w:rsidRPr="009F2D1B">
        <w:rPr>
          <w:lang w:val="sl-SI"/>
        </w:rPr>
        <w:t>razvo</w:t>
      </w:r>
      <w:r>
        <w:rPr>
          <w:lang w:val="sl-SI"/>
        </w:rPr>
        <w:t xml:space="preserve">j našega razumevanja obnašanja. </w:t>
      </w:r>
      <w:r w:rsidRPr="009F2D1B">
        <w:rPr>
          <w:lang w:val="sl-SI"/>
        </w:rPr>
        <w:t>Ukrepi na strani povpraševanja</w:t>
      </w:r>
      <w:r>
        <w:rPr>
          <w:lang w:val="sl-SI"/>
        </w:rPr>
        <w:t xml:space="preserve"> </w:t>
      </w:r>
      <w:r w:rsidRPr="009F2D1B">
        <w:rPr>
          <w:lang w:val="sl-SI"/>
        </w:rPr>
        <w:t xml:space="preserve">bodo pripomogli </w:t>
      </w:r>
      <w:r>
        <w:rPr>
          <w:lang w:val="sl-SI"/>
        </w:rPr>
        <w:t xml:space="preserve">k oblikovanju spodbud za zelene </w:t>
      </w:r>
      <w:r w:rsidRPr="009F2D1B">
        <w:rPr>
          <w:lang w:val="sl-SI"/>
        </w:rPr>
        <w:t>inovacije z vzpostavitvijo trgo</w:t>
      </w:r>
      <w:r>
        <w:rPr>
          <w:lang w:val="sl-SI"/>
        </w:rPr>
        <w:t>v.</w:t>
      </w:r>
      <w:r w:rsidRPr="00BB3C2E">
        <w:rPr>
          <w:lang w:val="sl-SI"/>
        </w:rPr>
        <w:t xml:space="preserve"> </w:t>
      </w:r>
    </w:p>
    <w:p w:rsidR="00217733" w:rsidRPr="00B71353" w:rsidRDefault="00217733" w:rsidP="00217733">
      <w:pPr>
        <w:rPr>
          <w:lang w:val="sl-SI" w:eastAsia="sl-SI"/>
        </w:rPr>
      </w:pPr>
      <w:r w:rsidRPr="00B71353">
        <w:rPr>
          <w:lang w:val="sl-SI" w:eastAsia="sl-SI"/>
        </w:rPr>
        <w:t>Kot spodbuda za vzpostavitev trga zelenih inovacij bodo v okviru uporabe kohezijskih sredstev v Sloveniji v obdobju 2014-2020 podprte naslednje vrste projektov oziroma dejavnosti:</w:t>
      </w:r>
    </w:p>
    <w:p w:rsidR="00217733" w:rsidRPr="00B71353" w:rsidRDefault="00217733" w:rsidP="00217733">
      <w:pPr>
        <w:pStyle w:val="Odstavekseznama"/>
        <w:numPr>
          <w:ilvl w:val="0"/>
          <w:numId w:val="49"/>
        </w:numPr>
        <w:rPr>
          <w:lang w:val="sl-SI"/>
        </w:rPr>
      </w:pPr>
      <w:r w:rsidRPr="00B71353">
        <w:rPr>
          <w:lang w:val="sl-SI"/>
        </w:rPr>
        <w:t>razvojne dejavnosti in tehnološke investicije za proizvodnjo novih al</w:t>
      </w:r>
      <w:r>
        <w:rPr>
          <w:lang w:val="sl-SI"/>
        </w:rPr>
        <w:t>i bistveno izboljšanih izdelkov;</w:t>
      </w:r>
    </w:p>
    <w:p w:rsidR="00217733" w:rsidRPr="00B71353" w:rsidRDefault="00217733" w:rsidP="00217733">
      <w:pPr>
        <w:pStyle w:val="Odstavekseznama"/>
        <w:numPr>
          <w:ilvl w:val="0"/>
          <w:numId w:val="49"/>
        </w:numPr>
        <w:rPr>
          <w:lang w:val="sl-SI"/>
        </w:rPr>
      </w:pPr>
      <w:r w:rsidRPr="00B71353">
        <w:rPr>
          <w:lang w:val="sl-SI"/>
        </w:rPr>
        <w:t>tehnološke kot tudi netehnološke inovacije (npr. oblikovanje) s tržnim potencialom</w:t>
      </w:r>
      <w:r>
        <w:rPr>
          <w:lang w:val="sl-SI"/>
        </w:rPr>
        <w:t>;</w:t>
      </w:r>
    </w:p>
    <w:p w:rsidR="00217733" w:rsidRPr="00B71353" w:rsidRDefault="00217733" w:rsidP="00217733">
      <w:pPr>
        <w:pStyle w:val="Odstavekseznama"/>
        <w:numPr>
          <w:ilvl w:val="0"/>
          <w:numId w:val="49"/>
        </w:numPr>
        <w:rPr>
          <w:lang w:val="sl-SI"/>
        </w:rPr>
      </w:pPr>
      <w:r w:rsidRPr="00B71353">
        <w:rPr>
          <w:lang w:val="sl-SI"/>
        </w:rPr>
        <w:t>mreženje podjetij z visokošolskimi, raziskovalnimi, svetovalnimi in mednarodnimi institucijami za izmenjavo znanj, izkušenj ter za izpelj</w:t>
      </w:r>
      <w:r>
        <w:rPr>
          <w:lang w:val="sl-SI"/>
        </w:rPr>
        <w:t>avo skupnih razvojnih projektov;</w:t>
      </w:r>
      <w:r w:rsidR="005F4242">
        <w:rPr>
          <w:lang w:val="sl-SI"/>
        </w:rPr>
        <w:t xml:space="preserve"> </w:t>
      </w:r>
    </w:p>
    <w:p w:rsidR="00217733" w:rsidRPr="00B71353" w:rsidRDefault="00217733" w:rsidP="00217733">
      <w:pPr>
        <w:pStyle w:val="Odstavekseznama"/>
        <w:numPr>
          <w:ilvl w:val="0"/>
          <w:numId w:val="49"/>
        </w:numPr>
        <w:rPr>
          <w:lang w:val="sl-SI"/>
        </w:rPr>
      </w:pPr>
      <w:r w:rsidRPr="00B71353">
        <w:rPr>
          <w:lang w:val="sl-SI"/>
        </w:rPr>
        <w:t>eko inovacije in razvoj novih zelenih izdelkov, storitev, procesov in poslovnih modelov, ki bodo omogočile prehod Slovenije v nizkoogljično dru</w:t>
      </w:r>
      <w:r>
        <w:rPr>
          <w:lang w:val="sl-SI"/>
        </w:rPr>
        <w:t>žbo, ki učinkovito ravna z viri;</w:t>
      </w:r>
    </w:p>
    <w:p w:rsidR="00217733" w:rsidRPr="00B71353" w:rsidRDefault="00217733" w:rsidP="00217733">
      <w:pPr>
        <w:pStyle w:val="Odstavekseznama"/>
        <w:numPr>
          <w:ilvl w:val="0"/>
          <w:numId w:val="49"/>
        </w:numPr>
        <w:rPr>
          <w:lang w:val="sl-SI"/>
        </w:rPr>
      </w:pPr>
      <w:r w:rsidRPr="00B71353">
        <w:rPr>
          <w:lang w:val="sl-SI"/>
        </w:rPr>
        <w:t>podpora projektom komercializacije razvitih produktov ter podpora vstopu novih tehnologij na trg za pridobitev referenc npr. preko inovativnih javnih naročil (predkomercialno naročanje) in demonstracijskih projektov.</w:t>
      </w:r>
    </w:p>
    <w:p w:rsidR="00217733" w:rsidRPr="00B71353" w:rsidRDefault="00217733" w:rsidP="00217733">
      <w:pPr>
        <w:rPr>
          <w:lang w:val="sl-SI"/>
        </w:rPr>
      </w:pPr>
      <w:r w:rsidRPr="00B71353">
        <w:rPr>
          <w:lang w:val="sl-SI"/>
        </w:rPr>
        <w:t xml:space="preserve">Za spodbuditev napredka v raziskavah in inovacijah bo oblikovan pravilen sklop spodbud, da se poveča tudi vlaganje zasebnega sektorja v raziskave in inovacije z učinkovito rabo virov in zmanjšanjem emisije TGP. Potrebni so jasni okvirni pogoji za povečanje zanesljivosti vlagateljev in boljši dostop do financiranja za podjetja, ki opravljajo zelene naložbe, ki se štejejo za bolj tvegane ali imajo daljši čas vračanja. </w:t>
      </w:r>
    </w:p>
    <w:p w:rsidR="00217733" w:rsidRPr="00B71353" w:rsidRDefault="00217733" w:rsidP="00217733">
      <w:pPr>
        <w:rPr>
          <w:lang w:val="sl-SI"/>
        </w:rPr>
      </w:pPr>
      <w:r w:rsidRPr="00B71353">
        <w:rPr>
          <w:lang w:val="sl-SI"/>
        </w:rPr>
        <w:t>Slovenija si je v finančni perspektivi EU 2014-2020 zagotovila preko 3,3 milijarde EUR kohezijskih sredstev, katerih znaten del bo usmerila na t.i. področja pametne specializacije. V ta namen je pripravljena Strategija pametne specializacije</w:t>
      </w:r>
      <w:r w:rsidRPr="00B71353">
        <w:rPr>
          <w:rStyle w:val="Sprotnaopomba-sklic"/>
          <w:lang w:val="sl-SI"/>
        </w:rPr>
        <w:footnoteReference w:id="29"/>
      </w:r>
      <w:r w:rsidRPr="00B71353">
        <w:rPr>
          <w:lang w:val="sl-SI"/>
        </w:rPr>
        <w:t>, kjer so zelo jasno navedene prioritete kam bo Slovenija ta sredstva usmerjala od leta 2014 do 2020, s terminskim načrtom in načrtom izvedbe, pričakovanimi rezultati in metodologijo spremljanja doseganja rezultatov. Podlago za sprejem Strategije pametne specializacije predstavljata Raziskovalna in inovacijska strategija Slovenije 2011-2020 (RISS)</w:t>
      </w:r>
      <w:r w:rsidRPr="00B71353">
        <w:rPr>
          <w:rStyle w:val="Sprotnaopomba-sklic"/>
          <w:lang w:val="sl-SI"/>
        </w:rPr>
        <w:footnoteReference w:id="30"/>
      </w:r>
      <w:r w:rsidRPr="00B71353">
        <w:rPr>
          <w:lang w:val="sl-SI"/>
        </w:rPr>
        <w:t>, ki med ukrepi izpostavlja stalno vrednotenje in prepoznavanje področij specializacije, ter Slovenska industrijska politika 2014-2020 (SIP)</w:t>
      </w:r>
      <w:r w:rsidRPr="00B71353">
        <w:rPr>
          <w:rStyle w:val="Sprotnaopomba-sklic"/>
          <w:lang w:val="sl-SI"/>
        </w:rPr>
        <w:footnoteReference w:id="31"/>
      </w:r>
      <w:r w:rsidRPr="00B71353">
        <w:rPr>
          <w:lang w:val="sl-SI"/>
        </w:rPr>
        <w:t xml:space="preserve">, ki na osnovi izzivov izpostavlja ključna tehnološka področja ter ključne industrijske sektorje. </w:t>
      </w:r>
    </w:p>
    <w:p w:rsidR="00217733" w:rsidRPr="00B71353" w:rsidRDefault="00217733" w:rsidP="00217733">
      <w:pPr>
        <w:rPr>
          <w:lang w:val="sl-SI"/>
        </w:rPr>
      </w:pPr>
      <w:r w:rsidRPr="00B71353">
        <w:rPr>
          <w:lang w:val="sl-SI"/>
        </w:rPr>
        <w:t>Slovenija bo z izvedbo Operativnega programa za izvajanje evropske kohezijske politike 2014-2020 vzpostavila tudi ustrezen okvir in sklop spodbud za spodbujanje naložb zasebnega sektorja v raziskave in inovacije za učinkovito rabo virov in zmanjšanje emisije TGP.</w:t>
      </w:r>
    </w:p>
    <w:p w:rsidR="00217733" w:rsidRPr="00B71353" w:rsidRDefault="00217733" w:rsidP="00217733">
      <w:pPr>
        <w:rPr>
          <w:lang w:val="sl-SI"/>
        </w:rPr>
      </w:pPr>
      <w:r w:rsidRPr="00B71353">
        <w:rPr>
          <w:lang w:val="sl-SI"/>
        </w:rPr>
        <w:t>S Strategijo pametne specializacije</w:t>
      </w:r>
      <w:r w:rsidR="005F4242">
        <w:rPr>
          <w:lang w:val="sl-SI"/>
        </w:rPr>
        <w:t xml:space="preserve"> </w:t>
      </w:r>
      <w:r w:rsidRPr="00B71353">
        <w:rPr>
          <w:lang w:val="sl-SI"/>
        </w:rPr>
        <w:t>so zelo jasno navedene prioritete vlaganj na področje raziskav, razvoja in inovacij od leta 2014 do 2020,</w:t>
      </w:r>
      <w:r>
        <w:rPr>
          <w:lang w:val="sl-SI"/>
        </w:rPr>
        <w:t xml:space="preserve"> </w:t>
      </w:r>
      <w:r w:rsidRPr="00B71353">
        <w:rPr>
          <w:lang w:val="sl-SI"/>
        </w:rPr>
        <w:t>pri čemer je upoštevano dopolnjevanje s programi EU, kot so Obzorje 2020, ki predstavlja Okvirni program za raziskave in inovacije, ter COSME 2020, okvirni program za konkurenčnost za mala in srednja podjetja.</w:t>
      </w:r>
    </w:p>
    <w:p w:rsidR="00217733" w:rsidRPr="00B71353" w:rsidRDefault="00217733" w:rsidP="00217733">
      <w:pPr>
        <w:rPr>
          <w:lang w:val="sl-SI"/>
        </w:rPr>
      </w:pPr>
      <w:r w:rsidRPr="00B71353">
        <w:rPr>
          <w:lang w:val="sl-SI"/>
        </w:rPr>
        <w:t xml:space="preserve">Ukrepi v Sloveniji se bodo dopolnjevali tudi </w:t>
      </w:r>
      <w:r w:rsidR="009D1F4E">
        <w:rPr>
          <w:lang w:val="sl-SI"/>
        </w:rPr>
        <w:t>s</w:t>
      </w:r>
      <w:r w:rsidRPr="00B71353">
        <w:rPr>
          <w:lang w:val="sl-SI"/>
        </w:rPr>
        <w:t xml:space="preserve"> programi spodbujanja inovacij in raziskav na ravni EU, ki so v novi finančni perspektivi 2014</w:t>
      </w:r>
      <w:r>
        <w:rPr>
          <w:rFonts w:cs="Calibri"/>
          <w:lang w:val="sl-SI"/>
        </w:rPr>
        <w:t>−</w:t>
      </w:r>
      <w:r w:rsidRPr="00B71353">
        <w:rPr>
          <w:lang w:val="sl-SI"/>
        </w:rPr>
        <w:t>2020 združeni v enotnem programu Obzorje 2020 s proračunom 77 mrd EUR. Program ima tri prioritete: znanstveno odličnost,</w:t>
      </w:r>
      <w:r w:rsidR="005F4242">
        <w:rPr>
          <w:lang w:val="sl-SI"/>
        </w:rPr>
        <w:t xml:space="preserve"> </w:t>
      </w:r>
      <w:r w:rsidRPr="00B71353">
        <w:rPr>
          <w:lang w:val="sl-SI"/>
        </w:rPr>
        <w:t>vodilno vlogo industrije in družbene izzive, ki so vse pomembne za prehod v nizkoogljično družbo, posebej pa trije družbeni izzivi:</w:t>
      </w:r>
      <w:r w:rsidR="005F4242">
        <w:rPr>
          <w:lang w:val="sl-SI"/>
        </w:rPr>
        <w:t xml:space="preserve"> </w:t>
      </w:r>
      <w:r w:rsidRPr="00B71353">
        <w:rPr>
          <w:lang w:val="sl-SI"/>
        </w:rPr>
        <w:t xml:space="preserve">Zanesljiva, čista in učinkovita energija, Pameten, okolju prijazen in integriran promet ter Podnebne aktivnosti, okolje, učinkovita raba virov in surovine skoraj v celoti naslavljajo vprašanje prehoda v nizkoogljično družbo, poleg teh so za prehod v nizkoogljično gospodarstvo relevantni tudi deli programov, ki se nanašajo na trajnostno kmetijstvo idr. Obsežen sklop instrumentov je namenjen SME. </w:t>
      </w:r>
    </w:p>
    <w:p w:rsidR="00217733" w:rsidRPr="00B71353" w:rsidRDefault="00217733" w:rsidP="00217733">
      <w:pPr>
        <w:rPr>
          <w:lang w:val="sl-SI"/>
        </w:rPr>
      </w:pPr>
      <w:r w:rsidRPr="00B71353">
        <w:rPr>
          <w:lang w:val="sl-SI"/>
        </w:rPr>
        <w:t xml:space="preserve">Namenski instrument LIFE </w:t>
      </w:r>
      <w:r w:rsidRPr="00B71353">
        <w:rPr>
          <w:rStyle w:val="Sprotnaopomba-sklic"/>
          <w:lang w:val="sl-SI"/>
        </w:rPr>
        <w:footnoteReference w:id="32"/>
      </w:r>
      <w:r w:rsidRPr="00B71353">
        <w:rPr>
          <w:lang w:val="sl-SI"/>
        </w:rPr>
        <w:t xml:space="preserve"> omogoča bolje oblikovati prednostne naloge, neposredno spremljati izvajanje ter zagotavljati, da se razpoložljiva sredstva učinkovito porabljajo za varstvo okolja in podnebja. Program LIFE (3.618 mio EUR) bo prispeval k trajnostnemu razvoju in uresničevanju ciljev strategije Evropa 2020 in ima predvsem naslednje splošne cilje: </w:t>
      </w:r>
    </w:p>
    <w:p w:rsidR="00217733" w:rsidRPr="00B71353" w:rsidRDefault="00217733" w:rsidP="00217733">
      <w:pPr>
        <w:pStyle w:val="Odstavekseznama"/>
        <w:numPr>
          <w:ilvl w:val="1"/>
          <w:numId w:val="51"/>
        </w:numPr>
        <w:rPr>
          <w:lang w:val="sl-SI"/>
        </w:rPr>
      </w:pPr>
      <w:r w:rsidRPr="00B71353">
        <w:rPr>
          <w:lang w:val="sl-SI"/>
        </w:rPr>
        <w:t>prispevati k prehodu na trajnejše nizkoogljično gospodarstvo, ki bo učinkovito uporabljalo vire, k varovanju in izboljševanju kakovosti okolja in k zaustavitvi ali zmanjševanju izgube biotske raznovrstnosti;</w:t>
      </w:r>
    </w:p>
    <w:p w:rsidR="00217733" w:rsidRPr="00B71353" w:rsidRDefault="00217733" w:rsidP="00217733">
      <w:pPr>
        <w:pStyle w:val="Odstavekseznama"/>
        <w:numPr>
          <w:ilvl w:val="1"/>
          <w:numId w:val="51"/>
        </w:numPr>
        <w:rPr>
          <w:lang w:val="sl-SI"/>
        </w:rPr>
      </w:pPr>
      <w:r w:rsidRPr="00B71353">
        <w:rPr>
          <w:lang w:val="sl-SI"/>
        </w:rPr>
        <w:t>izboljšati razvoj, izvajanje in uveljavljanje okoljske in podnebne politike in zakonodaje Unije, spodbuditi in zagovarjati vključevanje in postavljanje v ospredje okoljskih in podnebnih ciljev v drugih politikah Unije ter v javni in zasebni praksi, tudi s povečevanjem njihove zmogljivosti;</w:t>
      </w:r>
    </w:p>
    <w:p w:rsidR="00217733" w:rsidRPr="00B71353" w:rsidRDefault="00217733" w:rsidP="00217733">
      <w:pPr>
        <w:pStyle w:val="Odstavekseznama"/>
        <w:numPr>
          <w:ilvl w:val="1"/>
          <w:numId w:val="51"/>
        </w:numPr>
        <w:rPr>
          <w:lang w:val="sl-SI"/>
        </w:rPr>
      </w:pPr>
      <w:r w:rsidRPr="00B71353">
        <w:rPr>
          <w:lang w:val="sl-SI"/>
        </w:rPr>
        <w:t xml:space="preserve">podpreti boljše okoljsko in podnebno upravljanje na vseh ravneh. </w:t>
      </w:r>
    </w:p>
    <w:p w:rsidR="00217733" w:rsidRPr="00B71353" w:rsidRDefault="00217733" w:rsidP="00217733">
      <w:pPr>
        <w:pStyle w:val="Naslov4"/>
      </w:pPr>
      <w:r w:rsidRPr="00B71353">
        <w:t>Okolju škodljive subvencije in določitev cen</w:t>
      </w:r>
    </w:p>
    <w:p w:rsidR="00217733" w:rsidRPr="00B71353" w:rsidRDefault="00217733" w:rsidP="00217733">
      <w:pPr>
        <w:rPr>
          <w:lang w:val="sl-SI"/>
        </w:rPr>
      </w:pPr>
      <w:r w:rsidRPr="00B71353">
        <w:rPr>
          <w:lang w:val="sl-SI"/>
        </w:rPr>
        <w:t>Tržne cene so glavno vodilo za izbire pri nakupu in naložbene odločitve, vendar ne odražajo nujno dejanskih stroškov rabe virov in njihovih vplivov na okolje. Poleg tega se cene še vedno izkrivljajo z okolju škodljivimi subvencijami, kar daje prednost nekaterim potrošnikom, uporabnikom ali proizvajalcem, da bi dodatno zaslužili ali znižali svoje stroške, vendar takšno ravnanje diskriminira dobro okoljsko prakso.</w:t>
      </w:r>
    </w:p>
    <w:p w:rsidR="00217733" w:rsidRPr="00B71353" w:rsidRDefault="00217733" w:rsidP="00217733">
      <w:pPr>
        <w:pStyle w:val="Naslov5"/>
        <w:rPr>
          <w:lang w:val="sl-SI"/>
        </w:rPr>
      </w:pPr>
      <w:r w:rsidRPr="00B71353">
        <w:rPr>
          <w:lang w:val="sl-SI"/>
        </w:rPr>
        <w:t>Postopno ukinjanje neučinkovitih subvencij</w:t>
      </w:r>
    </w:p>
    <w:p w:rsidR="00217733" w:rsidRPr="00B71353" w:rsidRDefault="00217733" w:rsidP="00217733">
      <w:pPr>
        <w:rPr>
          <w:lang w:val="sl-SI"/>
        </w:rPr>
      </w:pPr>
      <w:r w:rsidRPr="00B71353">
        <w:rPr>
          <w:lang w:val="sl-SI"/>
        </w:rPr>
        <w:t xml:space="preserve">Okolju škodljive subvencije povzročajo večjo količino odpadkov, emisij, obsežnejše pridobivanje virov ali negativne učinke na biotsko raznovrstnost. Spodbujajo lahko neučinkovite prakse in ovirajo vlaganje podjetij v zelene tehnologije. Take subvencije so v različnih oblikah, npr. davčne olajšave ali oprostitve. </w:t>
      </w:r>
    </w:p>
    <w:p w:rsidR="00217733" w:rsidRPr="00B71353" w:rsidRDefault="00217733" w:rsidP="00217733">
      <w:pPr>
        <w:rPr>
          <w:bCs/>
          <w:iCs/>
          <w:lang w:val="sl-SI"/>
        </w:rPr>
      </w:pPr>
      <w:r w:rsidRPr="00B71353">
        <w:rPr>
          <w:bCs/>
          <w:iCs/>
          <w:lang w:val="sl-SI"/>
        </w:rPr>
        <w:t xml:space="preserve">V Sloveniji je raba fosilnih goriv še vedno subvencionirana v velikem obsegu, </w:t>
      </w:r>
      <w:r w:rsidRPr="00B71353">
        <w:rPr>
          <w:lang w:val="sl-SI"/>
        </w:rPr>
        <w:t xml:space="preserve">kar je v nasprotju s ciljem zmanjševanja emisij TGP. </w:t>
      </w:r>
      <w:r w:rsidRPr="00B71353">
        <w:rPr>
          <w:bCs/>
          <w:iCs/>
          <w:lang w:val="sl-SI"/>
        </w:rPr>
        <w:t>Obseg subvencij namenjen rabi fosilnih goriv je izjemno velik in celo večji od obsega subvencij za zmanjšanje emisij TGP, kar zelo negativno vpliva na produktivnost in konkurenčnost. Skupen obseg subvencij tekočim in trdnim fosilnim gorivom v obdobju 2008−2011 je znašal 426 mio EUR. Subvencije tekočim gorivom so se od leta 2008 do 2011 skoraj potrojile in so leta 2011 znašale 84,3 mio EUR (glej prilogo A.6.1.1. Subvencije fosilnim gorivom v Sloveniji).</w:t>
      </w:r>
    </w:p>
    <w:p w:rsidR="00217733" w:rsidRPr="00B71353" w:rsidRDefault="00217733" w:rsidP="00217733">
      <w:pPr>
        <w:rPr>
          <w:lang w:val="sl-SI"/>
        </w:rPr>
      </w:pPr>
      <w:r w:rsidRPr="00B71353">
        <w:rPr>
          <w:lang w:val="sl-SI"/>
        </w:rPr>
        <w:t>Ukinjanje okolju škodljivih subvencij bo zagotovilo gospodarske, socialne in okoljske koristi ter omogoč</w:t>
      </w:r>
      <w:r w:rsidR="009D1F4E">
        <w:rPr>
          <w:lang w:val="sl-SI"/>
        </w:rPr>
        <w:t>ilo</w:t>
      </w:r>
      <w:r w:rsidRPr="00B71353">
        <w:rPr>
          <w:lang w:val="sl-SI"/>
        </w:rPr>
        <w:t xml:space="preserve"> boljšo konkurenčnost. Med odpravljanjem okolju škodljivih subvencij bodo morda potrebni nadomestni blažilni dogovori za najbolj prizadete gospodarske sektorje, regije in delavce, pri čemer je treba upoštevati učinek morebitne selitve proizvodnje v druge države.</w:t>
      </w:r>
    </w:p>
    <w:p w:rsidR="00217733" w:rsidRPr="00B71353" w:rsidRDefault="00217733" w:rsidP="00217733">
      <w:pPr>
        <w:rPr>
          <w:lang w:val="sl-SI"/>
        </w:rPr>
      </w:pPr>
      <w:r w:rsidRPr="00B71353">
        <w:rPr>
          <w:lang w:val="sl-SI"/>
        </w:rPr>
        <w:t xml:space="preserve">Okolju škodljive subvencije se bodo do leta 2020 postopno ukinile, pri čemer se bodo upoštevali učinki na ljudi, ki potrebujejo pomoč. </w:t>
      </w:r>
    </w:p>
    <w:p w:rsidR="00217733" w:rsidRPr="00B71353" w:rsidRDefault="00217733" w:rsidP="00217733">
      <w:pPr>
        <w:pStyle w:val="Naslov5"/>
        <w:rPr>
          <w:lang w:val="sl-SI"/>
        </w:rPr>
      </w:pPr>
      <w:r w:rsidRPr="00B71353">
        <w:rPr>
          <w:lang w:val="sl-SI"/>
        </w:rPr>
        <w:t>Ustrezno določanje cen in preusmerjanje davčne obremenitve</w:t>
      </w:r>
    </w:p>
    <w:p w:rsidR="00217733" w:rsidRPr="00B71353" w:rsidRDefault="00217733" w:rsidP="00217733">
      <w:pPr>
        <w:rPr>
          <w:lang w:val="sl-SI"/>
        </w:rPr>
      </w:pPr>
      <w:r w:rsidRPr="00B71353">
        <w:rPr>
          <w:lang w:val="sl-SI"/>
        </w:rPr>
        <w:t xml:space="preserve">Dviganje cen blaga je posledica pomanjkanja nekaterih virov na trgu, podjetja pa se vse pogosteje soočajo z nujno potrebo po prilagajanju, da bi ohranila svojo konkurenčnost, zlasti na mednarodni ravni. Vendar se stroški zunanjih učinkov še vedno ne obravnavajo, v primeru številnih virov pa taki znaki morda niso dovolj zgodnji, da bi se lahko preprečilo njihovo netrajnostno izkoriščanje. Splošen pojav obdavčitve pogosto vpliva na cene na načine, ki dajejo prednost rabi virov in ne obsežnejšemu zaposlovanju v gospodarstvu. </w:t>
      </w:r>
    </w:p>
    <w:p w:rsidR="00217733" w:rsidRPr="00B71353" w:rsidRDefault="00217733" w:rsidP="00217733">
      <w:pPr>
        <w:rPr>
          <w:lang w:val="sl-SI"/>
        </w:rPr>
      </w:pPr>
      <w:r w:rsidRPr="00B71353">
        <w:rPr>
          <w:lang w:val="sl-SI"/>
        </w:rPr>
        <w:t xml:space="preserve">Tržni instrumenti imajo pomembno vlogo pri odpravljanju neuspešnosti trga, na primer z uvedbo okoljskih davkov, dajatev, sistemov za trgovanje z dovoljenji, fiskalnih spodbud za okolju prijaznejšo potrošnjo ali drugih instrumentov. Nove politike bi morale pomagati uskladiti cene virov, ki niso ustrezno ovrednotene na trgu, kot so voda, čist zrak, ekosistemi, biotska raznovrstnost in morski viri. </w:t>
      </w:r>
    </w:p>
    <w:p w:rsidR="00217733" w:rsidRPr="00B71353" w:rsidRDefault="00217733" w:rsidP="00217733">
      <w:pPr>
        <w:rPr>
          <w:lang w:val="sl-SI"/>
        </w:rPr>
      </w:pPr>
      <w:r w:rsidRPr="00B71353">
        <w:rPr>
          <w:lang w:val="sl-SI"/>
        </w:rPr>
        <w:t>Zmanjševanje obdavčitve dela, da se spodbudita zaposlovanje in gospodarska rast, je že poudarjeno v letnem pregledu rasti za leto 2011</w:t>
      </w:r>
      <w:r w:rsidRPr="00B71353">
        <w:rPr>
          <w:rStyle w:val="Sprotnaopomba-sklic"/>
          <w:lang w:val="sl-SI"/>
        </w:rPr>
        <w:footnoteReference w:id="33"/>
      </w:r>
      <w:r w:rsidRPr="00B71353">
        <w:rPr>
          <w:lang w:val="sl-SI"/>
        </w:rPr>
        <w:t xml:space="preserve"> in sklepih Evropskega sveta iz marca 2011</w:t>
      </w:r>
      <w:r w:rsidRPr="00B71353">
        <w:rPr>
          <w:rStyle w:val="Sprotnaopomba-sklic"/>
          <w:lang w:val="sl-SI"/>
        </w:rPr>
        <w:footnoteReference w:id="34"/>
      </w:r>
      <w:r w:rsidRPr="00B71353">
        <w:rPr>
          <w:lang w:val="sl-SI"/>
        </w:rPr>
        <w:t>.</w:t>
      </w:r>
    </w:p>
    <w:p w:rsidR="00217733" w:rsidRPr="00B71353" w:rsidRDefault="00217733" w:rsidP="00217733">
      <w:pPr>
        <w:rPr>
          <w:lang w:val="sl-SI"/>
        </w:rPr>
      </w:pPr>
      <w:r w:rsidRPr="00B71353">
        <w:rPr>
          <w:lang w:val="sl-SI"/>
        </w:rPr>
        <w:t>V tem okviru imajo pomembno vlogo „zelene davčne reforme“, ki zajemajo povečanje deleža okoljskih davkov, delež drugih davkov pa zmanjšujejo. Na podlagi okoljske obdavčitve se lahko uskladijo tudi prizadevanja za fiskalno konsolidacijo s spodbujanjem prestrukturiranja na gospodarstvo, gospodarno z viri. Kljub temu povprečni delež okoljske obdavčitve v skupnih davčnih prihodkih v EU od leta 1999 na splošno upada, leta 2009 pa je dosegel stopnjo 6,3 %</w:t>
      </w:r>
      <w:r w:rsidRPr="00B71353">
        <w:rPr>
          <w:rStyle w:val="Sprotnaopomba-sklic"/>
          <w:lang w:val="sl-SI"/>
        </w:rPr>
        <w:footnoteReference w:id="35"/>
      </w:r>
      <w:r w:rsidRPr="00B71353">
        <w:rPr>
          <w:lang w:val="sl-SI"/>
        </w:rPr>
        <w:t>, v Sloveniji pa je znašal 9,52 %, kar je zlasti posledica relativno visoke energetske intenzivnosti v državi.</w:t>
      </w:r>
    </w:p>
    <w:p w:rsidR="00DB7DBF" w:rsidRDefault="00217733" w:rsidP="00DB7DBF">
      <w:pPr>
        <w:rPr>
          <w:lang w:val="sl-SI"/>
        </w:rPr>
      </w:pPr>
      <w:r w:rsidRPr="00B71353">
        <w:rPr>
          <w:lang w:val="sl-SI"/>
        </w:rPr>
        <w:t>Obsežen prehod z obdavčitve dela na okoljsko obdavčitev, tudi na podlagi rednih prilagoditev dejanskih stopenj, bo do leta 2020 povzročil znatno spremenil razmerje med prihodki države iz obdavčitve dela in okoljskih davkov, pri čemer se bodo upoštevale najboljše prakse držav članic.</w:t>
      </w:r>
      <w:r w:rsidR="00DB7DBF" w:rsidRPr="00DB7DBF">
        <w:rPr>
          <w:lang w:val="sl-SI"/>
        </w:rPr>
        <w:t xml:space="preserve"> </w:t>
      </w:r>
    </w:p>
    <w:p w:rsidR="00DB7DBF" w:rsidRPr="00B71353" w:rsidRDefault="00DB7DBF" w:rsidP="00DB7DBF">
      <w:pPr>
        <w:rPr>
          <w:lang w:val="sl-SI"/>
        </w:rPr>
      </w:pPr>
      <w:r w:rsidRPr="00B71353">
        <w:rPr>
          <w:lang w:val="sl-SI"/>
        </w:rPr>
        <w:t>Slovenija pri okoljski obdavčitvi energije sledi trendom v EU, okoljski davki na rabo energije so le nekaj nižji od povprečja EU-27, kar je prikazano s kazalnikom »implicitna davčna stopnja na energijo« na diagramu slike (</w:t>
      </w:r>
      <w:r w:rsidR="00941416">
        <w:rPr>
          <w:lang w:val="sl-SI"/>
        </w:rPr>
        <w:fldChar w:fldCharType="begin"/>
      </w:r>
      <w:r>
        <w:rPr>
          <w:lang w:val="sl-SI"/>
        </w:rPr>
        <w:instrText xml:space="preserve"> REF _Ref377968762 \h </w:instrText>
      </w:r>
      <w:r w:rsidR="00941416">
        <w:rPr>
          <w:lang w:val="sl-SI"/>
        </w:rPr>
      </w:r>
      <w:r w:rsidR="00941416">
        <w:rPr>
          <w:lang w:val="sl-SI"/>
        </w:rPr>
        <w:fldChar w:fldCharType="separate"/>
      </w:r>
      <w:r w:rsidR="00C41653" w:rsidRPr="00B71353">
        <w:rPr>
          <w:lang w:val="sl-SI"/>
        </w:rPr>
        <w:t xml:space="preserve">Slika </w:t>
      </w:r>
      <w:r w:rsidR="00C41653">
        <w:rPr>
          <w:noProof/>
          <w:lang w:val="sl-SI"/>
        </w:rPr>
        <w:t>9</w:t>
      </w:r>
      <w:r w:rsidR="00941416">
        <w:rPr>
          <w:lang w:val="sl-SI"/>
        </w:rPr>
        <w:fldChar w:fldCharType="end"/>
      </w:r>
      <w:r>
        <w:rPr>
          <w:lang w:val="sl-SI"/>
        </w:rPr>
        <w:t xml:space="preserve">, </w:t>
      </w:r>
      <w:r w:rsidRPr="00B71353">
        <w:rPr>
          <w:lang w:val="sl-SI"/>
        </w:rPr>
        <w:t xml:space="preserve">upoštevana je višina energijskih dajatev, preračunana na končno rabo energije). </w:t>
      </w:r>
    </w:p>
    <w:p w:rsidR="00DB7DBF" w:rsidRPr="00AA27E5" w:rsidRDefault="00DB7DBF" w:rsidP="00DB7DBF">
      <w:pPr>
        <w:rPr>
          <w:lang w:val="sl-SI"/>
        </w:rPr>
      </w:pPr>
      <w:r w:rsidRPr="00AA27E5">
        <w:rPr>
          <w:lang w:val="sl-SI"/>
        </w:rPr>
        <w:t>Politiko okoljskega obdavčevanja odlaganja odpadkov bo treba prevetriti, saj neobdavčenje odlaganja biološko razgradljivih odpadkov izrazito odstopa od povprečja dajatev za odlaganje odpadkov v EU</w:t>
      </w:r>
      <w:r w:rsidRPr="00AA27E5">
        <w:rPr>
          <w:rStyle w:val="Sprotnaopomba-sklic"/>
          <w:lang w:val="sl-SI"/>
        </w:rPr>
        <w:footnoteReference w:id="36"/>
      </w:r>
      <w:r w:rsidRPr="00AA27E5">
        <w:rPr>
          <w:lang w:val="sl-SI"/>
        </w:rPr>
        <w:t>, kar gotovo ne pripomore k dolgoročnemu zmanjšanju emisije toplogrednih plinov iz odlagališč odpadkov (glej tudi poglavji 2.4.2 Odpadki in Prilogo A.2.6 Emisije TGP in zelena gospodarska rast)</w:t>
      </w:r>
      <w:r w:rsidRPr="00AA27E5">
        <w:rPr>
          <w:rStyle w:val="Sprotnaopomba-sklic"/>
          <w:lang w:val="sl-SI"/>
        </w:rPr>
        <w:footnoteReference w:id="37"/>
      </w:r>
      <w:r w:rsidRPr="00AA27E5">
        <w:rPr>
          <w:rStyle w:val="Sprotnaopomba-sklic"/>
          <w:lang w:val="sl-SI"/>
        </w:rPr>
        <w:t xml:space="preserve"> </w:t>
      </w:r>
    </w:p>
    <w:p w:rsidR="00217733" w:rsidRPr="00B71353" w:rsidRDefault="00217733" w:rsidP="00217733">
      <w:pPr>
        <w:rPr>
          <w:lang w:val="sl-SI"/>
        </w:rPr>
      </w:pPr>
    </w:p>
    <w:p w:rsidR="00217733" w:rsidRPr="00B71353" w:rsidRDefault="00217733" w:rsidP="00217733">
      <w:pPr>
        <w:rPr>
          <w:lang w:val="sl-SI"/>
        </w:rPr>
      </w:pPr>
      <w:r w:rsidRPr="00B71353">
        <w:rPr>
          <w:noProof/>
          <w:lang w:val="sl-SI" w:eastAsia="sl-SI"/>
        </w:rPr>
        <w:drawing>
          <wp:inline distT="0" distB="0" distL="0" distR="0">
            <wp:extent cx="5022273" cy="2175379"/>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273" cy="2175379"/>
                    </a:xfrm>
                    <a:prstGeom prst="rect">
                      <a:avLst/>
                    </a:prstGeom>
                    <a:noFill/>
                    <a:ln>
                      <a:noFill/>
                    </a:ln>
                  </pic:spPr>
                </pic:pic>
              </a:graphicData>
            </a:graphic>
          </wp:inline>
        </w:drawing>
      </w:r>
    </w:p>
    <w:p w:rsidR="00217733" w:rsidRPr="00B71353" w:rsidRDefault="00217733" w:rsidP="00217733">
      <w:pPr>
        <w:pStyle w:val="Napis"/>
        <w:rPr>
          <w:lang w:val="sl-SI"/>
        </w:rPr>
      </w:pPr>
      <w:bookmarkStart w:id="53" w:name="_Ref377968762"/>
      <w:bookmarkStart w:id="54" w:name="_Toc379449865"/>
      <w:r w:rsidRPr="00B71353">
        <w:rPr>
          <w:lang w:val="sl-SI"/>
        </w:rPr>
        <w:t xml:space="preserve">Slika </w:t>
      </w:r>
      <w:r w:rsidR="00941416" w:rsidRPr="00B71353">
        <w:rPr>
          <w:lang w:val="sl-SI"/>
        </w:rPr>
        <w:fldChar w:fldCharType="begin"/>
      </w:r>
      <w:r w:rsidRPr="00B71353">
        <w:rPr>
          <w:lang w:val="sl-SI"/>
        </w:rPr>
        <w:instrText xml:space="preserve"> SEQ Slika \* ARABIC </w:instrText>
      </w:r>
      <w:r w:rsidR="00941416" w:rsidRPr="00B71353">
        <w:rPr>
          <w:lang w:val="sl-SI"/>
        </w:rPr>
        <w:fldChar w:fldCharType="separate"/>
      </w:r>
      <w:r w:rsidR="00C41653">
        <w:rPr>
          <w:noProof/>
          <w:lang w:val="sl-SI"/>
        </w:rPr>
        <w:t>9</w:t>
      </w:r>
      <w:r w:rsidR="00941416" w:rsidRPr="00B71353">
        <w:rPr>
          <w:lang w:val="sl-SI"/>
        </w:rPr>
        <w:fldChar w:fldCharType="end"/>
      </w:r>
      <w:bookmarkEnd w:id="53"/>
      <w:r w:rsidRPr="00B71353">
        <w:rPr>
          <w:lang w:val="sl-SI"/>
        </w:rPr>
        <w:t xml:space="preserve">: </w:t>
      </w:r>
      <w:r w:rsidRPr="00B71353">
        <w:rPr>
          <w:lang w:val="sl-SI"/>
        </w:rPr>
        <w:tab/>
      </w:r>
      <w:r>
        <w:rPr>
          <w:lang w:val="sl-SI"/>
        </w:rPr>
        <w:t>Implicitna stopnja obdavčitve energije v letih 2000 in 2011 po državah EU (Vir: EEA)</w:t>
      </w:r>
      <w:bookmarkEnd w:id="54"/>
    </w:p>
    <w:p w:rsidR="00217733" w:rsidRDefault="00217733" w:rsidP="00217733">
      <w:pPr>
        <w:rPr>
          <w:lang w:val="sl-SI"/>
        </w:rPr>
      </w:pPr>
      <w:r w:rsidRPr="000731E3">
        <w:rPr>
          <w:noProof/>
          <w:lang w:val="sl-SI" w:eastAsia="sl-SI"/>
        </w:rPr>
        <w:drawing>
          <wp:inline distT="0" distB="0" distL="0" distR="0">
            <wp:extent cx="5943600" cy="34534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53448"/>
                    </a:xfrm>
                    <a:prstGeom prst="rect">
                      <a:avLst/>
                    </a:prstGeom>
                    <a:noFill/>
                    <a:ln>
                      <a:noFill/>
                    </a:ln>
                  </pic:spPr>
                </pic:pic>
              </a:graphicData>
            </a:graphic>
          </wp:inline>
        </w:drawing>
      </w:r>
    </w:p>
    <w:p w:rsidR="00217733" w:rsidRPr="00B71353" w:rsidRDefault="00217733" w:rsidP="00217733">
      <w:pPr>
        <w:pStyle w:val="Napis"/>
        <w:rPr>
          <w:lang w:val="sl-SI"/>
        </w:rPr>
      </w:pPr>
      <w:bookmarkStart w:id="55" w:name="_Toc379449866"/>
      <w:r w:rsidRPr="00B71353">
        <w:rPr>
          <w:lang w:val="sl-SI"/>
        </w:rPr>
        <w:t xml:space="preserve">Slika </w:t>
      </w:r>
      <w:r w:rsidR="00941416" w:rsidRPr="00B71353">
        <w:rPr>
          <w:lang w:val="sl-SI"/>
        </w:rPr>
        <w:fldChar w:fldCharType="begin"/>
      </w:r>
      <w:r w:rsidRPr="00B71353">
        <w:rPr>
          <w:lang w:val="sl-SI"/>
        </w:rPr>
        <w:instrText xml:space="preserve"> SEQ Slika \* ARABIC </w:instrText>
      </w:r>
      <w:r w:rsidR="00941416" w:rsidRPr="00B71353">
        <w:rPr>
          <w:lang w:val="sl-SI"/>
        </w:rPr>
        <w:fldChar w:fldCharType="separate"/>
      </w:r>
      <w:r w:rsidR="00C41653">
        <w:rPr>
          <w:noProof/>
          <w:lang w:val="sl-SI"/>
        </w:rPr>
        <w:t>10</w:t>
      </w:r>
      <w:r w:rsidR="00941416" w:rsidRPr="00B71353">
        <w:rPr>
          <w:lang w:val="sl-SI"/>
        </w:rPr>
        <w:fldChar w:fldCharType="end"/>
      </w:r>
      <w:r w:rsidRPr="00B71353">
        <w:rPr>
          <w:lang w:val="sl-SI"/>
        </w:rPr>
        <w:t xml:space="preserve">: </w:t>
      </w:r>
      <w:r w:rsidRPr="00B71353">
        <w:rPr>
          <w:lang w:val="sl-SI"/>
        </w:rPr>
        <w:tab/>
      </w:r>
      <w:r>
        <w:rPr>
          <w:lang w:val="sl-SI"/>
        </w:rPr>
        <w:t xml:space="preserve">Višina dajatev na </w:t>
      </w:r>
      <w:r w:rsidR="00AE7BF1" w:rsidRPr="00AE7BF1">
        <w:rPr>
          <w:lang w:val="sl-SI"/>
        </w:rPr>
        <w:t xml:space="preserve">onesnaževanje okolja zaradi odlaganja odpadkov </w:t>
      </w:r>
      <w:r>
        <w:rPr>
          <w:lang w:val="sl-SI"/>
        </w:rPr>
        <w:t>po državah</w:t>
      </w:r>
      <w:r w:rsidR="005F4242">
        <w:rPr>
          <w:lang w:val="sl-SI"/>
        </w:rPr>
        <w:t xml:space="preserve"> </w:t>
      </w:r>
      <w:r>
        <w:rPr>
          <w:lang w:val="sl-SI"/>
        </w:rPr>
        <w:t>in po vrsti odpadkov po državah</w:t>
      </w:r>
      <w:bookmarkEnd w:id="55"/>
    </w:p>
    <w:p w:rsidR="00217733" w:rsidRPr="00B71353" w:rsidRDefault="00217733" w:rsidP="00217733">
      <w:pPr>
        <w:rPr>
          <w:lang w:val="sl-SI"/>
        </w:rPr>
      </w:pPr>
    </w:p>
    <w:p w:rsidR="00217733" w:rsidRPr="00B71353" w:rsidRDefault="00217733" w:rsidP="00217733">
      <w:pPr>
        <w:rPr>
          <w:noProof/>
          <w:lang w:val="sl-SI"/>
        </w:rPr>
        <w:sectPr w:rsidR="00217733" w:rsidRPr="00B71353" w:rsidSect="001C6DF4">
          <w:headerReference w:type="default" r:id="rId25"/>
          <w:pgSz w:w="12240" w:h="15840"/>
          <w:pgMar w:top="1440" w:right="1440" w:bottom="1440" w:left="1440" w:header="708" w:footer="708" w:gutter="0"/>
          <w:cols w:space="708"/>
          <w:rtlGutter/>
          <w:docGrid w:linePitch="360"/>
        </w:sectPr>
      </w:pPr>
    </w:p>
    <w:p w:rsidR="00217733" w:rsidRPr="00B71353" w:rsidRDefault="00217733" w:rsidP="00217733">
      <w:pPr>
        <w:pStyle w:val="Napis"/>
        <w:rPr>
          <w:lang w:val="sl-SI"/>
        </w:rPr>
      </w:pPr>
      <w:bookmarkStart w:id="56" w:name="_Toc379449900"/>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6</w:t>
      </w:r>
      <w:r w:rsidR="00941416" w:rsidRPr="00B71353">
        <w:rPr>
          <w:lang w:val="sl-SI"/>
        </w:rPr>
        <w:fldChar w:fldCharType="end"/>
      </w:r>
      <w:r w:rsidRPr="00B71353">
        <w:rPr>
          <w:lang w:val="sl-SI"/>
        </w:rPr>
        <w:t>:</w:t>
      </w:r>
      <w:r w:rsidRPr="00B71353">
        <w:rPr>
          <w:noProof/>
          <w:lang w:val="sl-SI"/>
        </w:rPr>
        <w:t xml:space="preserve"> </w:t>
      </w:r>
      <w:r w:rsidRPr="00B71353">
        <w:rPr>
          <w:noProof/>
          <w:lang w:val="sl-SI"/>
        </w:rPr>
        <w:tab/>
        <w:t>Novi instumenti in dopolnitve obstoječih instrumentov</w:t>
      </w:r>
      <w:bookmarkEnd w:id="56"/>
    </w:p>
    <w:tbl>
      <w:tblPr>
        <w:tblW w:w="13149" w:type="dxa"/>
        <w:tblBorders>
          <w:top w:val="single" w:sz="8" w:space="0" w:color="4F81BD"/>
          <w:left w:val="single" w:sz="8" w:space="0" w:color="4F81BD"/>
          <w:bottom w:val="single" w:sz="8" w:space="0" w:color="4F81BD"/>
          <w:right w:val="single" w:sz="8" w:space="0" w:color="4F81BD"/>
        </w:tblBorders>
        <w:tblLook w:val="00A0"/>
      </w:tblPr>
      <w:tblGrid>
        <w:gridCol w:w="816"/>
        <w:gridCol w:w="2269"/>
        <w:gridCol w:w="5726"/>
        <w:gridCol w:w="1903"/>
        <w:gridCol w:w="1727"/>
        <w:gridCol w:w="708"/>
      </w:tblGrid>
      <w:tr w:rsidR="00217733" w:rsidRPr="00B71353" w:rsidTr="00217733">
        <w:trPr>
          <w:tblHeader/>
        </w:trPr>
        <w:tc>
          <w:tcPr>
            <w:tcW w:w="816" w:type="dxa"/>
            <w:tcBorders>
              <w:top w:val="single" w:sz="8" w:space="0" w:color="4F81BD"/>
            </w:tcBorders>
            <w:shd w:val="clear" w:color="auto" w:fill="4F81BD"/>
          </w:tcPr>
          <w:p w:rsidR="00217733" w:rsidRPr="00B71353" w:rsidRDefault="00217733" w:rsidP="00217733">
            <w:pPr>
              <w:spacing w:after="0" w:line="240" w:lineRule="auto"/>
              <w:rPr>
                <w:b/>
                <w:bCs/>
                <w:noProof/>
                <w:color w:val="FFFFFF"/>
                <w:sz w:val="16"/>
                <w:szCs w:val="16"/>
                <w:lang w:val="sl-SI"/>
              </w:rPr>
            </w:pPr>
            <w:r w:rsidRPr="00B71353">
              <w:rPr>
                <w:bCs/>
                <w:noProof/>
                <w:color w:val="FFFFFF"/>
                <w:sz w:val="16"/>
                <w:szCs w:val="16"/>
                <w:lang w:val="sl-SI"/>
              </w:rPr>
              <w:t>Oznaka</w:t>
            </w:r>
          </w:p>
        </w:tc>
        <w:tc>
          <w:tcPr>
            <w:tcW w:w="2269" w:type="dxa"/>
            <w:tcBorders>
              <w:top w:val="single" w:sz="8" w:space="0" w:color="4F81BD"/>
              <w:left w:val="single" w:sz="8" w:space="0" w:color="4F81BD"/>
              <w:right w:val="single" w:sz="8" w:space="0" w:color="4F81BD"/>
            </w:tcBorders>
            <w:shd w:val="clear" w:color="auto" w:fill="4F81BD"/>
          </w:tcPr>
          <w:p w:rsidR="00217733" w:rsidRPr="00B71353" w:rsidRDefault="00217733" w:rsidP="00217733">
            <w:pPr>
              <w:spacing w:after="0" w:line="240" w:lineRule="auto"/>
              <w:rPr>
                <w:b/>
                <w:bCs/>
                <w:noProof/>
                <w:color w:val="FFFFFF"/>
                <w:sz w:val="16"/>
                <w:szCs w:val="16"/>
                <w:lang w:val="sl-SI"/>
              </w:rPr>
            </w:pPr>
            <w:r w:rsidRPr="00B71353">
              <w:rPr>
                <w:bCs/>
                <w:noProof/>
                <w:color w:val="FFFFFF"/>
                <w:sz w:val="16"/>
                <w:szCs w:val="16"/>
                <w:lang w:val="sl-SI"/>
              </w:rPr>
              <w:t>Instrument</w:t>
            </w:r>
          </w:p>
        </w:tc>
        <w:tc>
          <w:tcPr>
            <w:tcW w:w="5726" w:type="dxa"/>
            <w:tcBorders>
              <w:top w:val="single" w:sz="8" w:space="0" w:color="4F81BD"/>
            </w:tcBorders>
            <w:shd w:val="clear" w:color="auto" w:fill="4F81BD"/>
          </w:tcPr>
          <w:p w:rsidR="00217733" w:rsidRPr="00B71353" w:rsidRDefault="00217733" w:rsidP="00217733">
            <w:pPr>
              <w:spacing w:after="0" w:line="240" w:lineRule="auto"/>
              <w:rPr>
                <w:b/>
                <w:bCs/>
                <w:noProof/>
                <w:color w:val="FFFFFF"/>
                <w:sz w:val="16"/>
                <w:szCs w:val="16"/>
                <w:lang w:val="sl-SI"/>
              </w:rPr>
            </w:pPr>
            <w:r w:rsidRPr="00B71353">
              <w:rPr>
                <w:bCs/>
                <w:noProof/>
                <w:color w:val="FFFFFF"/>
                <w:sz w:val="16"/>
                <w:szCs w:val="16"/>
                <w:lang w:val="sl-SI"/>
              </w:rPr>
              <w:t>Nov ukrep oz. nadgradnja obstoječih ukrepov</w:t>
            </w:r>
          </w:p>
        </w:tc>
        <w:tc>
          <w:tcPr>
            <w:tcW w:w="1903" w:type="dxa"/>
            <w:tcBorders>
              <w:top w:val="single" w:sz="8" w:space="0" w:color="4F81BD"/>
              <w:left w:val="single" w:sz="8" w:space="0" w:color="4F81BD"/>
              <w:right w:val="single" w:sz="8" w:space="0" w:color="4F81BD"/>
            </w:tcBorders>
            <w:shd w:val="clear" w:color="auto" w:fill="4F81BD"/>
          </w:tcPr>
          <w:p w:rsidR="00217733" w:rsidRPr="00B71353" w:rsidRDefault="00217733" w:rsidP="00217733">
            <w:pPr>
              <w:spacing w:after="0" w:line="240" w:lineRule="auto"/>
              <w:rPr>
                <w:b/>
                <w:bCs/>
                <w:noProof/>
                <w:color w:val="FFFFFF"/>
                <w:sz w:val="16"/>
                <w:szCs w:val="16"/>
                <w:lang w:val="sl-SI"/>
              </w:rPr>
            </w:pPr>
            <w:r w:rsidRPr="00B71353">
              <w:rPr>
                <w:bCs/>
                <w:noProof/>
                <w:color w:val="FFFFFF"/>
                <w:sz w:val="16"/>
                <w:szCs w:val="16"/>
                <w:lang w:val="sl-SI"/>
              </w:rPr>
              <w:t>Vrsta ukrepa/pristojnost</w:t>
            </w:r>
          </w:p>
        </w:tc>
        <w:tc>
          <w:tcPr>
            <w:tcW w:w="1727" w:type="dxa"/>
            <w:tcBorders>
              <w:top w:val="single" w:sz="8" w:space="0" w:color="4F81BD"/>
            </w:tcBorders>
            <w:shd w:val="clear" w:color="auto" w:fill="4F81BD"/>
          </w:tcPr>
          <w:p w:rsidR="00217733" w:rsidRPr="00B71353" w:rsidRDefault="00217733" w:rsidP="00217733">
            <w:pPr>
              <w:spacing w:after="0" w:line="240" w:lineRule="auto"/>
              <w:rPr>
                <w:b/>
                <w:bCs/>
                <w:noProof/>
                <w:color w:val="FFFFFF"/>
                <w:sz w:val="16"/>
                <w:szCs w:val="16"/>
                <w:lang w:val="sl-SI"/>
              </w:rPr>
            </w:pPr>
            <w:r w:rsidRPr="00B71353">
              <w:rPr>
                <w:bCs/>
                <w:noProof/>
                <w:color w:val="FFFFFF"/>
                <w:sz w:val="16"/>
                <w:szCs w:val="16"/>
                <w:lang w:val="sl-SI"/>
              </w:rPr>
              <w:t>Ciljna skupina</w:t>
            </w:r>
          </w:p>
        </w:tc>
        <w:tc>
          <w:tcPr>
            <w:tcW w:w="708" w:type="dxa"/>
            <w:tcBorders>
              <w:top w:val="single" w:sz="8" w:space="0" w:color="4F81BD"/>
            </w:tcBorders>
            <w:shd w:val="clear" w:color="auto" w:fill="4F81BD"/>
          </w:tcPr>
          <w:p w:rsidR="00217733" w:rsidRPr="00B71353" w:rsidRDefault="00217733" w:rsidP="00217733">
            <w:pPr>
              <w:spacing w:after="0" w:line="240" w:lineRule="auto"/>
              <w:rPr>
                <w:bCs/>
                <w:noProof/>
                <w:color w:val="FFFFFF"/>
                <w:sz w:val="16"/>
                <w:szCs w:val="16"/>
                <w:lang w:val="sl-SI"/>
              </w:rPr>
            </w:pPr>
            <w:r w:rsidRPr="00B71353">
              <w:rPr>
                <w:bCs/>
                <w:noProof/>
                <w:color w:val="FFFFFF"/>
                <w:sz w:val="16"/>
                <w:szCs w:val="16"/>
                <w:lang w:val="sl-SI"/>
              </w:rPr>
              <w:t>Rok</w:t>
            </w:r>
          </w:p>
          <w:p w:rsidR="00217733" w:rsidRPr="00B71353" w:rsidRDefault="00217733" w:rsidP="00217733">
            <w:pPr>
              <w:spacing w:after="0" w:line="240" w:lineRule="auto"/>
              <w:rPr>
                <w:bCs/>
                <w:noProof/>
                <w:color w:val="FFFFFF"/>
                <w:sz w:val="16"/>
                <w:szCs w:val="16"/>
                <w:lang w:val="sl-SI"/>
              </w:rPr>
            </w:pPr>
          </w:p>
        </w:tc>
      </w:tr>
      <w:tr w:rsidR="00217733" w:rsidRPr="00B71353" w:rsidTr="00217733">
        <w:tc>
          <w:tcPr>
            <w:tcW w:w="816" w:type="dxa"/>
          </w:tcPr>
          <w:p w:rsidR="00217733" w:rsidRPr="00B71353" w:rsidRDefault="00217733" w:rsidP="00217733">
            <w:pPr>
              <w:spacing w:after="0" w:line="240" w:lineRule="auto"/>
              <w:rPr>
                <w:b/>
                <w:bCs/>
                <w:sz w:val="16"/>
                <w:szCs w:val="16"/>
                <w:lang w:val="sl-SI"/>
              </w:rPr>
            </w:pPr>
            <w:r w:rsidRPr="00B71353">
              <w:rPr>
                <w:bCs/>
                <w:sz w:val="16"/>
                <w:szCs w:val="16"/>
                <w:lang w:val="sl-SI"/>
              </w:rPr>
              <w:t>NR-1</w:t>
            </w:r>
          </w:p>
        </w:tc>
        <w:tc>
          <w:tcPr>
            <w:tcW w:w="2269" w:type="dxa"/>
            <w:tcBorders>
              <w:left w:val="single" w:sz="8" w:space="0" w:color="4F81BD"/>
              <w:right w:val="single" w:sz="8" w:space="0" w:color="4F81BD"/>
            </w:tcBorders>
          </w:tcPr>
          <w:p w:rsidR="00217733" w:rsidRPr="00B71353" w:rsidRDefault="00217733" w:rsidP="00217733">
            <w:pPr>
              <w:spacing w:after="0" w:line="240" w:lineRule="auto"/>
              <w:rPr>
                <w:color w:val="0070C0"/>
                <w:sz w:val="16"/>
                <w:szCs w:val="16"/>
                <w:lang w:val="sl-SI"/>
              </w:rPr>
            </w:pPr>
            <w:r w:rsidRPr="00B71353">
              <w:rPr>
                <w:color w:val="0070C0"/>
                <w:sz w:val="16"/>
                <w:szCs w:val="16"/>
                <w:lang w:val="sl-SI"/>
              </w:rPr>
              <w:t>Nepovratni viri financiranja</w:t>
            </w:r>
          </w:p>
          <w:p w:rsidR="00217733" w:rsidRPr="00B71353" w:rsidRDefault="00217733" w:rsidP="00217733">
            <w:pPr>
              <w:spacing w:after="0" w:line="240" w:lineRule="auto"/>
              <w:rPr>
                <w:color w:val="0070C0"/>
                <w:sz w:val="16"/>
                <w:szCs w:val="16"/>
                <w:lang w:val="sl-SI"/>
              </w:rPr>
            </w:pPr>
          </w:p>
          <w:p w:rsidR="00217733" w:rsidRPr="00B71353" w:rsidRDefault="00217733" w:rsidP="00217733">
            <w:pPr>
              <w:spacing w:after="0" w:line="240" w:lineRule="auto"/>
              <w:rPr>
                <w:color w:val="0070C0"/>
                <w:sz w:val="16"/>
                <w:szCs w:val="16"/>
                <w:lang w:val="sl-SI"/>
              </w:rPr>
            </w:pPr>
          </w:p>
        </w:tc>
        <w:tc>
          <w:tcPr>
            <w:tcW w:w="5726" w:type="dxa"/>
          </w:tcPr>
          <w:p w:rsidR="00217733" w:rsidRPr="00B71353" w:rsidRDefault="00217733" w:rsidP="00217733">
            <w:pPr>
              <w:spacing w:after="0" w:line="240" w:lineRule="auto"/>
              <w:ind w:left="346"/>
              <w:rPr>
                <w:color w:val="0070C0"/>
                <w:sz w:val="16"/>
                <w:szCs w:val="16"/>
                <w:lang w:val="sl-SI"/>
              </w:rPr>
            </w:pPr>
            <w:r w:rsidRPr="00B71353">
              <w:rPr>
                <w:color w:val="0070C0"/>
                <w:sz w:val="16"/>
                <w:szCs w:val="16"/>
                <w:lang w:val="sl-SI"/>
              </w:rPr>
              <w:t>OP EKP 2014</w:t>
            </w:r>
            <w:r w:rsidRPr="00B71353">
              <w:rPr>
                <w:rFonts w:cs="Calibri"/>
                <w:color w:val="0070C0"/>
                <w:sz w:val="16"/>
                <w:szCs w:val="16"/>
                <w:lang w:val="sl-SI"/>
              </w:rPr>
              <w:t>−</w:t>
            </w:r>
            <w:r w:rsidRPr="00B71353">
              <w:rPr>
                <w:color w:val="0070C0"/>
                <w:sz w:val="16"/>
                <w:szCs w:val="16"/>
                <w:lang w:val="sl-SI"/>
              </w:rPr>
              <w:t>2020: 1. prednostna os: »Mednarodna konkurenčnost raziskav, inovacij in tehnološkega razvoja v skladu s pametno specializacijo za večjo konkurenčnosti in ozelenitev gospodarstva«:</w:t>
            </w:r>
          </w:p>
          <w:p w:rsidR="00217733" w:rsidRPr="00B71353" w:rsidRDefault="00217733" w:rsidP="00217733">
            <w:pPr>
              <w:spacing w:after="0" w:line="240" w:lineRule="auto"/>
              <w:ind w:left="346"/>
              <w:rPr>
                <w:sz w:val="16"/>
                <w:szCs w:val="16"/>
                <w:lang w:val="sl-SI"/>
              </w:rPr>
            </w:pPr>
            <w:r w:rsidRPr="00B71353">
              <w:rPr>
                <w:sz w:val="16"/>
                <w:szCs w:val="16"/>
                <w:lang w:val="sl-SI"/>
              </w:rPr>
              <w:t>1.</w:t>
            </w:r>
            <w:r>
              <w:rPr>
                <w:sz w:val="16"/>
                <w:szCs w:val="16"/>
                <w:lang w:val="sl-SI"/>
              </w:rPr>
              <w:t xml:space="preserve"> </w:t>
            </w:r>
            <w:r w:rsidRPr="00B71353">
              <w:rPr>
                <w:sz w:val="16"/>
                <w:szCs w:val="16"/>
                <w:lang w:val="sl-SI"/>
              </w:rPr>
              <w:t>Izboljšanje infrastrukture za raziskave in inovacije ter zmogljivosti za razvoj odličnosti v raziskavah in inovacijah ter promocija kompetenčnih centrov, zlasti tistih v evropskem interesu;</w:t>
            </w:r>
          </w:p>
          <w:p w:rsidR="00217733" w:rsidRPr="00B71353" w:rsidRDefault="00217733" w:rsidP="00217733">
            <w:pPr>
              <w:spacing w:after="0" w:line="240" w:lineRule="auto"/>
              <w:ind w:left="346"/>
              <w:rPr>
                <w:color w:val="0070C0"/>
                <w:sz w:val="16"/>
                <w:szCs w:val="16"/>
                <w:lang w:val="sl-SI"/>
              </w:rPr>
            </w:pPr>
          </w:p>
        </w:tc>
        <w:tc>
          <w:tcPr>
            <w:tcW w:w="1903" w:type="dxa"/>
            <w:tcBorders>
              <w:left w:val="single" w:sz="8" w:space="0" w:color="4F81BD"/>
              <w:right w:val="single" w:sz="8" w:space="0" w:color="4F81BD"/>
            </w:tcBorders>
          </w:tcPr>
          <w:p w:rsidR="00217733" w:rsidRPr="00B71353" w:rsidRDefault="00217733" w:rsidP="00217733">
            <w:pPr>
              <w:spacing w:after="0" w:line="240" w:lineRule="auto"/>
              <w:rPr>
                <w:sz w:val="16"/>
                <w:szCs w:val="16"/>
                <w:lang w:val="sl-SI"/>
              </w:rPr>
            </w:pPr>
            <w:r w:rsidRPr="00B71353">
              <w:rPr>
                <w:sz w:val="16"/>
                <w:szCs w:val="16"/>
                <w:lang w:val="sl-SI"/>
              </w:rPr>
              <w:t>Finančne spodbude/ ministrstvo, pristojno za raziskave in razvoj</w:t>
            </w:r>
          </w:p>
        </w:tc>
        <w:tc>
          <w:tcPr>
            <w:tcW w:w="1727" w:type="dxa"/>
          </w:tcPr>
          <w:p w:rsidR="00217733" w:rsidRPr="00B71353" w:rsidRDefault="00217733" w:rsidP="00217733">
            <w:pPr>
              <w:spacing w:after="0" w:line="240" w:lineRule="auto"/>
              <w:rPr>
                <w:sz w:val="16"/>
                <w:szCs w:val="16"/>
                <w:lang w:val="sl-SI"/>
              </w:rPr>
            </w:pPr>
            <w:r w:rsidRPr="00B71353">
              <w:rPr>
                <w:sz w:val="16"/>
                <w:szCs w:val="16"/>
                <w:lang w:val="sl-SI"/>
              </w:rPr>
              <w:t>Različni subjekti s področja RRD</w:t>
            </w:r>
          </w:p>
        </w:tc>
        <w:tc>
          <w:tcPr>
            <w:tcW w:w="708" w:type="dxa"/>
          </w:tcPr>
          <w:p w:rsidR="00217733" w:rsidRPr="00B71353" w:rsidRDefault="00217733" w:rsidP="00217733">
            <w:pPr>
              <w:spacing w:after="0" w:line="240" w:lineRule="auto"/>
              <w:rPr>
                <w:sz w:val="16"/>
                <w:szCs w:val="16"/>
                <w:lang w:val="sl-SI"/>
              </w:rPr>
            </w:pPr>
          </w:p>
        </w:tc>
      </w:tr>
      <w:tr w:rsidR="00217733" w:rsidRPr="00B71353" w:rsidTr="00217733">
        <w:tc>
          <w:tcPr>
            <w:tcW w:w="816" w:type="dxa"/>
            <w:tcBorders>
              <w:top w:val="single" w:sz="8" w:space="0" w:color="4F81BD"/>
              <w:bottom w:val="single" w:sz="8" w:space="0" w:color="4F81BD"/>
            </w:tcBorders>
          </w:tcPr>
          <w:p w:rsidR="00217733" w:rsidRPr="00B71353" w:rsidRDefault="00217733" w:rsidP="00217733">
            <w:pPr>
              <w:spacing w:after="0" w:line="240" w:lineRule="auto"/>
              <w:rPr>
                <w:b/>
                <w:bCs/>
                <w:sz w:val="16"/>
                <w:szCs w:val="16"/>
                <w:lang w:val="sl-SI"/>
              </w:rPr>
            </w:pPr>
            <w:r w:rsidRPr="00B71353">
              <w:rPr>
                <w:bCs/>
                <w:sz w:val="16"/>
                <w:szCs w:val="16"/>
                <w:lang w:val="sl-SI"/>
              </w:rPr>
              <w:t>NR-2</w:t>
            </w:r>
          </w:p>
        </w:tc>
        <w:tc>
          <w:tcPr>
            <w:tcW w:w="2269" w:type="dxa"/>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color w:val="0070C0"/>
                <w:sz w:val="16"/>
                <w:szCs w:val="16"/>
                <w:lang w:val="sl-SI"/>
              </w:rPr>
            </w:pPr>
            <w:r w:rsidRPr="00B71353">
              <w:rPr>
                <w:color w:val="0070C0"/>
                <w:sz w:val="16"/>
                <w:szCs w:val="16"/>
                <w:lang w:val="sl-SI"/>
              </w:rPr>
              <w:t>Nepovratni viri financiranja</w:t>
            </w:r>
          </w:p>
          <w:p w:rsidR="00217733" w:rsidRPr="00B71353" w:rsidRDefault="00217733" w:rsidP="00217733">
            <w:pPr>
              <w:spacing w:after="0" w:line="240" w:lineRule="auto"/>
              <w:rPr>
                <w:color w:val="0070C0"/>
                <w:sz w:val="16"/>
                <w:szCs w:val="16"/>
                <w:lang w:val="sl-SI"/>
              </w:rPr>
            </w:pPr>
          </w:p>
          <w:p w:rsidR="00217733" w:rsidRPr="00B71353" w:rsidRDefault="00217733" w:rsidP="00217733">
            <w:pPr>
              <w:spacing w:after="0" w:line="240" w:lineRule="auto"/>
              <w:rPr>
                <w:color w:val="0070C0"/>
                <w:sz w:val="16"/>
                <w:szCs w:val="16"/>
                <w:lang w:val="sl-SI"/>
              </w:rPr>
            </w:pPr>
            <w:r w:rsidRPr="00B71353">
              <w:rPr>
                <w:color w:val="0070C0"/>
                <w:sz w:val="16"/>
                <w:szCs w:val="16"/>
                <w:lang w:val="sl-SI"/>
              </w:rPr>
              <w:t>Inovativna javna naročila</w:t>
            </w:r>
          </w:p>
          <w:p w:rsidR="00217733" w:rsidRPr="00B71353" w:rsidRDefault="00217733" w:rsidP="00217733">
            <w:pPr>
              <w:spacing w:after="0" w:line="240" w:lineRule="auto"/>
              <w:rPr>
                <w:color w:val="0070C0"/>
                <w:sz w:val="16"/>
                <w:szCs w:val="16"/>
                <w:lang w:val="sl-SI"/>
              </w:rPr>
            </w:pPr>
          </w:p>
          <w:p w:rsidR="00217733" w:rsidRPr="00B71353" w:rsidRDefault="00217733" w:rsidP="00217733">
            <w:pPr>
              <w:spacing w:after="0" w:line="240" w:lineRule="auto"/>
              <w:rPr>
                <w:color w:val="0070C0"/>
                <w:sz w:val="16"/>
                <w:szCs w:val="16"/>
                <w:lang w:val="sl-SI"/>
              </w:rPr>
            </w:pPr>
            <w:r w:rsidRPr="00B71353">
              <w:rPr>
                <w:color w:val="0070C0"/>
                <w:sz w:val="16"/>
                <w:szCs w:val="16"/>
                <w:lang w:val="sl-SI"/>
              </w:rPr>
              <w:t>Uporaba povratnih sredstev financiranja (finančni inženiring)</w:t>
            </w:r>
          </w:p>
        </w:tc>
        <w:tc>
          <w:tcPr>
            <w:tcW w:w="5726" w:type="dxa"/>
            <w:tcBorders>
              <w:top w:val="single" w:sz="8" w:space="0" w:color="4F81BD"/>
              <w:bottom w:val="single" w:sz="8" w:space="0" w:color="4F81BD"/>
            </w:tcBorders>
          </w:tcPr>
          <w:p w:rsidR="00217733" w:rsidRPr="00B71353" w:rsidRDefault="00217733" w:rsidP="00217733">
            <w:pPr>
              <w:spacing w:after="0" w:line="240" w:lineRule="auto"/>
              <w:ind w:left="346"/>
              <w:rPr>
                <w:color w:val="0070C0"/>
                <w:sz w:val="16"/>
                <w:szCs w:val="16"/>
                <w:lang w:val="sl-SI"/>
              </w:rPr>
            </w:pPr>
            <w:r w:rsidRPr="00B71353">
              <w:rPr>
                <w:color w:val="0070C0"/>
                <w:sz w:val="16"/>
                <w:szCs w:val="16"/>
                <w:lang w:val="sl-SI"/>
              </w:rPr>
              <w:t>OP EKP 2014</w:t>
            </w:r>
            <w:r w:rsidRPr="00B71353">
              <w:rPr>
                <w:rFonts w:cs="Calibri"/>
                <w:color w:val="0070C0"/>
                <w:sz w:val="16"/>
                <w:szCs w:val="16"/>
                <w:lang w:val="sl-SI"/>
              </w:rPr>
              <w:t>−</w:t>
            </w:r>
            <w:r w:rsidRPr="00B71353">
              <w:rPr>
                <w:color w:val="0070C0"/>
                <w:sz w:val="16"/>
                <w:szCs w:val="16"/>
                <w:lang w:val="sl-SI"/>
              </w:rPr>
              <w:t>2020: 1. prednostna os: »Mednarodna konkurenčnost raziskav, inovacij in tehnološkega razvoja v skladu s pametno specializacijo za večjo konkurenčnosti in ozelenitev gospodarstva«:</w:t>
            </w:r>
          </w:p>
          <w:p w:rsidR="00217733" w:rsidRPr="00B71353" w:rsidRDefault="00217733" w:rsidP="00217733">
            <w:pPr>
              <w:spacing w:after="0" w:line="240" w:lineRule="auto"/>
              <w:ind w:left="346"/>
              <w:rPr>
                <w:sz w:val="16"/>
                <w:szCs w:val="16"/>
                <w:lang w:val="sl-SI"/>
              </w:rPr>
            </w:pPr>
            <w:r w:rsidRPr="00B71353">
              <w:rPr>
                <w:sz w:val="16"/>
                <w:szCs w:val="16"/>
                <w:lang w:val="sl-SI"/>
              </w:rPr>
              <w:t>1. Spodbujanje naložb podjetij v inovacije in raziskave ter vzpostavljanjem povezav in sinergij med podjetji, centri za raziskave in razvoj in visokošolskim izobraževanjem, zlasti na področju razvoja izdelkov in storitev, prenosa tehnologije, socialnih inovacij in aplikacij javnih storitev, povpraševanja, mreženja, grozdov in odprtih inovacij v MSP prek pametne specializacije, podpiranje tehnoloških in uporabnih raziskav, pilotskih linij, podpiranje tehnoloških in uporabnih raziskav, pilotskih linij, ukrepov za zgodnje validiranje izdelkov, naprednih proizvodnih zmogljivosti in začetne proizvodnje na področju ključnih spodbujevalnih tehnologij ter razširjanje tehnologij za splošno uporabo;</w:t>
            </w:r>
          </w:p>
        </w:tc>
        <w:tc>
          <w:tcPr>
            <w:tcW w:w="1903" w:type="dxa"/>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sz w:val="16"/>
                <w:szCs w:val="16"/>
                <w:lang w:val="sl-SI"/>
              </w:rPr>
            </w:pPr>
            <w:r w:rsidRPr="00B71353">
              <w:rPr>
                <w:sz w:val="16"/>
                <w:szCs w:val="16"/>
                <w:lang w:val="sl-SI"/>
              </w:rPr>
              <w:t>Finančne spodbude/ ministrstvo, pristojno za raziskave in razvoj</w:t>
            </w:r>
          </w:p>
        </w:tc>
        <w:tc>
          <w:tcPr>
            <w:tcW w:w="1727" w:type="dxa"/>
            <w:tcBorders>
              <w:top w:val="single" w:sz="8" w:space="0" w:color="4F81BD"/>
              <w:bottom w:val="single" w:sz="8" w:space="0" w:color="4F81BD"/>
            </w:tcBorders>
          </w:tcPr>
          <w:p w:rsidR="00217733" w:rsidRPr="00B71353" w:rsidRDefault="00217733" w:rsidP="00217733">
            <w:pPr>
              <w:spacing w:after="0" w:line="240" w:lineRule="auto"/>
              <w:rPr>
                <w:sz w:val="16"/>
                <w:szCs w:val="16"/>
                <w:lang w:val="sl-SI"/>
              </w:rPr>
            </w:pPr>
            <w:r w:rsidRPr="00B71353">
              <w:rPr>
                <w:sz w:val="16"/>
                <w:szCs w:val="16"/>
                <w:lang w:val="sl-SI"/>
              </w:rPr>
              <w:t>Različni subjekti s področja RRD in gospodarskih dejavnosti</w:t>
            </w:r>
          </w:p>
        </w:tc>
        <w:tc>
          <w:tcPr>
            <w:tcW w:w="708" w:type="dxa"/>
            <w:tcBorders>
              <w:top w:val="single" w:sz="8" w:space="0" w:color="4F81BD"/>
              <w:bottom w:val="single" w:sz="8" w:space="0" w:color="4F81BD"/>
            </w:tcBorders>
          </w:tcPr>
          <w:p w:rsidR="00217733" w:rsidRPr="00B71353" w:rsidRDefault="00217733" w:rsidP="00217733">
            <w:pPr>
              <w:spacing w:after="0" w:line="240" w:lineRule="auto"/>
              <w:rPr>
                <w:sz w:val="16"/>
                <w:szCs w:val="16"/>
                <w:lang w:val="sl-SI"/>
              </w:rPr>
            </w:pPr>
          </w:p>
        </w:tc>
      </w:tr>
      <w:tr w:rsidR="00217733" w:rsidRPr="00B71353" w:rsidTr="00217733">
        <w:tc>
          <w:tcPr>
            <w:tcW w:w="816" w:type="dxa"/>
          </w:tcPr>
          <w:p w:rsidR="00217733" w:rsidRPr="00B71353" w:rsidRDefault="00217733" w:rsidP="00217733">
            <w:pPr>
              <w:spacing w:after="0" w:line="240" w:lineRule="auto"/>
              <w:rPr>
                <w:b/>
                <w:bCs/>
                <w:sz w:val="16"/>
                <w:szCs w:val="16"/>
                <w:lang w:val="sl-SI"/>
              </w:rPr>
            </w:pPr>
            <w:r w:rsidRPr="00B71353">
              <w:rPr>
                <w:bCs/>
                <w:sz w:val="16"/>
                <w:szCs w:val="16"/>
                <w:lang w:val="sl-SI"/>
              </w:rPr>
              <w:t>NR-3</w:t>
            </w:r>
          </w:p>
        </w:tc>
        <w:tc>
          <w:tcPr>
            <w:tcW w:w="2269" w:type="dxa"/>
            <w:tcBorders>
              <w:left w:val="single" w:sz="8" w:space="0" w:color="4F81BD"/>
              <w:right w:val="single" w:sz="8" w:space="0" w:color="4F81BD"/>
            </w:tcBorders>
          </w:tcPr>
          <w:p w:rsidR="00217733" w:rsidRPr="00B71353" w:rsidRDefault="00217733" w:rsidP="00217733">
            <w:pPr>
              <w:spacing w:after="0" w:line="240" w:lineRule="auto"/>
              <w:rPr>
                <w:color w:val="0070C0"/>
                <w:sz w:val="16"/>
                <w:szCs w:val="16"/>
                <w:lang w:val="sl-SI"/>
              </w:rPr>
            </w:pPr>
            <w:r w:rsidRPr="00B71353">
              <w:rPr>
                <w:color w:val="0070C0"/>
                <w:sz w:val="16"/>
                <w:szCs w:val="16"/>
                <w:lang w:val="sl-SI"/>
              </w:rPr>
              <w:t>Povratni (dolžniški in lastniški) viri financiranja (instrumenti finančnega inženiringa: tvegani kapital, garancije za bančne kredite s subvencioniranjem obrestnih mer, mikrokrediti, mikrogarancije, krediti in mezzanine krediti).</w:t>
            </w:r>
          </w:p>
          <w:p w:rsidR="00217733" w:rsidRPr="00B71353" w:rsidRDefault="00217733" w:rsidP="00217733">
            <w:pPr>
              <w:spacing w:after="0" w:line="240" w:lineRule="auto"/>
              <w:rPr>
                <w:color w:val="0070C0"/>
                <w:sz w:val="16"/>
                <w:szCs w:val="16"/>
                <w:lang w:val="sl-SI"/>
              </w:rPr>
            </w:pPr>
          </w:p>
          <w:p w:rsidR="00217733" w:rsidRPr="00B71353" w:rsidRDefault="00217733" w:rsidP="00217733">
            <w:pPr>
              <w:spacing w:after="0" w:line="240" w:lineRule="auto"/>
              <w:rPr>
                <w:color w:val="0070C0"/>
                <w:sz w:val="16"/>
                <w:szCs w:val="16"/>
                <w:lang w:val="sl-SI"/>
              </w:rPr>
            </w:pPr>
            <w:r w:rsidRPr="00B71353">
              <w:rPr>
                <w:color w:val="0070C0"/>
                <w:sz w:val="16"/>
                <w:szCs w:val="16"/>
                <w:lang w:val="sl-SI"/>
              </w:rPr>
              <w:t>Nepovratni viri financiranja.</w:t>
            </w:r>
          </w:p>
          <w:p w:rsidR="00217733" w:rsidRPr="00B71353" w:rsidRDefault="00217733" w:rsidP="00217733">
            <w:pPr>
              <w:spacing w:after="0" w:line="240" w:lineRule="auto"/>
              <w:rPr>
                <w:color w:val="0070C0"/>
                <w:sz w:val="16"/>
                <w:szCs w:val="16"/>
                <w:lang w:val="sl-SI"/>
              </w:rPr>
            </w:pPr>
          </w:p>
          <w:p w:rsidR="00217733" w:rsidRPr="00B71353" w:rsidRDefault="00217733" w:rsidP="00217733">
            <w:pPr>
              <w:spacing w:after="0" w:line="240" w:lineRule="auto"/>
              <w:rPr>
                <w:color w:val="0070C0"/>
                <w:sz w:val="16"/>
                <w:szCs w:val="16"/>
                <w:lang w:val="sl-SI"/>
              </w:rPr>
            </w:pPr>
            <w:r w:rsidRPr="00B71353">
              <w:rPr>
                <w:color w:val="0070C0"/>
                <w:sz w:val="16"/>
                <w:szCs w:val="16"/>
                <w:lang w:val="sl-SI"/>
              </w:rPr>
              <w:t>Kombinacije povratnih in nepovratnih virov financiranja.</w:t>
            </w:r>
          </w:p>
          <w:p w:rsidR="00217733" w:rsidRPr="00B71353" w:rsidRDefault="00217733" w:rsidP="00217733">
            <w:pPr>
              <w:spacing w:after="0" w:line="240" w:lineRule="auto"/>
              <w:rPr>
                <w:color w:val="0070C0"/>
                <w:sz w:val="16"/>
                <w:szCs w:val="16"/>
                <w:lang w:val="sl-SI"/>
              </w:rPr>
            </w:pPr>
          </w:p>
          <w:p w:rsidR="00217733" w:rsidRPr="00B71353" w:rsidRDefault="00217733" w:rsidP="00217733">
            <w:pPr>
              <w:spacing w:after="0" w:line="240" w:lineRule="auto"/>
              <w:rPr>
                <w:color w:val="0070C0"/>
                <w:sz w:val="16"/>
                <w:szCs w:val="16"/>
                <w:lang w:val="sl-SI"/>
              </w:rPr>
            </w:pPr>
            <w:r w:rsidRPr="00B71353">
              <w:rPr>
                <w:color w:val="0070C0"/>
                <w:sz w:val="16"/>
                <w:szCs w:val="16"/>
                <w:lang w:val="sl-SI"/>
              </w:rPr>
              <w:t>Druge sodobne oblike financiranja (kot npr. semenski in predsemenski viri financiranja ipd.), vključno z javno-zasebnim partnerstvom.</w:t>
            </w:r>
          </w:p>
          <w:p w:rsidR="00217733" w:rsidRPr="00B71353" w:rsidRDefault="00217733" w:rsidP="00217733">
            <w:pPr>
              <w:spacing w:after="0" w:line="240" w:lineRule="auto"/>
              <w:rPr>
                <w:color w:val="0070C0"/>
                <w:sz w:val="16"/>
                <w:szCs w:val="16"/>
                <w:lang w:val="sl-SI"/>
              </w:rPr>
            </w:pPr>
          </w:p>
          <w:p w:rsidR="00217733" w:rsidRPr="00B71353" w:rsidRDefault="00217733" w:rsidP="00217733">
            <w:pPr>
              <w:spacing w:after="0" w:line="240" w:lineRule="auto"/>
              <w:rPr>
                <w:color w:val="0070C0"/>
                <w:sz w:val="16"/>
                <w:szCs w:val="16"/>
                <w:lang w:val="sl-SI"/>
              </w:rPr>
            </w:pPr>
          </w:p>
        </w:tc>
        <w:tc>
          <w:tcPr>
            <w:tcW w:w="5726" w:type="dxa"/>
          </w:tcPr>
          <w:p w:rsidR="00217733" w:rsidRPr="00B71353" w:rsidRDefault="00217733" w:rsidP="00217733">
            <w:pPr>
              <w:spacing w:after="0" w:line="240" w:lineRule="auto"/>
              <w:ind w:left="346"/>
              <w:rPr>
                <w:color w:val="0070C0"/>
                <w:sz w:val="16"/>
                <w:szCs w:val="16"/>
                <w:lang w:val="sl-SI"/>
              </w:rPr>
            </w:pPr>
            <w:r w:rsidRPr="00B71353">
              <w:rPr>
                <w:color w:val="0070C0"/>
                <w:sz w:val="16"/>
                <w:szCs w:val="16"/>
                <w:lang w:val="sl-SI"/>
              </w:rPr>
              <w:t>OP EKP 2014</w:t>
            </w:r>
            <w:r w:rsidRPr="00B71353">
              <w:rPr>
                <w:rFonts w:cs="Calibri"/>
                <w:color w:val="0070C0"/>
                <w:sz w:val="16"/>
                <w:szCs w:val="16"/>
                <w:lang w:val="sl-SI"/>
              </w:rPr>
              <w:t>−</w:t>
            </w:r>
            <w:r w:rsidRPr="00B71353">
              <w:rPr>
                <w:color w:val="0070C0"/>
                <w:sz w:val="16"/>
                <w:szCs w:val="16"/>
                <w:lang w:val="sl-SI"/>
              </w:rPr>
              <w:t>2020: 2. prednostna os: »Dinamično in konkurenčno podjetništvo za zeleno gospodarsko rast«:</w:t>
            </w:r>
          </w:p>
          <w:p w:rsidR="00217733" w:rsidRPr="00B71353" w:rsidRDefault="00217733" w:rsidP="00217733">
            <w:pPr>
              <w:spacing w:after="0" w:line="240" w:lineRule="auto"/>
              <w:ind w:left="346"/>
              <w:rPr>
                <w:sz w:val="16"/>
                <w:szCs w:val="16"/>
                <w:lang w:val="sl-SI"/>
              </w:rPr>
            </w:pPr>
            <w:r w:rsidRPr="00B71353">
              <w:rPr>
                <w:sz w:val="16"/>
                <w:szCs w:val="16"/>
                <w:lang w:val="sl-SI"/>
              </w:rPr>
              <w:t>1.</w:t>
            </w:r>
            <w:r w:rsidRPr="00B71353">
              <w:rPr>
                <w:lang w:val="sl-SI"/>
              </w:rPr>
              <w:t xml:space="preserve"> </w:t>
            </w:r>
            <w:r w:rsidRPr="00B71353">
              <w:rPr>
                <w:sz w:val="16"/>
                <w:szCs w:val="16"/>
                <w:lang w:val="sl-SI"/>
              </w:rPr>
              <w:t>Spodbujanje podjetništva, zlasti z omogočanjem lažje gospodarske izrabe novih idej in spodbujanjem ustanavljanja novih podjetij, vključno s podjetniškimi inkubatorji</w:t>
            </w:r>
          </w:p>
          <w:p w:rsidR="00217733" w:rsidRPr="00B71353" w:rsidRDefault="00217733" w:rsidP="00217733">
            <w:pPr>
              <w:spacing w:after="0" w:line="240" w:lineRule="auto"/>
              <w:ind w:left="346"/>
              <w:rPr>
                <w:sz w:val="16"/>
                <w:szCs w:val="16"/>
                <w:lang w:val="sl-SI"/>
              </w:rPr>
            </w:pPr>
          </w:p>
        </w:tc>
        <w:tc>
          <w:tcPr>
            <w:tcW w:w="1903" w:type="dxa"/>
            <w:tcBorders>
              <w:left w:val="single" w:sz="8" w:space="0" w:color="4F81BD"/>
              <w:right w:val="single" w:sz="8" w:space="0" w:color="4F81BD"/>
            </w:tcBorders>
          </w:tcPr>
          <w:p w:rsidR="00217733" w:rsidRPr="00B71353" w:rsidRDefault="00217733" w:rsidP="00217733">
            <w:pPr>
              <w:spacing w:after="0" w:line="240" w:lineRule="auto"/>
              <w:rPr>
                <w:sz w:val="16"/>
                <w:szCs w:val="16"/>
                <w:lang w:val="sl-SI"/>
              </w:rPr>
            </w:pPr>
            <w:r w:rsidRPr="00B71353">
              <w:rPr>
                <w:sz w:val="16"/>
                <w:szCs w:val="16"/>
                <w:lang w:val="sl-SI"/>
              </w:rPr>
              <w:t>Finančne spodbude/ ministrstvo, pristojno za gospodarski razvoj in tehnologijo</w:t>
            </w:r>
          </w:p>
        </w:tc>
        <w:tc>
          <w:tcPr>
            <w:tcW w:w="1727" w:type="dxa"/>
          </w:tcPr>
          <w:p w:rsidR="00217733" w:rsidRPr="00B71353" w:rsidRDefault="00217733" w:rsidP="00217733">
            <w:pPr>
              <w:spacing w:after="0" w:line="240" w:lineRule="auto"/>
              <w:rPr>
                <w:sz w:val="16"/>
                <w:szCs w:val="16"/>
                <w:lang w:val="sl-SI"/>
              </w:rPr>
            </w:pPr>
            <w:r w:rsidRPr="00B71353">
              <w:rPr>
                <w:sz w:val="16"/>
                <w:szCs w:val="16"/>
                <w:lang w:val="sl-SI"/>
              </w:rPr>
              <w:t>Različni subjekti s področja gospodarskih dejavnosti</w:t>
            </w:r>
          </w:p>
        </w:tc>
        <w:tc>
          <w:tcPr>
            <w:tcW w:w="708" w:type="dxa"/>
          </w:tcPr>
          <w:p w:rsidR="00217733" w:rsidRPr="00B71353" w:rsidRDefault="00217733" w:rsidP="00217733">
            <w:pPr>
              <w:spacing w:after="0" w:line="240" w:lineRule="auto"/>
              <w:rPr>
                <w:sz w:val="16"/>
                <w:szCs w:val="16"/>
                <w:lang w:val="sl-SI"/>
              </w:rPr>
            </w:pPr>
          </w:p>
        </w:tc>
      </w:tr>
    </w:tbl>
    <w:p w:rsidR="00217733" w:rsidRPr="00B71353" w:rsidRDefault="00217733" w:rsidP="00217733">
      <w:pPr>
        <w:rPr>
          <w:color w:val="4F81BD"/>
          <w:sz w:val="18"/>
          <w:szCs w:val="18"/>
          <w:lang w:val="sl-SI"/>
        </w:rPr>
      </w:pPr>
    </w:p>
    <w:p w:rsidR="00217733" w:rsidRPr="00B71353" w:rsidRDefault="00217733" w:rsidP="00217733">
      <w:pPr>
        <w:pStyle w:val="Napis"/>
        <w:rPr>
          <w:noProof/>
          <w:lang w:val="sl-SI"/>
        </w:rPr>
      </w:pPr>
      <w:bookmarkStart w:id="57" w:name="_Toc379449901"/>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7</w:t>
      </w:r>
      <w:r w:rsidR="00941416" w:rsidRPr="00B71353">
        <w:rPr>
          <w:lang w:val="sl-SI"/>
        </w:rPr>
        <w:fldChar w:fldCharType="end"/>
      </w:r>
      <w:r w:rsidRPr="00B71353">
        <w:rPr>
          <w:lang w:val="sl-SI"/>
        </w:rPr>
        <w:t xml:space="preserve">: </w:t>
      </w:r>
      <w:r w:rsidRPr="00B71353">
        <w:rPr>
          <w:lang w:val="sl-SI"/>
        </w:rPr>
        <w:tab/>
      </w:r>
      <w:r w:rsidRPr="00B71353">
        <w:rPr>
          <w:noProof/>
          <w:lang w:val="sl-SI"/>
        </w:rPr>
        <w:t>Za zmanjšanje TGP z ukrepi zelene rasti gospodarstva bo pomembno zagotoviti izvajanje obstoječih nalog</w:t>
      </w:r>
      <w:bookmarkEnd w:id="57"/>
    </w:p>
    <w:tbl>
      <w:tblPr>
        <w:tblW w:w="0" w:type="auto"/>
        <w:tblBorders>
          <w:top w:val="single" w:sz="8" w:space="0" w:color="4F81BD"/>
          <w:left w:val="single" w:sz="8" w:space="0" w:color="4F81BD"/>
          <w:bottom w:val="single" w:sz="8" w:space="0" w:color="4F81BD"/>
          <w:right w:val="single" w:sz="8" w:space="0" w:color="4F81BD"/>
        </w:tblBorders>
        <w:tblLook w:val="00A0"/>
      </w:tblPr>
      <w:tblGrid>
        <w:gridCol w:w="696"/>
        <w:gridCol w:w="4046"/>
        <w:gridCol w:w="3831"/>
        <w:gridCol w:w="2385"/>
        <w:gridCol w:w="1758"/>
        <w:gridCol w:w="460"/>
      </w:tblGrid>
      <w:tr w:rsidR="00217733" w:rsidRPr="00B71353" w:rsidTr="00217733">
        <w:trPr>
          <w:tblHeader/>
        </w:trPr>
        <w:tc>
          <w:tcPr>
            <w:tcW w:w="0" w:type="auto"/>
            <w:tcBorders>
              <w:top w:val="single" w:sz="8" w:space="0" w:color="4F81BD"/>
            </w:tcBorders>
            <w:shd w:val="clear" w:color="auto" w:fill="4F81BD"/>
            <w:vAlign w:val="center"/>
          </w:tcPr>
          <w:p w:rsidR="00217733" w:rsidRPr="00B71353" w:rsidRDefault="00217733" w:rsidP="00217733">
            <w:pPr>
              <w:spacing w:before="120" w:after="0" w:line="240" w:lineRule="auto"/>
              <w:rPr>
                <w:rFonts w:cs="Calibri"/>
                <w:b/>
                <w:bCs/>
                <w:noProof/>
                <w:color w:val="FFFFFF"/>
                <w:sz w:val="16"/>
                <w:szCs w:val="20"/>
                <w:lang w:val="sl-SI"/>
              </w:rPr>
            </w:pPr>
            <w:r w:rsidRPr="00B71353">
              <w:rPr>
                <w:rFonts w:cs="Calibri"/>
                <w:bCs/>
                <w:color w:val="FFFFFF"/>
                <w:sz w:val="16"/>
                <w:szCs w:val="20"/>
                <w:lang w:val="sl-SI"/>
              </w:rPr>
              <w:br w:type="page"/>
            </w:r>
            <w:r w:rsidRPr="00B71353">
              <w:rPr>
                <w:rFonts w:cs="Calibri"/>
                <w:bCs/>
                <w:color w:val="FFFFFF"/>
                <w:sz w:val="16"/>
                <w:szCs w:val="20"/>
                <w:lang w:val="sl-SI"/>
              </w:rPr>
              <w:br w:type="page"/>
              <w:t>Oznaka</w:t>
            </w:r>
          </w:p>
        </w:tc>
        <w:tc>
          <w:tcPr>
            <w:tcW w:w="0" w:type="auto"/>
            <w:tcBorders>
              <w:top w:val="single" w:sz="8" w:space="0" w:color="4F81BD"/>
              <w:left w:val="single" w:sz="8" w:space="0" w:color="4F81BD"/>
              <w:right w:val="single" w:sz="8" w:space="0" w:color="4F81BD"/>
            </w:tcBorders>
            <w:shd w:val="clear" w:color="auto" w:fill="4F81BD"/>
            <w:vAlign w:val="center"/>
          </w:tcPr>
          <w:p w:rsidR="00217733" w:rsidRPr="00B71353" w:rsidRDefault="00217733" w:rsidP="00217733">
            <w:pPr>
              <w:spacing w:before="120" w:after="0" w:line="240" w:lineRule="auto"/>
              <w:rPr>
                <w:rFonts w:cs="Calibri"/>
                <w:b/>
                <w:bCs/>
                <w:noProof/>
                <w:color w:val="FFFFFF"/>
                <w:sz w:val="16"/>
                <w:szCs w:val="20"/>
                <w:lang w:val="sl-SI"/>
              </w:rPr>
            </w:pPr>
            <w:r w:rsidRPr="00B71353">
              <w:rPr>
                <w:rFonts w:cs="Calibri"/>
                <w:bCs/>
                <w:noProof/>
                <w:color w:val="FFFFFF"/>
                <w:sz w:val="16"/>
                <w:szCs w:val="20"/>
                <w:lang w:val="sl-SI"/>
              </w:rPr>
              <w:t>Instrument</w:t>
            </w:r>
          </w:p>
        </w:tc>
        <w:tc>
          <w:tcPr>
            <w:tcW w:w="3831" w:type="dxa"/>
            <w:tcBorders>
              <w:top w:val="single" w:sz="8" w:space="0" w:color="4F81BD"/>
            </w:tcBorders>
            <w:shd w:val="clear" w:color="auto" w:fill="4F81BD"/>
            <w:vAlign w:val="center"/>
          </w:tcPr>
          <w:p w:rsidR="00217733" w:rsidRPr="00B71353" w:rsidRDefault="00217733" w:rsidP="00217733">
            <w:pPr>
              <w:spacing w:before="120" w:after="0" w:line="240" w:lineRule="auto"/>
              <w:rPr>
                <w:rFonts w:cs="Calibri"/>
                <w:b/>
                <w:bCs/>
                <w:noProof/>
                <w:color w:val="FFFFFF"/>
                <w:sz w:val="16"/>
                <w:szCs w:val="20"/>
                <w:lang w:val="sl-SI"/>
              </w:rPr>
            </w:pPr>
            <w:r w:rsidRPr="00B71353">
              <w:rPr>
                <w:rFonts w:cs="Calibri"/>
                <w:bCs/>
                <w:noProof/>
                <w:color w:val="FFFFFF"/>
                <w:sz w:val="16"/>
                <w:szCs w:val="20"/>
                <w:lang w:val="sl-SI"/>
              </w:rPr>
              <w:t>Obstoječi ukrepi</w:t>
            </w:r>
          </w:p>
        </w:tc>
        <w:tc>
          <w:tcPr>
            <w:tcW w:w="2385" w:type="dxa"/>
            <w:tcBorders>
              <w:top w:val="single" w:sz="8" w:space="0" w:color="4F81BD"/>
              <w:left w:val="single" w:sz="8" w:space="0" w:color="4F81BD"/>
              <w:right w:val="single" w:sz="8" w:space="0" w:color="4F81BD"/>
            </w:tcBorders>
            <w:shd w:val="clear" w:color="auto" w:fill="4F81BD"/>
            <w:vAlign w:val="center"/>
          </w:tcPr>
          <w:p w:rsidR="00217733" w:rsidRPr="00B71353" w:rsidRDefault="00217733" w:rsidP="00217733">
            <w:pPr>
              <w:spacing w:before="120" w:after="0" w:line="240" w:lineRule="auto"/>
              <w:rPr>
                <w:rFonts w:cs="Calibri"/>
                <w:b/>
                <w:bCs/>
                <w:noProof/>
                <w:color w:val="FFFFFF"/>
                <w:sz w:val="16"/>
                <w:szCs w:val="20"/>
                <w:lang w:val="sl-SI"/>
              </w:rPr>
            </w:pPr>
            <w:r w:rsidRPr="00B71353">
              <w:rPr>
                <w:rFonts w:cs="Calibri"/>
                <w:bCs/>
                <w:noProof/>
                <w:color w:val="FFFFFF"/>
                <w:sz w:val="16"/>
                <w:szCs w:val="20"/>
                <w:lang w:val="sl-SI"/>
              </w:rPr>
              <w:t>Vrsta ukrepa/pristojnost</w:t>
            </w:r>
          </w:p>
        </w:tc>
        <w:tc>
          <w:tcPr>
            <w:tcW w:w="0" w:type="auto"/>
            <w:tcBorders>
              <w:top w:val="single" w:sz="8" w:space="0" w:color="4F81BD"/>
            </w:tcBorders>
            <w:shd w:val="clear" w:color="auto" w:fill="4F81BD"/>
            <w:vAlign w:val="center"/>
          </w:tcPr>
          <w:p w:rsidR="00217733" w:rsidRPr="00B71353" w:rsidRDefault="00217733" w:rsidP="00217733">
            <w:pPr>
              <w:spacing w:before="120" w:after="0" w:line="240" w:lineRule="auto"/>
              <w:rPr>
                <w:rFonts w:cs="Calibri"/>
                <w:b/>
                <w:bCs/>
                <w:noProof/>
                <w:color w:val="FFFFFF"/>
                <w:sz w:val="16"/>
                <w:szCs w:val="20"/>
                <w:lang w:val="sl-SI"/>
              </w:rPr>
            </w:pPr>
            <w:r w:rsidRPr="00B71353">
              <w:rPr>
                <w:rFonts w:cs="Calibri"/>
                <w:bCs/>
                <w:noProof/>
                <w:color w:val="FFFFFF"/>
                <w:sz w:val="16"/>
                <w:szCs w:val="20"/>
                <w:lang w:val="sl-SI"/>
              </w:rPr>
              <w:t>Učinki na sektor</w:t>
            </w:r>
          </w:p>
        </w:tc>
        <w:tc>
          <w:tcPr>
            <w:tcW w:w="0" w:type="auto"/>
            <w:tcBorders>
              <w:top w:val="single" w:sz="8" w:space="0" w:color="4F81BD"/>
            </w:tcBorders>
            <w:shd w:val="clear" w:color="auto" w:fill="4F81BD"/>
          </w:tcPr>
          <w:p w:rsidR="00217733" w:rsidRPr="00B71353" w:rsidRDefault="00217733" w:rsidP="00217733">
            <w:pPr>
              <w:spacing w:before="120" w:after="0" w:line="240" w:lineRule="auto"/>
              <w:rPr>
                <w:rFonts w:cs="Calibri"/>
                <w:bCs/>
                <w:noProof/>
                <w:color w:val="FFFFFF"/>
                <w:sz w:val="16"/>
                <w:szCs w:val="20"/>
                <w:lang w:val="sl-SI"/>
              </w:rPr>
            </w:pPr>
            <w:r w:rsidRPr="00B71353">
              <w:rPr>
                <w:rFonts w:cs="Calibri"/>
                <w:bCs/>
                <w:noProof/>
                <w:color w:val="FFFFFF"/>
                <w:sz w:val="16"/>
                <w:szCs w:val="20"/>
                <w:lang w:val="sl-SI"/>
              </w:rPr>
              <w:t xml:space="preserve">Rok </w:t>
            </w:r>
          </w:p>
        </w:tc>
      </w:tr>
      <w:tr w:rsidR="00217733" w:rsidRPr="00B71353" w:rsidTr="00217733">
        <w:tc>
          <w:tcPr>
            <w:tcW w:w="0" w:type="auto"/>
            <w:tcBorders>
              <w:top w:val="single" w:sz="8" w:space="0" w:color="4F81BD"/>
              <w:bottom w:val="single" w:sz="8" w:space="0" w:color="4F81BD"/>
            </w:tcBorders>
          </w:tcPr>
          <w:p w:rsidR="00217733" w:rsidRPr="00B71353" w:rsidRDefault="00217733" w:rsidP="00217733">
            <w:pPr>
              <w:spacing w:after="0" w:line="240" w:lineRule="auto"/>
              <w:rPr>
                <w:bCs/>
                <w:sz w:val="16"/>
                <w:szCs w:val="20"/>
                <w:lang w:val="sl-SI"/>
              </w:rPr>
            </w:pPr>
            <w:r w:rsidRPr="00B71353">
              <w:rPr>
                <w:bCs/>
                <w:sz w:val="16"/>
                <w:szCs w:val="20"/>
                <w:lang w:val="sl-SI"/>
              </w:rPr>
              <w:t>OR-1</w:t>
            </w:r>
          </w:p>
        </w:tc>
        <w:tc>
          <w:tcPr>
            <w:tcW w:w="0" w:type="auto"/>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Revizija in dopolnitev</w:t>
            </w:r>
            <w:r w:rsidR="005F4242">
              <w:rPr>
                <w:color w:val="0070C0"/>
                <w:sz w:val="16"/>
                <w:szCs w:val="20"/>
                <w:lang w:val="sl-SI"/>
              </w:rPr>
              <w:t xml:space="preserve"> </w:t>
            </w:r>
            <w:r w:rsidRPr="00B71353">
              <w:rPr>
                <w:color w:val="0070C0"/>
                <w:sz w:val="16"/>
                <w:szCs w:val="20"/>
                <w:lang w:val="sl-SI"/>
              </w:rPr>
              <w:t>zakonodaje o proizvodih, ki izhaja iz Direktive o okoljsko primerni zasnovi izdelkov, Direktive v zvezi z energijskim označevanjem in Uredbe o znaku za okolje.</w:t>
            </w:r>
          </w:p>
        </w:tc>
        <w:tc>
          <w:tcPr>
            <w:tcW w:w="3831" w:type="dxa"/>
            <w:tcBorders>
              <w:top w:val="single" w:sz="8" w:space="0" w:color="4F81BD"/>
              <w:bottom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Ukrep</w:t>
            </w:r>
          </w:p>
          <w:p w:rsidR="00217733" w:rsidRPr="00B71353" w:rsidRDefault="00217733" w:rsidP="00217733">
            <w:pPr>
              <w:spacing w:after="0" w:line="240" w:lineRule="auto"/>
              <w:rPr>
                <w:sz w:val="16"/>
                <w:szCs w:val="20"/>
                <w:lang w:val="sl-SI"/>
              </w:rPr>
            </w:pPr>
            <w:r w:rsidRPr="00B71353">
              <w:rPr>
                <w:sz w:val="16"/>
                <w:szCs w:val="20"/>
                <w:lang w:val="sl-SI"/>
              </w:rPr>
              <w:t>V skladu s spremembami EU zakonodaje dopolniti zakonodajo o okoljsko primerni zasnovi izdelkov, energijskem označevanju izdelkov in o znaku za okolje</w:t>
            </w:r>
          </w:p>
        </w:tc>
        <w:tc>
          <w:tcPr>
            <w:tcW w:w="2385" w:type="dxa"/>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sz w:val="16"/>
                <w:szCs w:val="20"/>
                <w:lang w:val="sl-SI"/>
              </w:rPr>
            </w:pPr>
            <w:r w:rsidRPr="00B71353">
              <w:rPr>
                <w:sz w:val="16"/>
                <w:szCs w:val="20"/>
                <w:lang w:val="sl-SI"/>
              </w:rPr>
              <w:t>Zakonodaja/ pristojna ministrstva</w:t>
            </w:r>
          </w:p>
        </w:tc>
        <w:tc>
          <w:tcPr>
            <w:tcW w:w="0" w:type="auto"/>
            <w:tcBorders>
              <w:top w:val="single" w:sz="8" w:space="0" w:color="4F81BD"/>
              <w:bottom w:val="single" w:sz="8" w:space="0" w:color="4F81BD"/>
            </w:tcBorders>
          </w:tcPr>
          <w:p w:rsidR="00217733" w:rsidRPr="00B71353" w:rsidRDefault="00217733" w:rsidP="00217733">
            <w:pPr>
              <w:spacing w:after="0" w:line="240" w:lineRule="auto"/>
              <w:rPr>
                <w:sz w:val="16"/>
                <w:szCs w:val="16"/>
                <w:lang w:val="sl-SI"/>
              </w:rPr>
            </w:pPr>
            <w:r w:rsidRPr="00B71353">
              <w:rPr>
                <w:sz w:val="16"/>
                <w:szCs w:val="16"/>
                <w:lang w:val="sl-SI"/>
              </w:rPr>
              <w:t>Različni subjekti s področja gospodarskih dejavnosti</w:t>
            </w:r>
          </w:p>
        </w:tc>
        <w:tc>
          <w:tcPr>
            <w:tcW w:w="0" w:type="auto"/>
            <w:tcBorders>
              <w:top w:val="single" w:sz="8" w:space="0" w:color="4F81BD"/>
              <w:bottom w:val="single" w:sz="8" w:space="0" w:color="4F81BD"/>
            </w:tcBorders>
          </w:tcPr>
          <w:p w:rsidR="00217733" w:rsidRPr="00B71353" w:rsidRDefault="00217733" w:rsidP="00217733">
            <w:pPr>
              <w:spacing w:before="120" w:after="0" w:line="240" w:lineRule="auto"/>
              <w:rPr>
                <w:rFonts w:cs="Calibri"/>
                <w:sz w:val="16"/>
                <w:szCs w:val="20"/>
                <w:lang w:val="sl-SI"/>
              </w:rPr>
            </w:pPr>
          </w:p>
        </w:tc>
      </w:tr>
      <w:tr w:rsidR="00217733" w:rsidRPr="00B71353" w:rsidTr="00217733">
        <w:tc>
          <w:tcPr>
            <w:tcW w:w="0" w:type="auto"/>
            <w:tcBorders>
              <w:top w:val="single" w:sz="8" w:space="0" w:color="4F81BD"/>
              <w:bottom w:val="single" w:sz="8" w:space="0" w:color="4F81BD"/>
            </w:tcBorders>
          </w:tcPr>
          <w:p w:rsidR="00217733" w:rsidRPr="00B71353" w:rsidRDefault="00217733" w:rsidP="00217733">
            <w:pPr>
              <w:spacing w:after="0" w:line="240" w:lineRule="auto"/>
              <w:rPr>
                <w:bCs/>
                <w:sz w:val="16"/>
                <w:szCs w:val="20"/>
                <w:lang w:val="sl-SI"/>
              </w:rPr>
            </w:pPr>
            <w:r w:rsidRPr="00B71353">
              <w:rPr>
                <w:bCs/>
                <w:sz w:val="16"/>
                <w:szCs w:val="20"/>
                <w:lang w:val="sl-SI"/>
              </w:rPr>
              <w:t>OR-2</w:t>
            </w:r>
          </w:p>
        </w:tc>
        <w:tc>
          <w:tcPr>
            <w:tcW w:w="0" w:type="auto"/>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Postopno ukinjanje neučinkovi</w:t>
            </w:r>
            <w:r w:rsidR="00AA27E5">
              <w:rPr>
                <w:color w:val="0070C0"/>
                <w:sz w:val="16"/>
                <w:szCs w:val="20"/>
                <w:lang w:val="sl-SI"/>
              </w:rPr>
              <w:t>ti</w:t>
            </w:r>
            <w:r w:rsidRPr="00B71353">
              <w:rPr>
                <w:color w:val="0070C0"/>
                <w:sz w:val="16"/>
                <w:szCs w:val="20"/>
                <w:lang w:val="sl-SI"/>
              </w:rPr>
              <w:t>h subvencij</w:t>
            </w:r>
          </w:p>
        </w:tc>
        <w:tc>
          <w:tcPr>
            <w:tcW w:w="3831" w:type="dxa"/>
            <w:tcBorders>
              <w:top w:val="single" w:sz="8" w:space="0" w:color="4F81BD"/>
              <w:bottom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Ukrep</w:t>
            </w:r>
          </w:p>
          <w:p w:rsidR="00217733" w:rsidRPr="00B71353" w:rsidRDefault="00217733" w:rsidP="00217733">
            <w:pPr>
              <w:spacing w:after="0" w:line="240" w:lineRule="auto"/>
              <w:rPr>
                <w:sz w:val="16"/>
                <w:szCs w:val="20"/>
                <w:lang w:val="sl-SI"/>
              </w:rPr>
            </w:pPr>
            <w:r w:rsidRPr="00B71353">
              <w:rPr>
                <w:sz w:val="16"/>
                <w:szCs w:val="20"/>
                <w:lang w:val="sl-SI"/>
              </w:rPr>
              <w:t>Odpraviti instrumente izkrivljanja tržnih cen z okolju škodljivimi subvencijami</w:t>
            </w:r>
          </w:p>
        </w:tc>
        <w:tc>
          <w:tcPr>
            <w:tcW w:w="2385" w:type="dxa"/>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sz w:val="16"/>
                <w:szCs w:val="20"/>
                <w:lang w:val="sl-SI"/>
              </w:rPr>
            </w:pPr>
            <w:r w:rsidRPr="00B71353">
              <w:rPr>
                <w:sz w:val="16"/>
                <w:szCs w:val="20"/>
                <w:lang w:val="sl-SI"/>
              </w:rPr>
              <w:t>Zakonodaja/ pristojna ministrstva</w:t>
            </w:r>
          </w:p>
        </w:tc>
        <w:tc>
          <w:tcPr>
            <w:tcW w:w="0" w:type="auto"/>
            <w:tcBorders>
              <w:top w:val="single" w:sz="8" w:space="0" w:color="4F81BD"/>
              <w:bottom w:val="single" w:sz="8" w:space="0" w:color="4F81BD"/>
            </w:tcBorders>
          </w:tcPr>
          <w:p w:rsidR="00217733" w:rsidRPr="00B71353" w:rsidRDefault="00217733" w:rsidP="00217733">
            <w:pPr>
              <w:spacing w:after="0" w:line="240" w:lineRule="auto"/>
              <w:rPr>
                <w:sz w:val="16"/>
                <w:szCs w:val="16"/>
                <w:lang w:val="sl-SI"/>
              </w:rPr>
            </w:pPr>
            <w:r w:rsidRPr="00B71353">
              <w:rPr>
                <w:sz w:val="16"/>
                <w:szCs w:val="16"/>
                <w:lang w:val="sl-SI"/>
              </w:rPr>
              <w:t>Različni subjekti s področja gospodarskih dejavnosti</w:t>
            </w:r>
          </w:p>
        </w:tc>
        <w:tc>
          <w:tcPr>
            <w:tcW w:w="0" w:type="auto"/>
            <w:tcBorders>
              <w:top w:val="single" w:sz="8" w:space="0" w:color="4F81BD"/>
              <w:bottom w:val="single" w:sz="8" w:space="0" w:color="4F81BD"/>
            </w:tcBorders>
          </w:tcPr>
          <w:p w:rsidR="00217733" w:rsidRPr="00B71353" w:rsidRDefault="00217733" w:rsidP="00217733">
            <w:pPr>
              <w:spacing w:before="120" w:after="0" w:line="240" w:lineRule="auto"/>
              <w:rPr>
                <w:rFonts w:cs="Calibri"/>
                <w:sz w:val="16"/>
                <w:szCs w:val="20"/>
                <w:lang w:val="sl-SI"/>
              </w:rPr>
            </w:pPr>
          </w:p>
        </w:tc>
      </w:tr>
      <w:tr w:rsidR="00217733" w:rsidRPr="00B71353" w:rsidTr="00217733">
        <w:tc>
          <w:tcPr>
            <w:tcW w:w="0" w:type="auto"/>
            <w:tcBorders>
              <w:top w:val="single" w:sz="8" w:space="0" w:color="4F81BD"/>
              <w:bottom w:val="single" w:sz="8" w:space="0" w:color="4F81BD"/>
            </w:tcBorders>
          </w:tcPr>
          <w:p w:rsidR="00217733" w:rsidRPr="00B71353" w:rsidRDefault="00217733" w:rsidP="00217733">
            <w:pPr>
              <w:spacing w:after="0" w:line="240" w:lineRule="auto"/>
              <w:rPr>
                <w:b/>
                <w:bCs/>
                <w:sz w:val="16"/>
                <w:szCs w:val="20"/>
                <w:lang w:val="sl-SI"/>
              </w:rPr>
            </w:pPr>
            <w:r w:rsidRPr="00B71353">
              <w:rPr>
                <w:bCs/>
                <w:sz w:val="16"/>
                <w:szCs w:val="20"/>
                <w:lang w:val="sl-SI"/>
              </w:rPr>
              <w:t>OR-3</w:t>
            </w:r>
          </w:p>
        </w:tc>
        <w:tc>
          <w:tcPr>
            <w:tcW w:w="0" w:type="auto"/>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Revizija okoljskih dajatev na področju varstva okolja</w:t>
            </w:r>
          </w:p>
        </w:tc>
        <w:tc>
          <w:tcPr>
            <w:tcW w:w="3831" w:type="dxa"/>
            <w:tcBorders>
              <w:top w:val="single" w:sz="8" w:space="0" w:color="4F81BD"/>
              <w:bottom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 xml:space="preserve">Ukrep </w:t>
            </w:r>
          </w:p>
          <w:p w:rsidR="00217733" w:rsidRPr="00B71353" w:rsidRDefault="00217733" w:rsidP="00217733">
            <w:pPr>
              <w:spacing w:after="0" w:line="240" w:lineRule="auto"/>
              <w:rPr>
                <w:sz w:val="16"/>
                <w:szCs w:val="20"/>
                <w:lang w:val="sl-SI"/>
              </w:rPr>
            </w:pPr>
            <w:r w:rsidRPr="00B71353">
              <w:rPr>
                <w:sz w:val="16"/>
                <w:szCs w:val="20"/>
                <w:lang w:val="sl-SI"/>
              </w:rPr>
              <w:t xml:space="preserve">Redefinicija višine in obračuna okoljske dajatve na področju odlaganja odpadkov </w:t>
            </w:r>
          </w:p>
        </w:tc>
        <w:tc>
          <w:tcPr>
            <w:tcW w:w="2385" w:type="dxa"/>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sz w:val="16"/>
                <w:szCs w:val="20"/>
                <w:lang w:val="sl-SI"/>
              </w:rPr>
            </w:pPr>
            <w:r w:rsidRPr="00B71353">
              <w:rPr>
                <w:sz w:val="16"/>
                <w:szCs w:val="20"/>
                <w:lang w:val="sl-SI"/>
              </w:rPr>
              <w:t>Davki in takse/ ministrstvo, pristojno za varstvo okolja</w:t>
            </w:r>
          </w:p>
        </w:tc>
        <w:tc>
          <w:tcPr>
            <w:tcW w:w="0" w:type="auto"/>
            <w:tcBorders>
              <w:top w:val="single" w:sz="8" w:space="0" w:color="4F81BD"/>
              <w:bottom w:val="single" w:sz="8" w:space="0" w:color="4F81BD"/>
            </w:tcBorders>
          </w:tcPr>
          <w:p w:rsidR="00217733" w:rsidRPr="00B71353" w:rsidRDefault="00217733" w:rsidP="00217733">
            <w:pPr>
              <w:spacing w:after="0" w:line="240" w:lineRule="auto"/>
              <w:rPr>
                <w:sz w:val="16"/>
                <w:szCs w:val="20"/>
                <w:lang w:val="sl-SI"/>
              </w:rPr>
            </w:pPr>
            <w:r w:rsidRPr="00B71353">
              <w:rPr>
                <w:sz w:val="16"/>
                <w:szCs w:val="20"/>
                <w:lang w:val="sl-SI"/>
              </w:rPr>
              <w:t>Občine, izvajalci javne službe odlaganja odpadkov</w:t>
            </w:r>
          </w:p>
        </w:tc>
        <w:tc>
          <w:tcPr>
            <w:tcW w:w="0" w:type="auto"/>
            <w:tcBorders>
              <w:top w:val="single" w:sz="8" w:space="0" w:color="4F81BD"/>
              <w:bottom w:val="single" w:sz="8" w:space="0" w:color="4F81BD"/>
            </w:tcBorders>
          </w:tcPr>
          <w:p w:rsidR="00217733" w:rsidRPr="00B71353" w:rsidRDefault="00217733" w:rsidP="00217733">
            <w:pPr>
              <w:spacing w:before="120" w:after="0" w:line="240" w:lineRule="auto"/>
              <w:rPr>
                <w:rFonts w:cs="Calibri"/>
                <w:sz w:val="16"/>
                <w:szCs w:val="20"/>
                <w:lang w:val="sl-SI"/>
              </w:rPr>
            </w:pPr>
          </w:p>
        </w:tc>
      </w:tr>
      <w:tr w:rsidR="00217733" w:rsidRPr="00B71353" w:rsidTr="00217733">
        <w:tc>
          <w:tcPr>
            <w:tcW w:w="0" w:type="auto"/>
            <w:tcBorders>
              <w:top w:val="single" w:sz="8" w:space="0" w:color="4F81BD"/>
              <w:bottom w:val="single" w:sz="8" w:space="0" w:color="4F81BD"/>
            </w:tcBorders>
          </w:tcPr>
          <w:p w:rsidR="00217733" w:rsidRPr="00B71353" w:rsidRDefault="00217733" w:rsidP="00217733">
            <w:pPr>
              <w:spacing w:after="0" w:line="240" w:lineRule="auto"/>
              <w:rPr>
                <w:bCs/>
                <w:sz w:val="16"/>
                <w:szCs w:val="20"/>
                <w:lang w:val="sl-SI"/>
              </w:rPr>
            </w:pPr>
            <w:r w:rsidRPr="00B71353">
              <w:rPr>
                <w:bCs/>
                <w:sz w:val="16"/>
                <w:szCs w:val="20"/>
                <w:lang w:val="sl-SI"/>
              </w:rPr>
              <w:t>OR-4</w:t>
            </w:r>
          </w:p>
        </w:tc>
        <w:tc>
          <w:tcPr>
            <w:tcW w:w="0" w:type="auto"/>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Zeleno javno naročanje</w:t>
            </w:r>
          </w:p>
        </w:tc>
        <w:tc>
          <w:tcPr>
            <w:tcW w:w="3831" w:type="dxa"/>
            <w:tcBorders>
              <w:top w:val="single" w:sz="8" w:space="0" w:color="4F81BD"/>
              <w:bottom w:val="single" w:sz="8" w:space="0" w:color="4F81BD"/>
            </w:tcBorders>
          </w:tcPr>
          <w:p w:rsidR="00217733" w:rsidRPr="00B71353" w:rsidRDefault="00217733" w:rsidP="00217733">
            <w:pPr>
              <w:spacing w:after="0" w:line="240" w:lineRule="auto"/>
              <w:rPr>
                <w:color w:val="0070C0"/>
                <w:sz w:val="16"/>
                <w:szCs w:val="20"/>
                <w:lang w:val="sl-SI"/>
              </w:rPr>
            </w:pPr>
            <w:r w:rsidRPr="00B71353">
              <w:rPr>
                <w:color w:val="0070C0"/>
                <w:sz w:val="16"/>
                <w:szCs w:val="20"/>
                <w:lang w:val="sl-SI"/>
              </w:rPr>
              <w:t xml:space="preserve">Ukrep </w:t>
            </w:r>
          </w:p>
          <w:p w:rsidR="00217733" w:rsidRPr="00B71353" w:rsidRDefault="00217733" w:rsidP="00217733">
            <w:pPr>
              <w:spacing w:after="0" w:line="240" w:lineRule="auto"/>
              <w:rPr>
                <w:color w:val="0070C0"/>
                <w:sz w:val="16"/>
                <w:szCs w:val="20"/>
                <w:lang w:val="sl-SI"/>
              </w:rPr>
            </w:pPr>
            <w:r w:rsidRPr="00B71353">
              <w:rPr>
                <w:sz w:val="16"/>
                <w:szCs w:val="20"/>
                <w:lang w:val="sl-SI"/>
              </w:rPr>
              <w:t>Razširitev in nadgradnja</w:t>
            </w:r>
            <w:r w:rsidR="005F4242">
              <w:rPr>
                <w:sz w:val="16"/>
                <w:szCs w:val="20"/>
                <w:lang w:val="sl-SI"/>
              </w:rPr>
              <w:t xml:space="preserve"> </w:t>
            </w:r>
            <w:r w:rsidRPr="00B71353">
              <w:rPr>
                <w:sz w:val="16"/>
                <w:szCs w:val="20"/>
                <w:lang w:val="sl-SI"/>
              </w:rPr>
              <w:t>sistema zelenega javnega naročanja</w:t>
            </w:r>
          </w:p>
        </w:tc>
        <w:tc>
          <w:tcPr>
            <w:tcW w:w="2385" w:type="dxa"/>
            <w:tcBorders>
              <w:top w:val="single" w:sz="8" w:space="0" w:color="4F81BD"/>
              <w:left w:val="single" w:sz="8" w:space="0" w:color="4F81BD"/>
              <w:bottom w:val="single" w:sz="8" w:space="0" w:color="4F81BD"/>
              <w:right w:val="single" w:sz="8" w:space="0" w:color="4F81BD"/>
            </w:tcBorders>
          </w:tcPr>
          <w:p w:rsidR="00217733" w:rsidRPr="00B71353" w:rsidRDefault="00217733" w:rsidP="00217733">
            <w:pPr>
              <w:spacing w:after="0" w:line="240" w:lineRule="auto"/>
              <w:rPr>
                <w:sz w:val="16"/>
                <w:szCs w:val="20"/>
                <w:lang w:val="sl-SI"/>
              </w:rPr>
            </w:pPr>
            <w:r w:rsidRPr="00B71353">
              <w:rPr>
                <w:sz w:val="16"/>
                <w:szCs w:val="20"/>
                <w:lang w:val="sl-SI"/>
              </w:rPr>
              <w:t>Zakonodaja/ pristojna ministrstva</w:t>
            </w:r>
          </w:p>
        </w:tc>
        <w:tc>
          <w:tcPr>
            <w:tcW w:w="0" w:type="auto"/>
            <w:tcBorders>
              <w:top w:val="single" w:sz="8" w:space="0" w:color="4F81BD"/>
              <w:bottom w:val="single" w:sz="8" w:space="0" w:color="4F81BD"/>
            </w:tcBorders>
          </w:tcPr>
          <w:p w:rsidR="00217733" w:rsidRPr="00B71353" w:rsidRDefault="00217733" w:rsidP="00217733">
            <w:pPr>
              <w:spacing w:after="0" w:line="240" w:lineRule="auto"/>
              <w:rPr>
                <w:sz w:val="16"/>
                <w:szCs w:val="20"/>
                <w:lang w:val="sl-SI"/>
              </w:rPr>
            </w:pPr>
            <w:r w:rsidRPr="00B71353">
              <w:rPr>
                <w:sz w:val="16"/>
                <w:szCs w:val="20"/>
                <w:lang w:val="sl-SI"/>
              </w:rPr>
              <w:t xml:space="preserve">Javni sektor in ponudniki, gospodarski subjekti </w:t>
            </w:r>
          </w:p>
        </w:tc>
        <w:tc>
          <w:tcPr>
            <w:tcW w:w="0" w:type="auto"/>
            <w:tcBorders>
              <w:top w:val="single" w:sz="8" w:space="0" w:color="4F81BD"/>
              <w:bottom w:val="single" w:sz="8" w:space="0" w:color="4F81BD"/>
            </w:tcBorders>
          </w:tcPr>
          <w:p w:rsidR="00217733" w:rsidRPr="00B71353" w:rsidRDefault="00217733" w:rsidP="00217733">
            <w:pPr>
              <w:spacing w:before="120" w:after="0" w:line="240" w:lineRule="auto"/>
              <w:rPr>
                <w:rFonts w:cs="Calibri"/>
                <w:sz w:val="16"/>
                <w:szCs w:val="20"/>
                <w:lang w:val="sl-SI"/>
              </w:rPr>
            </w:pPr>
          </w:p>
        </w:tc>
      </w:tr>
    </w:tbl>
    <w:p w:rsidR="00217733" w:rsidRPr="00B71353" w:rsidRDefault="00217733" w:rsidP="00217733">
      <w:pPr>
        <w:rPr>
          <w:lang w:val="sl-SI"/>
        </w:rPr>
        <w:sectPr w:rsidR="00217733" w:rsidRPr="00B71353" w:rsidSect="00BD353C">
          <w:headerReference w:type="default" r:id="rId26"/>
          <w:pgSz w:w="15840" w:h="12240" w:orient="landscape"/>
          <w:pgMar w:top="1440" w:right="1440" w:bottom="1440" w:left="1440" w:header="708" w:footer="708" w:gutter="0"/>
          <w:cols w:space="708"/>
          <w:docGrid w:linePitch="360"/>
        </w:sectPr>
      </w:pPr>
    </w:p>
    <w:p w:rsidR="00217733" w:rsidRPr="00B71353" w:rsidRDefault="00217733" w:rsidP="00217733">
      <w:pPr>
        <w:pStyle w:val="Naslov3"/>
      </w:pPr>
      <w:r w:rsidRPr="00B71353">
        <w:t>Finančna sredstva in viri</w:t>
      </w:r>
    </w:p>
    <w:p w:rsidR="00217733" w:rsidRPr="00B71353" w:rsidRDefault="00217733" w:rsidP="00217733">
      <w:pPr>
        <w:rPr>
          <w:lang w:val="sl-SI"/>
        </w:rPr>
      </w:pPr>
      <w:r w:rsidRPr="00B71353">
        <w:rPr>
          <w:lang w:val="sl-SI"/>
        </w:rPr>
        <w:t xml:space="preserve">Področje vlaganj v raziskave in inovacije bo sledilo usmeritvam, ki jih opredeljuje Strategija pametne specializacije in ki bodo prispevala, k prehodu Slovenije v nizgoogljično družbo, ki učinkovito ravna z viri. Glede na zaostrene ekonomske razmere v državi predstavljajo kohezijska sredstva EU ključni vir za prihodnja vlaganja v raziskave, razvoj in inovacije. Slovenija si je v finančni perspektivi EU 2014-2020 zagotovila preko 3,3 milijarde EUR kohezijskih sredstev, katerih znaten del bo usmerila na t.i. področja pametne specializacije. </w:t>
      </w:r>
      <w:r w:rsidR="009D1F4E">
        <w:rPr>
          <w:lang w:val="sl-SI"/>
        </w:rPr>
        <w:t xml:space="preserve"> </w:t>
      </w:r>
      <w:r w:rsidRPr="00B71353">
        <w:rPr>
          <w:lang w:val="sl-SI"/>
        </w:rPr>
        <w:t xml:space="preserve">Viri financiranja so: sredstva </w:t>
      </w:r>
      <w:r w:rsidR="00A45E7B">
        <w:rPr>
          <w:lang w:val="sl-SI"/>
        </w:rPr>
        <w:t>E</w:t>
      </w:r>
      <w:r w:rsidRPr="00B71353">
        <w:rPr>
          <w:lang w:val="sl-SI"/>
        </w:rPr>
        <w:t xml:space="preserve">vropskega sklada </w:t>
      </w:r>
      <w:r w:rsidR="00A45E7B">
        <w:rPr>
          <w:lang w:val="sl-SI"/>
        </w:rPr>
        <w:t xml:space="preserve">za regionalni razvoj </w:t>
      </w:r>
      <w:r w:rsidRPr="00B71353">
        <w:rPr>
          <w:lang w:val="sl-SI"/>
        </w:rPr>
        <w:t>2014–2020.</w:t>
      </w:r>
    </w:p>
    <w:p w:rsidR="00217733" w:rsidRPr="00B71353" w:rsidRDefault="00217733" w:rsidP="00217733">
      <w:pPr>
        <w:pStyle w:val="Naslov3"/>
      </w:pPr>
      <w:r w:rsidRPr="00B71353">
        <w:t>Učinki</w:t>
      </w:r>
    </w:p>
    <w:p w:rsidR="00217733" w:rsidRPr="00B71353" w:rsidRDefault="00217733" w:rsidP="00217733">
      <w:pPr>
        <w:rPr>
          <w:lang w:val="sl-SI"/>
        </w:rPr>
      </w:pPr>
      <w:r w:rsidRPr="00B71353">
        <w:rPr>
          <w:szCs w:val="18"/>
          <w:lang w:val="sl-SI"/>
        </w:rPr>
        <w:t>Ukrepi iz poglavja Zelena rast gospodarstva štejejo za podporne ukrepe vsem navedenim ukrepom iz prejšnjih poglavij tega operativnega programa, z njihovo izvedbo se bodo c</w:t>
      </w:r>
      <w:r w:rsidRPr="00B71353">
        <w:rPr>
          <w:lang w:val="sl-SI"/>
        </w:rPr>
        <w:t>ilji tega operativnega programa do leta 2020 lažje in finančno učinkoviteje dosegli.</w:t>
      </w:r>
      <w:r w:rsidR="005F4242">
        <w:rPr>
          <w:lang w:val="sl-SI"/>
        </w:rPr>
        <w:t xml:space="preserve"> </w:t>
      </w:r>
      <w:r w:rsidRPr="00B71353">
        <w:rPr>
          <w:lang w:val="sl-SI"/>
        </w:rPr>
        <w:t>Pomembno bodo prispevali k večji stroškovni učinkovitosti doseganja dolgoročnih ciljev zmanjšanja emisij TGP po letu 2020.</w:t>
      </w:r>
    </w:p>
    <w:p w:rsidR="00217733" w:rsidRPr="00B71353" w:rsidRDefault="00217733" w:rsidP="00217733">
      <w:pPr>
        <w:pStyle w:val="Naslov3"/>
      </w:pPr>
      <w:r w:rsidRPr="00B71353">
        <w:t>Multiplikativni in sinergijski učinki</w:t>
      </w:r>
    </w:p>
    <w:p w:rsidR="00217733" w:rsidRPr="00B71353" w:rsidRDefault="00217733" w:rsidP="00217733">
      <w:pPr>
        <w:rPr>
          <w:lang w:val="sl-SI"/>
        </w:rPr>
      </w:pPr>
      <w:r w:rsidRPr="00B71353">
        <w:rPr>
          <w:lang w:val="sl-SI"/>
        </w:rPr>
        <w:t xml:space="preserve">Z ukrepi za spodbujanje zelene rasti gospodarstva se bo povečala konkurenčnost in ustvarili se bodo novi viri rasti in delovnih mest na podlagi prihranka stroškov zaradi boljše učinkovitosti, trgovanja z inovacijami in boljšega upravljanja virov v njihovem celotnem življenjskem ciklu. </w:t>
      </w:r>
    </w:p>
    <w:p w:rsidR="00217733" w:rsidRPr="00B71353" w:rsidRDefault="00217733" w:rsidP="00217733">
      <w:pPr>
        <w:rPr>
          <w:lang w:val="sl-SI"/>
        </w:rPr>
      </w:pPr>
    </w:p>
    <w:p w:rsidR="00A54950" w:rsidRDefault="00A54950">
      <w:pPr>
        <w:spacing w:after="0" w:line="240" w:lineRule="auto"/>
        <w:rPr>
          <w:noProof/>
        </w:rPr>
        <w:sectPr w:rsidR="00A54950" w:rsidSect="001C6DF4">
          <w:headerReference w:type="default" r:id="rId27"/>
          <w:pgSz w:w="12240" w:h="15840"/>
          <w:pgMar w:top="1440" w:right="1440" w:bottom="1440" w:left="1440" w:header="708" w:footer="708" w:gutter="0"/>
          <w:cols w:space="708"/>
          <w:rtlGutter/>
          <w:docGrid w:linePitch="360"/>
        </w:sectPr>
      </w:pPr>
    </w:p>
    <w:p w:rsidR="00BD353C" w:rsidRPr="00716DA1" w:rsidRDefault="00BD353C" w:rsidP="006216F4">
      <w:pPr>
        <w:pStyle w:val="Naslov20"/>
        <w:pageBreakBefore w:val="0"/>
        <w:ind w:left="578" w:hanging="578"/>
        <w:rPr>
          <w:noProof/>
        </w:rPr>
      </w:pPr>
      <w:bookmarkStart w:id="58" w:name="_Toc379449831"/>
      <w:r w:rsidRPr="00716DA1">
        <w:rPr>
          <w:noProof/>
        </w:rPr>
        <w:t>STAVB</w:t>
      </w:r>
      <w:r w:rsidR="00472949">
        <w:rPr>
          <w:noProof/>
        </w:rPr>
        <w:t>E</w:t>
      </w:r>
      <w:r w:rsidR="00693B65">
        <w:rPr>
          <w:noProof/>
        </w:rPr>
        <w:t>: O</w:t>
      </w:r>
      <w:r w:rsidR="00693B65" w:rsidRPr="00716DA1">
        <w:rPr>
          <w:noProof/>
        </w:rPr>
        <w:t xml:space="preserve">bsežna prenova stavb in </w:t>
      </w:r>
      <w:r w:rsidR="00DB6BA4">
        <w:rPr>
          <w:noProof/>
        </w:rPr>
        <w:t xml:space="preserve">nove, </w:t>
      </w:r>
      <w:r w:rsidR="00693B65" w:rsidRPr="00716DA1">
        <w:rPr>
          <w:noProof/>
        </w:rPr>
        <w:t>energetsko učinkovite stavbe</w:t>
      </w:r>
      <w:bookmarkEnd w:id="58"/>
      <w:r w:rsidR="00693B65">
        <w:rPr>
          <w:noProof/>
        </w:rPr>
        <w:t xml:space="preserve"> </w:t>
      </w:r>
      <w:bookmarkEnd w:id="39"/>
    </w:p>
    <w:p w:rsidR="00BD353C" w:rsidRDefault="00BD353C" w:rsidP="001B52C5">
      <w:pPr>
        <w:pStyle w:val="Naslov3"/>
        <w:rPr>
          <w:noProof/>
        </w:rPr>
      </w:pPr>
      <w:r>
        <w:rPr>
          <w:noProof/>
        </w:rPr>
        <w:t>Stanje</w:t>
      </w:r>
    </w:p>
    <w:p w:rsidR="00606F6B" w:rsidRDefault="00941416" w:rsidP="00606F6B">
      <w:pPr>
        <w:rPr>
          <w:noProof/>
          <w:lang w:val="sl-SI"/>
        </w:rPr>
      </w:pPr>
      <w:r w:rsidRPr="00941416">
        <w:rPr>
          <w:noProof/>
          <w:highlight w:val="green"/>
          <w:lang w:val="sl-SI" w:eastAsia="sl-SI"/>
        </w:rPr>
        <w:pict>
          <v:shape id="Text Box 19" o:spid="_x0000_s1027" type="#_x0000_t202" style="position:absolute;left:0;text-align:left;margin-left:292.5pt;margin-top:2.75pt;width:171.75pt;height:246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bTngIAANkFAAAOAAAAZHJzL2Uyb0RvYy54bWysVFtP2zAUfp+0/2D5fSQp5VaRoq6IaVIF&#10;aDDx7Dp2G+H4eLbbpPv1HNtJKWwvTHtJbJ/v3L5zubzqGkW2wroadEmLo5wSoTlUtV6V9OfjzZdz&#10;SpxnumIKtCjpTjh6Nf386bI1EzGCNahKWIJGtJu0pqRr780kyxxfi4a5IzBCo1CCbZjHq11llWUt&#10;Wm9UNsrz06wFWxkLXDiHr9dJSKfRvpSC+zspnfBElRRj8/Fr43cZvtn0kk1Wlpl1zfsw2D9E0bBa&#10;o9O9qWvmGdnY+g9TTc0tOJD+iEOTgZQ1FzEHzKbI32XzsGZGxFyQHGf2NLn/Z5bfbu8tqSus3QUl&#10;mjVYo0fRefIVOoJPyE9r3ARhDwaBvsN3xMZcnVkAf3YIyQ4wScEhOvDRSduEP2ZKUBFLsNvTHtxw&#10;fBwV58VodEIJR9lxMRpjYYPj7FXdWOe/CWhIOJTUYl1jCGy7cD5BB0jw5kDV1U2tVLzY1XKuLNmy&#10;0AP5WT4frL+BKU3akp4en+QpuQ+bwHCVDg5F7Ls+sMBMIiOe/E6JgFH6h5DIe+QkRhk6XuzjZJwL&#10;7YuehogOKIk5fUSxx79G9RHllAdqRM+g/V65qTXYRNPbsKvnIWSZ8H1vuJR3oMB3yy413NBcS6h2&#10;2FsW0nQ6w29qLPOCOX/PLI4jdg2uGH+HH6kAqwT9iZI12N9/ew94nBKUUtLieJfU/dowKyhR3zXO&#10;z0UxHod9EC/jk7MRXuyhZHko0ZtmDtg9BS4zw+Mx4L0ajtJC84SbaBa8oohpjr5Lyr0dLnOf1g7u&#10;Mi5mswjDHWCYX+gHw4ehCm382D0xa/pe9zgmtzCsAjZ51/IJGyqkYbbxIOs4D4HpxGtfAdwfcaL6&#10;XRcW1OE9ol438vQFAAD//wMAUEsDBBQABgAIAAAAIQC/EF2Z3gAAAAkBAAAPAAAAZHJzL2Rvd25y&#10;ZXYueG1sTI9BT4NAEIXvJv6HzTTxYuxiIwqUpTEm/ABr04Tblh2BlJ0FdlvQX+940tubvJc338t3&#10;i+3FFSffOVLwuI5AINXOdNQoOHyUDwkIHzQZ3TtCBV/oYVfc3uQ6M26md7zuQyO4hHymFbQhDJmU&#10;vm7Rar92AxJ7n26yOvA5NdJMeuZy28tNFD1LqzviD60e8K3F+ry/WAXf4zymVVmeycjjfTzKoZqP&#10;lVJ3q+V1CyLgEv7C8IvP6FAw08ldyHjRK4iTmLcEFjEI9tNNwuKk4Cl9iUEWufy/oPgBAAD//wMA&#10;UEsBAi0AFAAGAAgAAAAhALaDOJL+AAAA4QEAABMAAAAAAAAAAAAAAAAAAAAAAFtDb250ZW50X1R5&#10;cGVzXS54bWxQSwECLQAUAAYACAAAACEAOP0h/9YAAACUAQAACwAAAAAAAAAAAAAAAAAvAQAAX3Jl&#10;bHMvLnJlbHNQSwECLQAUAAYACAAAACEAz7qG054CAADZBQAADgAAAAAAAAAAAAAAAAAuAgAAZHJz&#10;L2Uyb0RvYy54bWxQSwECLQAUAAYACAAAACEAvxBdmd4AAAAJAQAADwAAAAAAAAAAAAAAAAD4BAAA&#10;ZHJzL2Rvd25yZXYueG1sUEsFBgAAAAAEAAQA8wAAAAMGAAAAAA==&#10;" fillcolor="#0070c0" strokecolor="#0070c0" strokeweight=".5pt">
            <v:path arrowok="t"/>
            <v:textbox>
              <w:txbxContent>
                <w:p w:rsidR="0068710E" w:rsidRDefault="0068710E" w:rsidP="00606F6B">
                  <w:pPr>
                    <w:spacing w:after="0"/>
                    <w:rPr>
                      <w:caps/>
                      <w:color w:val="FFFFFF"/>
                    </w:rPr>
                  </w:pPr>
                  <w:r w:rsidRPr="00E46DCB">
                    <w:rPr>
                      <w:caps/>
                      <w:color w:val="FFFFFF"/>
                    </w:rPr>
                    <w:t>dele</w:t>
                  </w:r>
                  <w:r>
                    <w:rPr>
                      <w:caps/>
                      <w:color w:val="FFFFFF"/>
                    </w:rPr>
                    <w:t xml:space="preserve">ž EMISIJ TGP v </w:t>
                  </w:r>
                  <w:r w:rsidRPr="00F665DD">
                    <w:rPr>
                      <w:color w:val="FFFFFF"/>
                    </w:rPr>
                    <w:t>ne</w:t>
                  </w:r>
                  <w:r>
                    <w:rPr>
                      <w:color w:val="FFFFFF"/>
                    </w:rPr>
                    <w:t>ETS</w:t>
                  </w:r>
                  <w:r>
                    <w:rPr>
                      <w:caps/>
                      <w:color w:val="FFFFFF"/>
                    </w:rPr>
                    <w:t xml:space="preserve">: 17 % </w:t>
                  </w:r>
                </w:p>
                <w:p w:rsidR="0068710E" w:rsidRPr="00E46DCB" w:rsidRDefault="0068710E" w:rsidP="00606F6B">
                  <w:pPr>
                    <w:spacing w:after="0"/>
                    <w:rPr>
                      <w:rFonts w:cs="Calibri"/>
                      <w:caps/>
                      <w:color w:val="FFFFFF"/>
                    </w:rPr>
                  </w:pPr>
                  <w:r w:rsidRPr="00E46DCB">
                    <w:rPr>
                      <w:caps/>
                      <w:color w:val="FFFFFF"/>
                    </w:rPr>
                    <w:t xml:space="preserve">trend: </w:t>
                  </w:r>
                  <w:r w:rsidRPr="00E46DCB">
                    <w:rPr>
                      <w:rFonts w:cs="Calibri"/>
                      <w:caps/>
                      <w:color w:val="FFFFFF"/>
                    </w:rPr>
                    <w:t>↘</w:t>
                  </w:r>
                </w:p>
                <w:p w:rsidR="0068710E" w:rsidRDefault="0068710E" w:rsidP="00606F6B">
                  <w:pPr>
                    <w:spacing w:after="0"/>
                    <w:rPr>
                      <w:rFonts w:cs="Calibri"/>
                      <w:caps/>
                      <w:color w:val="FFFFFF"/>
                    </w:rPr>
                  </w:pPr>
                  <w:r w:rsidRPr="00E46DCB">
                    <w:rPr>
                      <w:rFonts w:cs="Calibri"/>
                      <w:caps/>
                      <w:color w:val="FFFFFF"/>
                    </w:rPr>
                    <w:t>subvencije 2008</w:t>
                  </w:r>
                  <w:r w:rsidRPr="00E02E36">
                    <w:rPr>
                      <w:rFonts w:cs="Calibri"/>
                      <w:caps/>
                      <w:color w:val="FFFFFF"/>
                    </w:rPr>
                    <w:t>−</w:t>
                  </w:r>
                  <w:r w:rsidRPr="00E46DCB">
                    <w:rPr>
                      <w:rFonts w:cs="Calibri"/>
                      <w:caps/>
                      <w:color w:val="FFFFFF"/>
                    </w:rPr>
                    <w:t xml:space="preserve">2012: </w:t>
                  </w:r>
                  <w:r>
                    <w:rPr>
                      <w:rFonts w:cs="Calibri"/>
                      <w:caps/>
                      <w:color w:val="FFFFFF"/>
                    </w:rPr>
                    <w:br/>
                    <w:t>212 </w:t>
                  </w:r>
                  <w:r w:rsidRPr="00E46DCB">
                    <w:rPr>
                      <w:rFonts w:cs="Calibri"/>
                      <w:caps/>
                      <w:color w:val="FFFFFF"/>
                    </w:rPr>
                    <w:t>mio EUR</w:t>
                  </w:r>
                </w:p>
                <w:p w:rsidR="0068710E" w:rsidRDefault="0068710E" w:rsidP="00606F6B">
                  <w:pPr>
                    <w:spacing w:after="0"/>
                    <w:rPr>
                      <w:rFonts w:cs="Calibri"/>
                      <w:caps/>
                      <w:color w:val="FFFFFF"/>
                    </w:rPr>
                  </w:pPr>
                  <w:r w:rsidRPr="00970D60">
                    <w:rPr>
                      <w:noProof/>
                      <w:lang w:val="sl-SI" w:eastAsia="sl-SI"/>
                    </w:rPr>
                    <w:drawing>
                      <wp:inline distT="0" distB="0" distL="0" distR="0">
                        <wp:extent cx="2028825" cy="22669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6" t="-3004" r="-2" b="-11552"/>
                                <a:stretch/>
                              </pic:blipFill>
                              <pic:spPr bwMode="auto">
                                <a:xfrm>
                                  <a:off x="0" y="0"/>
                                  <a:ext cx="2028888" cy="22670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v:shape>
        </w:pict>
      </w:r>
      <w:r w:rsidR="00906EB2">
        <w:rPr>
          <w:noProof/>
          <w:lang w:val="sl-SI"/>
        </w:rPr>
        <w:t>Emisije iz rabe goriv v stavbah</w:t>
      </w:r>
      <w:r w:rsidR="00606F6B" w:rsidRPr="003E7887">
        <w:rPr>
          <w:noProof/>
          <w:lang w:val="sl-SI"/>
        </w:rPr>
        <w:t xml:space="preserve"> </w:t>
      </w:r>
      <w:r w:rsidR="004F4B66">
        <w:rPr>
          <w:noProof/>
          <w:lang w:val="sl-SI"/>
        </w:rPr>
        <w:t xml:space="preserve">so v letu 2011 </w:t>
      </w:r>
      <w:r w:rsidR="00606F6B" w:rsidRPr="003E7887">
        <w:rPr>
          <w:noProof/>
          <w:lang w:val="sl-SI"/>
        </w:rPr>
        <w:t>obsega</w:t>
      </w:r>
      <w:r w:rsidR="004F4B66">
        <w:rPr>
          <w:noProof/>
          <w:lang w:val="sl-SI"/>
        </w:rPr>
        <w:t>le</w:t>
      </w:r>
      <w:r w:rsidR="00606F6B" w:rsidRPr="003E7887">
        <w:rPr>
          <w:noProof/>
          <w:lang w:val="sl-SI"/>
        </w:rPr>
        <w:t xml:space="preserve"> </w:t>
      </w:r>
      <w:r w:rsidR="00606F6B">
        <w:rPr>
          <w:noProof/>
          <w:lang w:val="sl-SI"/>
        </w:rPr>
        <w:t>17 %</w:t>
      </w:r>
      <w:r w:rsidR="00606F6B" w:rsidRPr="003E7887">
        <w:rPr>
          <w:noProof/>
          <w:lang w:val="sl-SI"/>
        </w:rPr>
        <w:t xml:space="preserve"> emisij </w:t>
      </w:r>
      <w:r w:rsidR="00906EB2">
        <w:rPr>
          <w:noProof/>
          <w:lang w:val="sl-SI"/>
        </w:rPr>
        <w:t>toplogredbih pllinov iz sektorjev za katere velja obveznost iz Odločbe 406/2009/ES</w:t>
      </w:r>
      <w:r w:rsidR="00606F6B" w:rsidRPr="003E7887">
        <w:rPr>
          <w:noProof/>
          <w:lang w:val="sl-SI"/>
        </w:rPr>
        <w:t xml:space="preserve">. </w:t>
      </w:r>
      <w:r w:rsidR="00606F6B">
        <w:rPr>
          <w:noProof/>
          <w:lang w:val="sl-SI"/>
        </w:rPr>
        <w:t>Dve tretjini emisij prispeva</w:t>
      </w:r>
      <w:r w:rsidR="00906EB2">
        <w:rPr>
          <w:noProof/>
          <w:lang w:val="sl-SI"/>
        </w:rPr>
        <w:t xml:space="preserve"> raba goriv v gospodinjstvih</w:t>
      </w:r>
      <w:r w:rsidR="00606F6B">
        <w:rPr>
          <w:noProof/>
          <w:lang w:val="sl-SI"/>
        </w:rPr>
        <w:t xml:space="preserve">, eno tretjino pa </w:t>
      </w:r>
      <w:r w:rsidR="00906EB2">
        <w:rPr>
          <w:noProof/>
          <w:lang w:val="sl-SI"/>
        </w:rPr>
        <w:t xml:space="preserve">taba goriv v </w:t>
      </w:r>
      <w:r w:rsidR="00606F6B">
        <w:rPr>
          <w:noProof/>
          <w:lang w:val="sl-SI"/>
        </w:rPr>
        <w:t>stavb</w:t>
      </w:r>
      <w:r w:rsidR="00906EB2">
        <w:rPr>
          <w:noProof/>
          <w:lang w:val="sl-SI"/>
        </w:rPr>
        <w:t>ah</w:t>
      </w:r>
      <w:r w:rsidR="00606F6B">
        <w:rPr>
          <w:noProof/>
          <w:lang w:val="sl-SI"/>
        </w:rPr>
        <w:t xml:space="preserve"> v stortivenem sektorju (javnem in zasebnem). </w:t>
      </w:r>
      <w:r w:rsidR="00906EB2">
        <w:rPr>
          <w:noProof/>
          <w:lang w:val="sl-SI"/>
        </w:rPr>
        <w:t xml:space="preserve">Potencial </w:t>
      </w:r>
      <w:r w:rsidR="00606F6B">
        <w:rPr>
          <w:noProof/>
          <w:lang w:val="sl-SI"/>
        </w:rPr>
        <w:t>za zmanjšanje emisij</w:t>
      </w:r>
      <w:r w:rsidR="00906EB2">
        <w:rPr>
          <w:noProof/>
          <w:lang w:val="sl-SI"/>
        </w:rPr>
        <w:t xml:space="preserve"> na področju stavb je</w:t>
      </w:r>
      <w:r w:rsidR="00606F6B">
        <w:rPr>
          <w:noProof/>
          <w:lang w:val="sl-SI"/>
        </w:rPr>
        <w:t xml:space="preserve"> zelo velik tako s</w:t>
      </w:r>
      <w:r w:rsidR="00606F6B" w:rsidRPr="003E7887">
        <w:rPr>
          <w:noProof/>
          <w:lang w:val="sl-SI"/>
        </w:rPr>
        <w:t xml:space="preserve"> prenov</w:t>
      </w:r>
      <w:r w:rsidR="00606F6B">
        <w:rPr>
          <w:noProof/>
          <w:lang w:val="sl-SI"/>
        </w:rPr>
        <w:t>o</w:t>
      </w:r>
      <w:r w:rsidR="00606F6B" w:rsidRPr="003E7887">
        <w:rPr>
          <w:noProof/>
          <w:lang w:val="sl-SI"/>
        </w:rPr>
        <w:t xml:space="preserve"> obstoječih stavb</w:t>
      </w:r>
      <w:r w:rsidR="00606F6B">
        <w:rPr>
          <w:noProof/>
          <w:lang w:val="sl-SI"/>
        </w:rPr>
        <w:t>, kot tudi z zamenjavo energentov</w:t>
      </w:r>
      <w:r w:rsidR="00606F6B" w:rsidRPr="003E7887">
        <w:rPr>
          <w:noProof/>
          <w:lang w:val="sl-SI"/>
        </w:rPr>
        <w:t>.</w:t>
      </w:r>
      <w:r w:rsidR="00606F6B">
        <w:rPr>
          <w:noProof/>
          <w:lang w:val="sl-SI"/>
        </w:rPr>
        <w:t xml:space="preserve"> </w:t>
      </w:r>
    </w:p>
    <w:p w:rsidR="00BD353C" w:rsidRDefault="003B5A64" w:rsidP="00F1149B">
      <w:pPr>
        <w:rPr>
          <w:noProof/>
        </w:rPr>
      </w:pPr>
      <w:r w:rsidRPr="003B5A64">
        <w:rPr>
          <w:noProof/>
          <w:lang w:val="sl-SI" w:eastAsia="sl-SI"/>
        </w:rPr>
        <w:drawing>
          <wp:inline distT="0" distB="0" distL="0" distR="0">
            <wp:extent cx="3581400" cy="244331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581" cy="2448210"/>
                    </a:xfrm>
                    <a:prstGeom prst="rect">
                      <a:avLst/>
                    </a:prstGeom>
                    <a:noFill/>
                    <a:ln>
                      <a:noFill/>
                    </a:ln>
                  </pic:spPr>
                </pic:pic>
              </a:graphicData>
            </a:graphic>
          </wp:inline>
        </w:drawing>
      </w:r>
    </w:p>
    <w:p w:rsidR="00BD353C" w:rsidRDefault="00BD353C" w:rsidP="001B52C5">
      <w:pPr>
        <w:pStyle w:val="Naslov3"/>
        <w:rPr>
          <w:noProof/>
        </w:rPr>
      </w:pPr>
      <w:r>
        <w:rPr>
          <w:noProof/>
        </w:rPr>
        <w:t>C</w:t>
      </w:r>
      <w:r w:rsidR="00D0530A">
        <w:rPr>
          <w:noProof/>
        </w:rPr>
        <w:t>i</w:t>
      </w:r>
      <w:r>
        <w:rPr>
          <w:noProof/>
        </w:rPr>
        <w:t>lji</w:t>
      </w:r>
    </w:p>
    <w:p w:rsidR="00BD353C" w:rsidRDefault="00BD353C" w:rsidP="00BD353C">
      <w:pPr>
        <w:rPr>
          <w:noProof/>
          <w:lang w:val="sl-SI"/>
        </w:rPr>
      </w:pPr>
      <w:r>
        <w:rPr>
          <w:noProof/>
          <w:lang w:val="sl-SI"/>
        </w:rPr>
        <w:t>Dol</w:t>
      </w:r>
      <w:r w:rsidRPr="003E7887">
        <w:rPr>
          <w:noProof/>
          <w:lang w:val="sl-SI"/>
        </w:rPr>
        <w:t>go</w:t>
      </w:r>
      <w:r>
        <w:rPr>
          <w:noProof/>
          <w:lang w:val="sl-SI"/>
        </w:rPr>
        <w:t>ro</w:t>
      </w:r>
      <w:r w:rsidRPr="003E7887">
        <w:rPr>
          <w:noProof/>
          <w:lang w:val="sl-SI"/>
        </w:rPr>
        <w:t xml:space="preserve">čna vizija je zmanjšanje </w:t>
      </w:r>
      <w:r w:rsidRPr="00906EB2">
        <w:rPr>
          <w:noProof/>
          <w:lang w:val="sl-SI"/>
        </w:rPr>
        <w:t xml:space="preserve">emisij </w:t>
      </w:r>
      <w:r w:rsidR="00906EB2" w:rsidRPr="00906EB2">
        <w:rPr>
          <w:noProof/>
          <w:lang w:val="sl-SI"/>
        </w:rPr>
        <w:t xml:space="preserve">toplogrednih plinov iz rabe gorivv </w:t>
      </w:r>
      <w:r w:rsidR="005E774F" w:rsidRPr="00906EB2">
        <w:rPr>
          <w:noProof/>
          <w:lang w:val="sl-SI"/>
        </w:rPr>
        <w:t xml:space="preserve"> stavb</w:t>
      </w:r>
      <w:r w:rsidR="00906EB2" w:rsidRPr="00906EB2">
        <w:rPr>
          <w:noProof/>
          <w:lang w:val="sl-SI"/>
        </w:rPr>
        <w:t>ah</w:t>
      </w:r>
      <w:r w:rsidRPr="003E7887">
        <w:rPr>
          <w:noProof/>
          <w:lang w:val="sl-SI"/>
        </w:rPr>
        <w:t xml:space="preserve"> do leta 2050 na skoraj ničelno raven, tako da bodo potrebe po energiji v stavbah majhne in pokrite prednostno z obnovljivimi viri energij</w:t>
      </w:r>
      <w:r>
        <w:rPr>
          <w:noProof/>
          <w:lang w:val="sl-SI"/>
        </w:rPr>
        <w:t>e</w:t>
      </w:r>
      <w:r w:rsidRPr="003E7887">
        <w:rPr>
          <w:noProof/>
          <w:lang w:val="sl-SI"/>
        </w:rPr>
        <w:t xml:space="preserve">. Za to bo </w:t>
      </w:r>
      <w:r w:rsidR="00B24710">
        <w:rPr>
          <w:noProof/>
          <w:lang w:val="sl-SI"/>
        </w:rPr>
        <w:t xml:space="preserve">nujno </w:t>
      </w:r>
      <w:r w:rsidRPr="003E7887">
        <w:rPr>
          <w:noProof/>
          <w:lang w:val="sl-SI"/>
        </w:rPr>
        <w:t>znatno p</w:t>
      </w:r>
      <w:r w:rsidR="00B24710">
        <w:rPr>
          <w:noProof/>
          <w:lang w:val="sl-SI"/>
        </w:rPr>
        <w:t xml:space="preserve">ospešiti </w:t>
      </w:r>
      <w:r w:rsidRPr="003E7887">
        <w:rPr>
          <w:noProof/>
          <w:lang w:val="sl-SI"/>
        </w:rPr>
        <w:t>investicij</w:t>
      </w:r>
      <w:r w:rsidR="00E1687E">
        <w:rPr>
          <w:noProof/>
          <w:lang w:val="sl-SI"/>
        </w:rPr>
        <w:t>e</w:t>
      </w:r>
      <w:r w:rsidRPr="003E7887">
        <w:rPr>
          <w:noProof/>
          <w:lang w:val="sl-SI"/>
        </w:rPr>
        <w:t xml:space="preserve"> v tem sektorju. </w:t>
      </w:r>
    </w:p>
    <w:p w:rsidR="00BD353C" w:rsidRDefault="00BD353C" w:rsidP="00BD353C">
      <w:pPr>
        <w:rPr>
          <w:noProof/>
          <w:lang w:val="sl-SI"/>
        </w:rPr>
      </w:pPr>
      <w:r w:rsidRPr="003E7887">
        <w:rPr>
          <w:noProof/>
          <w:lang w:val="sl-SI"/>
        </w:rPr>
        <w:t>Ukrep sicer zahteva znaten vložek finančnih sredstev</w:t>
      </w:r>
      <w:r w:rsidR="00E1687E">
        <w:rPr>
          <w:noProof/>
          <w:lang w:val="sl-SI"/>
        </w:rPr>
        <w:t>. Vendar g</w:t>
      </w:r>
      <w:r w:rsidRPr="003E7887">
        <w:rPr>
          <w:noProof/>
          <w:lang w:val="sl-SI"/>
        </w:rPr>
        <w:t xml:space="preserve">re za </w:t>
      </w:r>
      <w:r w:rsidR="005E774F">
        <w:rPr>
          <w:noProof/>
          <w:lang w:val="sl-SI"/>
        </w:rPr>
        <w:t>področje</w:t>
      </w:r>
      <w:r w:rsidRPr="003E7887">
        <w:rPr>
          <w:noProof/>
          <w:lang w:val="sl-SI"/>
        </w:rPr>
        <w:t>, ki je zmožn</w:t>
      </w:r>
      <w:r w:rsidR="005E774F">
        <w:rPr>
          <w:noProof/>
          <w:lang w:val="sl-SI"/>
        </w:rPr>
        <w:t>o</w:t>
      </w:r>
      <w:r w:rsidRPr="003E7887">
        <w:rPr>
          <w:noProof/>
          <w:lang w:val="sl-SI"/>
        </w:rPr>
        <w:t xml:space="preserve"> pritegniti </w:t>
      </w:r>
      <w:r w:rsidR="00B24710">
        <w:rPr>
          <w:noProof/>
          <w:lang w:val="sl-SI"/>
        </w:rPr>
        <w:t>velik</w:t>
      </w:r>
      <w:r w:rsidRPr="003E7887">
        <w:rPr>
          <w:noProof/>
          <w:lang w:val="sl-SI"/>
        </w:rPr>
        <w:t xml:space="preserve"> investicijski kapital</w:t>
      </w:r>
      <w:r>
        <w:rPr>
          <w:noProof/>
          <w:lang w:val="sl-SI"/>
        </w:rPr>
        <w:t xml:space="preserve"> iz skladov in drugih namenskih virov financiranja mednarodnih finančnih institucij</w:t>
      </w:r>
      <w:r w:rsidR="00E1687E">
        <w:rPr>
          <w:noProof/>
          <w:lang w:val="sl-SI"/>
        </w:rPr>
        <w:t xml:space="preserve"> kot tudi zasebnih virov financiranja</w:t>
      </w:r>
      <w:r>
        <w:rPr>
          <w:noProof/>
          <w:lang w:val="sl-SI"/>
        </w:rPr>
        <w:t xml:space="preserve">. </w:t>
      </w:r>
      <w:r w:rsidR="00991049">
        <w:rPr>
          <w:noProof/>
          <w:lang w:val="sl-SI"/>
        </w:rPr>
        <w:t xml:space="preserve">Kot tak je </w:t>
      </w:r>
      <w:r w:rsidR="00E1687E">
        <w:rPr>
          <w:noProof/>
          <w:lang w:val="sl-SI"/>
        </w:rPr>
        <w:t>pomemb</w:t>
      </w:r>
      <w:r w:rsidR="00991049">
        <w:rPr>
          <w:noProof/>
          <w:lang w:val="sl-SI"/>
        </w:rPr>
        <w:t>e</w:t>
      </w:r>
      <w:r w:rsidR="00E1687E">
        <w:rPr>
          <w:noProof/>
          <w:lang w:val="sl-SI"/>
        </w:rPr>
        <w:t>n tudi kot za hitr</w:t>
      </w:r>
      <w:r w:rsidR="00594843">
        <w:rPr>
          <w:noProof/>
          <w:lang w:val="sl-SI"/>
        </w:rPr>
        <w:t xml:space="preserve">o rast </w:t>
      </w:r>
      <w:r w:rsidR="00991049">
        <w:rPr>
          <w:noProof/>
          <w:lang w:val="sl-SI"/>
        </w:rPr>
        <w:t xml:space="preserve">gospodarske aktivnosti </w:t>
      </w:r>
      <w:r w:rsidR="00594843">
        <w:rPr>
          <w:noProof/>
          <w:lang w:val="sl-SI"/>
        </w:rPr>
        <w:t>in</w:t>
      </w:r>
      <w:r w:rsidR="00E1687E">
        <w:rPr>
          <w:noProof/>
          <w:lang w:val="sl-SI"/>
        </w:rPr>
        <w:t xml:space="preserve"> izhod iz </w:t>
      </w:r>
      <w:r w:rsidR="00594843">
        <w:rPr>
          <w:noProof/>
          <w:lang w:val="sl-SI"/>
        </w:rPr>
        <w:t xml:space="preserve">gospodarske in finančne </w:t>
      </w:r>
      <w:r w:rsidR="00E1687E">
        <w:rPr>
          <w:noProof/>
          <w:lang w:val="sl-SI"/>
        </w:rPr>
        <w:t xml:space="preserve">krize. </w:t>
      </w:r>
      <w:r>
        <w:rPr>
          <w:noProof/>
          <w:lang w:val="sl-SI"/>
        </w:rPr>
        <w:t>Ukrepi v tem sektorju imajo znatn</w:t>
      </w:r>
      <w:r w:rsidR="00B24710">
        <w:rPr>
          <w:noProof/>
          <w:lang w:val="sl-SI"/>
        </w:rPr>
        <w:t>e</w:t>
      </w:r>
      <w:r>
        <w:rPr>
          <w:noProof/>
          <w:lang w:val="sl-SI"/>
        </w:rPr>
        <w:t xml:space="preserve"> </w:t>
      </w:r>
      <w:r w:rsidR="00B24710">
        <w:rPr>
          <w:noProof/>
          <w:lang w:val="sl-SI"/>
        </w:rPr>
        <w:t xml:space="preserve">sinergijske in </w:t>
      </w:r>
      <w:r>
        <w:rPr>
          <w:noProof/>
          <w:lang w:val="sl-SI"/>
        </w:rPr>
        <w:t>mult</w:t>
      </w:r>
      <w:r w:rsidR="00DF2E7F">
        <w:rPr>
          <w:noProof/>
          <w:lang w:val="sl-SI"/>
        </w:rPr>
        <w:t>i</w:t>
      </w:r>
      <w:r>
        <w:rPr>
          <w:noProof/>
          <w:lang w:val="sl-SI"/>
        </w:rPr>
        <w:t>plikativn</w:t>
      </w:r>
      <w:r w:rsidR="00B24710">
        <w:rPr>
          <w:noProof/>
          <w:lang w:val="sl-SI"/>
        </w:rPr>
        <w:t>e</w:t>
      </w:r>
      <w:r>
        <w:rPr>
          <w:noProof/>
          <w:lang w:val="sl-SI"/>
        </w:rPr>
        <w:t xml:space="preserve"> učink</w:t>
      </w:r>
      <w:r w:rsidR="00B24710">
        <w:rPr>
          <w:noProof/>
          <w:lang w:val="sl-SI"/>
        </w:rPr>
        <w:t>e, krepijo</w:t>
      </w:r>
      <w:r>
        <w:rPr>
          <w:noProof/>
          <w:lang w:val="sl-SI"/>
        </w:rPr>
        <w:t xml:space="preserve"> gospodarsko </w:t>
      </w:r>
      <w:r w:rsidR="00991049">
        <w:rPr>
          <w:noProof/>
          <w:lang w:val="sl-SI"/>
        </w:rPr>
        <w:t>konkurenčnosti</w:t>
      </w:r>
      <w:r>
        <w:rPr>
          <w:noProof/>
          <w:lang w:val="sl-SI"/>
        </w:rPr>
        <w:t xml:space="preserve"> in zaposlenost</w:t>
      </w:r>
      <w:r w:rsidR="00991049">
        <w:rPr>
          <w:noProof/>
          <w:lang w:val="sl-SI"/>
        </w:rPr>
        <w:t xml:space="preserve"> tudi dolgoročno</w:t>
      </w:r>
      <w:r>
        <w:rPr>
          <w:noProof/>
          <w:lang w:val="sl-SI"/>
        </w:rPr>
        <w:t>.</w:t>
      </w:r>
      <w:r w:rsidR="00A776A3">
        <w:rPr>
          <w:noProof/>
          <w:lang w:val="sl-SI"/>
        </w:rPr>
        <w:t xml:space="preserve"> </w:t>
      </w:r>
      <w:r w:rsidRPr="003E7887">
        <w:rPr>
          <w:noProof/>
          <w:lang w:val="sl-SI"/>
        </w:rPr>
        <w:t xml:space="preserve">Gre za </w:t>
      </w:r>
      <w:r>
        <w:rPr>
          <w:noProof/>
          <w:lang w:val="sl-SI"/>
        </w:rPr>
        <w:t xml:space="preserve">izvajanje oz. </w:t>
      </w:r>
      <w:r w:rsidRPr="003E7887">
        <w:rPr>
          <w:noProof/>
          <w:lang w:val="sl-SI"/>
        </w:rPr>
        <w:t>spodbujanje ekonomsko upravičenih ukrepov,</w:t>
      </w:r>
      <w:r w:rsidR="00A776A3">
        <w:rPr>
          <w:noProof/>
          <w:lang w:val="sl-SI"/>
        </w:rPr>
        <w:t xml:space="preserve"> </w:t>
      </w:r>
      <w:r w:rsidRPr="003E7887">
        <w:rPr>
          <w:noProof/>
          <w:lang w:val="sl-SI"/>
        </w:rPr>
        <w:t xml:space="preserve">del teh </w:t>
      </w:r>
      <w:r>
        <w:rPr>
          <w:noProof/>
          <w:lang w:val="sl-SI"/>
        </w:rPr>
        <w:t xml:space="preserve">je zahtevnejših, </w:t>
      </w:r>
      <w:r w:rsidRPr="003E7887">
        <w:rPr>
          <w:noProof/>
          <w:lang w:val="sl-SI"/>
        </w:rPr>
        <w:t xml:space="preserve">z relativno dolgo vračilno </w:t>
      </w:r>
      <w:r>
        <w:rPr>
          <w:noProof/>
          <w:lang w:val="sl-SI"/>
        </w:rPr>
        <w:t xml:space="preserve">dobo in tudi dolgo življenjsko </w:t>
      </w:r>
      <w:r w:rsidRPr="003E7887">
        <w:rPr>
          <w:noProof/>
          <w:lang w:val="sl-SI"/>
        </w:rPr>
        <w:t>dobo</w:t>
      </w:r>
      <w:r>
        <w:rPr>
          <w:noProof/>
          <w:lang w:val="sl-SI"/>
        </w:rPr>
        <w:t xml:space="preserve"> ukrepov</w:t>
      </w:r>
      <w:r w:rsidRPr="003E7887">
        <w:rPr>
          <w:noProof/>
          <w:lang w:val="sl-SI"/>
        </w:rPr>
        <w:t xml:space="preserve">. </w:t>
      </w:r>
      <w:r>
        <w:rPr>
          <w:noProof/>
          <w:lang w:val="sl-SI"/>
        </w:rPr>
        <w:t xml:space="preserve">Vložena investicijska sredstva se </w:t>
      </w:r>
      <w:r w:rsidR="00761736">
        <w:rPr>
          <w:noProof/>
          <w:lang w:val="sl-SI"/>
        </w:rPr>
        <w:t xml:space="preserve">delno ali v celoti </w:t>
      </w:r>
      <w:r>
        <w:rPr>
          <w:noProof/>
          <w:lang w:val="sl-SI"/>
        </w:rPr>
        <w:t>odplačajo</w:t>
      </w:r>
      <w:r w:rsidR="00761736">
        <w:rPr>
          <w:rStyle w:val="Sprotnaopomba-sklic"/>
          <w:noProof/>
          <w:lang w:val="sl-SI"/>
        </w:rPr>
        <w:footnoteReference w:id="38"/>
      </w:r>
      <w:r>
        <w:rPr>
          <w:noProof/>
          <w:lang w:val="sl-SI"/>
        </w:rPr>
        <w:t xml:space="preserve"> iz prihrankov pri uvoženih gorivih.</w:t>
      </w:r>
      <w:r w:rsidR="00A776A3">
        <w:rPr>
          <w:noProof/>
          <w:lang w:val="sl-SI"/>
        </w:rPr>
        <w:t xml:space="preserve"> </w:t>
      </w:r>
    </w:p>
    <w:p w:rsidR="00BD353C" w:rsidRPr="00AA27E5" w:rsidRDefault="00BD353C" w:rsidP="00E6345C">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Cilj je zmanjšanje emi</w:t>
      </w:r>
      <w:r w:rsidR="00DF2E7F" w:rsidRPr="00AA27E5">
        <w:rPr>
          <w:rStyle w:val="Intenzivenpoudarek"/>
          <w:lang w:val="sl-SI"/>
        </w:rPr>
        <w:t>s</w:t>
      </w:r>
      <w:r w:rsidRPr="00AA27E5">
        <w:rPr>
          <w:rStyle w:val="Intenzivenpoudarek"/>
          <w:lang w:val="sl-SI"/>
        </w:rPr>
        <w:t>ij TGP za 5</w:t>
      </w:r>
      <w:r w:rsidR="003B5A64" w:rsidRPr="00AA27E5">
        <w:rPr>
          <w:rStyle w:val="Intenzivenpoudarek"/>
          <w:lang w:val="sl-SI"/>
        </w:rPr>
        <w:t>3</w:t>
      </w:r>
      <w:r w:rsidR="00307F1F" w:rsidRPr="00AA27E5">
        <w:rPr>
          <w:rStyle w:val="Intenzivenpoudarek"/>
          <w:lang w:val="sl-SI"/>
        </w:rPr>
        <w:t> %</w:t>
      </w:r>
      <w:r w:rsidRPr="00AA27E5">
        <w:rPr>
          <w:rStyle w:val="Intenzivenpoudarek"/>
          <w:lang w:val="sl-SI"/>
        </w:rPr>
        <w:t xml:space="preserve"> do leta 2020 glede na leto 2005, za kar bo potrebna </w:t>
      </w:r>
      <w:r w:rsidR="005E774F" w:rsidRPr="00AA27E5">
        <w:rPr>
          <w:rStyle w:val="Intenzivenpoudarek"/>
          <w:lang w:val="sl-SI"/>
        </w:rPr>
        <w:t xml:space="preserve">celovita </w:t>
      </w:r>
      <w:r w:rsidRPr="00AA27E5">
        <w:rPr>
          <w:rStyle w:val="Intenzivenpoudarek"/>
          <w:lang w:val="sl-SI"/>
        </w:rPr>
        <w:t>energetska sanacija stavb</w:t>
      </w:r>
      <w:r w:rsidR="00606F6B" w:rsidRPr="00AA27E5">
        <w:rPr>
          <w:rStyle w:val="Intenzivenpoudarek"/>
          <w:lang w:val="sl-SI"/>
        </w:rPr>
        <w:t xml:space="preserve"> in nadaljnja zamenjava kurilnega olja</w:t>
      </w:r>
      <w:r w:rsidR="004F4B66" w:rsidRPr="00AA27E5">
        <w:rPr>
          <w:rStyle w:val="Intenzivenpoudarek"/>
          <w:lang w:val="sl-SI"/>
        </w:rPr>
        <w:t xml:space="preserve"> z nizkoogljičnimi viri energije</w:t>
      </w:r>
      <w:r w:rsidRPr="00AA27E5">
        <w:rPr>
          <w:rStyle w:val="Intenzivenpoudarek"/>
          <w:lang w:val="sl-SI"/>
        </w:rPr>
        <w:t xml:space="preserve">. </w:t>
      </w:r>
      <w:r w:rsidR="002C3915" w:rsidRPr="00AA27E5">
        <w:rPr>
          <w:rStyle w:val="Intenzivenpoudarek"/>
          <w:lang w:val="sl-SI"/>
        </w:rPr>
        <w:t>V prvi vrsti pa je to</w:t>
      </w:r>
      <w:r w:rsidRPr="00AA27E5">
        <w:rPr>
          <w:rStyle w:val="Intenzivenpoudarek"/>
          <w:lang w:val="sl-SI"/>
        </w:rPr>
        <w:t xml:space="preserve"> ukrep za </w:t>
      </w:r>
      <w:r w:rsidR="00594843" w:rsidRPr="00AA27E5">
        <w:rPr>
          <w:rStyle w:val="Intenzivenpoudarek"/>
          <w:lang w:val="sl-SI"/>
        </w:rPr>
        <w:t xml:space="preserve">hitro gospodarsko rast in </w:t>
      </w:r>
      <w:r w:rsidRPr="00AA27E5">
        <w:rPr>
          <w:rStyle w:val="Intenzivenpoudarek"/>
          <w:lang w:val="sl-SI"/>
        </w:rPr>
        <w:t xml:space="preserve">izhod iz krize. </w:t>
      </w:r>
    </w:p>
    <w:p w:rsidR="008441BE" w:rsidRDefault="008441BE" w:rsidP="00FF76D0">
      <w:pPr>
        <w:rPr>
          <w:noProof/>
          <w:lang w:val="sl-SI"/>
        </w:rPr>
      </w:pPr>
      <w:r>
        <w:rPr>
          <w:noProof/>
          <w:lang w:val="sl-SI"/>
        </w:rPr>
        <w:t xml:space="preserve">V obdobju </w:t>
      </w:r>
      <w:r w:rsidR="00E02E36">
        <w:rPr>
          <w:noProof/>
          <w:lang w:val="sl-SI"/>
        </w:rPr>
        <w:t>2008−2012</w:t>
      </w:r>
      <w:r>
        <w:rPr>
          <w:noProof/>
          <w:lang w:val="sl-SI"/>
        </w:rPr>
        <w:t xml:space="preserve"> so se ukrepi izvajali sicer uspešno. Vendar obstoječi ukrepi ne zadoščajo. V novem obdobju bodo napori usmerjeni prednostno v to, da bo </w:t>
      </w:r>
      <w:r w:rsidR="005E774F">
        <w:rPr>
          <w:noProof/>
          <w:lang w:val="sl-SI"/>
        </w:rPr>
        <w:t xml:space="preserve">z razpoložljivimi javnimi sredstvi </w:t>
      </w:r>
      <w:r>
        <w:rPr>
          <w:noProof/>
          <w:lang w:val="sl-SI"/>
        </w:rPr>
        <w:t>spodbujenih več investic</w:t>
      </w:r>
      <w:r w:rsidR="005E774F">
        <w:rPr>
          <w:noProof/>
          <w:lang w:val="sl-SI"/>
        </w:rPr>
        <w:t>i</w:t>
      </w:r>
      <w:r>
        <w:rPr>
          <w:noProof/>
          <w:lang w:val="sl-SI"/>
        </w:rPr>
        <w:t>j in sani</w:t>
      </w:r>
      <w:r w:rsidR="00DF2E7F">
        <w:rPr>
          <w:noProof/>
          <w:lang w:val="sl-SI"/>
        </w:rPr>
        <w:t>r</w:t>
      </w:r>
      <w:r>
        <w:rPr>
          <w:noProof/>
          <w:lang w:val="sl-SI"/>
        </w:rPr>
        <w:t>an</w:t>
      </w:r>
      <w:r w:rsidR="00DF2E7F">
        <w:rPr>
          <w:noProof/>
          <w:lang w:val="sl-SI"/>
        </w:rPr>
        <w:t>e</w:t>
      </w:r>
      <w:r>
        <w:rPr>
          <w:noProof/>
          <w:lang w:val="sl-SI"/>
        </w:rPr>
        <w:t xml:space="preserve"> več površ</w:t>
      </w:r>
      <w:r w:rsidR="00DF2E7F">
        <w:rPr>
          <w:noProof/>
          <w:lang w:val="sl-SI"/>
        </w:rPr>
        <w:t>i</w:t>
      </w:r>
      <w:r>
        <w:rPr>
          <w:noProof/>
          <w:lang w:val="sl-SI"/>
        </w:rPr>
        <w:t>n</w:t>
      </w:r>
      <w:r w:rsidR="00DF2E7F">
        <w:rPr>
          <w:noProof/>
          <w:lang w:val="sl-SI"/>
        </w:rPr>
        <w:t>e</w:t>
      </w:r>
      <w:r>
        <w:rPr>
          <w:noProof/>
          <w:lang w:val="sl-SI"/>
        </w:rPr>
        <w:t xml:space="preserve">. </w:t>
      </w:r>
    </w:p>
    <w:p w:rsidR="008441BE" w:rsidRDefault="008441BE" w:rsidP="00FF76D0">
      <w:pPr>
        <w:rPr>
          <w:noProof/>
          <w:lang w:val="sl-SI"/>
        </w:rPr>
      </w:pPr>
      <w:r>
        <w:rPr>
          <w:noProof/>
          <w:lang w:val="sl-SI"/>
        </w:rPr>
        <w:t xml:space="preserve">Cilj je izboljšanje razmerja med vloženimi subvencijami in naložbami. </w:t>
      </w:r>
    </w:p>
    <w:p w:rsidR="00FF76D0" w:rsidRPr="005148AD" w:rsidRDefault="00FF76D0" w:rsidP="00FF76D0">
      <w:pPr>
        <w:rPr>
          <w:lang w:val="sl-SI"/>
        </w:rPr>
      </w:pPr>
      <w:r>
        <w:rPr>
          <w:lang w:val="sl-SI"/>
        </w:rPr>
        <w:t>U</w:t>
      </w:r>
      <w:r w:rsidRPr="005148AD">
        <w:rPr>
          <w:lang w:val="sl-SI"/>
        </w:rPr>
        <w:t>krepi za energetsko sanacijo stavb niso le ukrep blaženja podnebnih sprememb</w:t>
      </w:r>
      <w:r>
        <w:rPr>
          <w:lang w:val="sl-SI"/>
        </w:rPr>
        <w:t>,</w:t>
      </w:r>
      <w:r w:rsidRPr="005148AD">
        <w:rPr>
          <w:lang w:val="sl-SI"/>
        </w:rPr>
        <w:t xml:space="preserve"> temveč so hkrati tudi pomemben ukrep prilagajanja na podnebne spremembe. </w:t>
      </w:r>
      <w:r>
        <w:rPr>
          <w:lang w:val="sl-SI"/>
        </w:rPr>
        <w:t>So</w:t>
      </w:r>
      <w:r w:rsidRPr="005148AD">
        <w:rPr>
          <w:lang w:val="sl-SI"/>
        </w:rPr>
        <w:t xml:space="preserve"> </w:t>
      </w:r>
      <w:r>
        <w:rPr>
          <w:lang w:val="sl-SI"/>
        </w:rPr>
        <w:t xml:space="preserve">tudi pomemben ukrep za izpolnjevanje </w:t>
      </w:r>
      <w:r w:rsidRPr="005148AD">
        <w:rPr>
          <w:lang w:val="sl-SI"/>
        </w:rPr>
        <w:t>obveznost</w:t>
      </w:r>
      <w:r>
        <w:rPr>
          <w:lang w:val="sl-SI"/>
        </w:rPr>
        <w:t>i</w:t>
      </w:r>
      <w:r w:rsidRPr="005148AD">
        <w:rPr>
          <w:lang w:val="sl-SI"/>
        </w:rPr>
        <w:t xml:space="preserve"> države v energetiki</w:t>
      </w:r>
      <w:r>
        <w:rPr>
          <w:lang w:val="sl-SI"/>
        </w:rPr>
        <w:t>: glede OVE, URE</w:t>
      </w:r>
      <w:r w:rsidR="008441BE">
        <w:rPr>
          <w:lang w:val="sl-SI"/>
        </w:rPr>
        <w:t xml:space="preserve"> in</w:t>
      </w:r>
      <w:r>
        <w:rPr>
          <w:lang w:val="sl-SI"/>
        </w:rPr>
        <w:t xml:space="preserve"> energetske učinkovitosti stavb</w:t>
      </w:r>
      <w:r w:rsidRPr="005148AD">
        <w:rPr>
          <w:rStyle w:val="Sprotnaopomba-sklic"/>
          <w:lang w:val="sl-SI"/>
        </w:rPr>
        <w:footnoteReference w:id="39"/>
      </w:r>
      <w:r w:rsidRPr="005148AD">
        <w:rPr>
          <w:lang w:val="sl-SI"/>
        </w:rPr>
        <w:t>.</w:t>
      </w:r>
    </w:p>
    <w:p w:rsidR="00BD353C" w:rsidRDefault="00BD353C" w:rsidP="001B52C5">
      <w:pPr>
        <w:pStyle w:val="Naslov3"/>
        <w:rPr>
          <w:noProof/>
        </w:rPr>
      </w:pPr>
      <w:r>
        <w:rPr>
          <w:noProof/>
        </w:rPr>
        <w:t>Izvedba</w:t>
      </w:r>
    </w:p>
    <w:p w:rsidR="007013F5" w:rsidRDefault="00941416" w:rsidP="00BD353C">
      <w:pPr>
        <w:rPr>
          <w:noProof/>
          <w:lang w:val="sl-SI"/>
        </w:rPr>
      </w:pPr>
      <w:r>
        <w:rPr>
          <w:noProof/>
          <w:lang w:val="sl-SI" w:eastAsia="sl-SI"/>
        </w:rPr>
        <w:pict>
          <v:shape id="Text Box 1" o:spid="_x0000_s1028" type="#_x0000_t202" style="position:absolute;left:0;text-align:left;margin-left:289.5pt;margin-top:1.65pt;width:180pt;height:2in;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o6QQIAAIEEAAAOAAAAZHJzL2Uyb0RvYy54bWysVF1v2jAUfZ+0/2D5fSSktKMRoWKtmCah&#10;tlI79dk4DkRLfD3bkHS/fscOUNTtadqLY/se349z7s3spm8btlfW1aQLPh6lnCktqaz1puDfn5ef&#10;ppw5L3QpGtKq4K/K8Zv5xw+zzuQqoy01pbIMTrTLO1PwrfcmTxInt6oVbkRGaRgrsq3wONpNUlrR&#10;wXvbJFmaXiUd2dJYkso53N4NRj6P/qtKSf9QVU551hQcufm42riuw5rMZyLfWGG2tTykIf4hi1bU&#10;GkFPru6EF2xn6z9ctbW05KjyI0ltQlVVSxVrQDXj9F01T1thVKwF5Dhzosn9P7fyfv9oWV1CuwvO&#10;tGih0bPqPftCPRsHejrjcqCeDHC+xzWgsVRnViR/OECSM8zwwAEd6Ogr24YvCmV4CAVeT6yHKBKX&#10;WTa9SlOYJGzjaTad4hC8vj031vmviloWNgW3kDWmIPYr5wfoERKiaVrWTYN7kTeadQW/urhM44OT&#10;Bc4bHQAqNsnBTahjSD3sfL/uIzXZkYc1la+gwdLQR87IZY2MVsL5R2HROKgCw+AfsFQNITIddpxt&#10;yf76233AQ09YOevQiAV3P3fCKs6abxpKX48nk9C58TC5/JzhYM8t63OL3rW3hF4fY+yMjNuA981x&#10;W1lqXzAzixAVJqElYhfcH7e3fhgPzJxUi0UEoVeN8Cv9ZORR/cD3c/8irDmI4qHnPR1bVuTvtBmw&#10;gXFnFjsPhaJwgeeB1UMboc+j9IeZDIN0fo6otz/H/DcAAAD//wMAUEsDBBQABgAIAAAAIQBXCbRF&#10;4AAAAAkBAAAPAAAAZHJzL2Rvd25yZXYueG1sTI9BS8NAFITvgv9heYKXYjdtqDYxL0UEKQgWrIJ6&#10;e82uSXT3bchu2/Xfuz3pcZhh5ptqFa0RBz363jHCbJqB0Nw41XOL8PrycLUE4QOxIuNYI/xoD6v6&#10;/KyiUrkjP+vDNrQilbAvCaELYSil9E2nLfmpGzQn79ONlkKSYyvVSMdUbo2cZ9m1tNRzWuho0Ped&#10;br63e4uwXFB8nHzRh/HZ2yZO3teKn9aIlxfx7hZE0DH8heGEn9ChTkw7t2flhUFY3BTpS0DIcxDJ&#10;L/KT3iHMi1kOsq7k/wf1LwAAAP//AwBQSwECLQAUAAYACAAAACEAtoM4kv4AAADhAQAAEwAAAAAA&#10;AAAAAAAAAAAAAAAAW0NvbnRlbnRfVHlwZXNdLnhtbFBLAQItABQABgAIAAAAIQA4/SH/1gAAAJQB&#10;AAALAAAAAAAAAAAAAAAAAC8BAABfcmVscy8ucmVsc1BLAQItABQABgAIAAAAIQCEYWo6QQIAAIEE&#10;AAAOAAAAAAAAAAAAAAAAAC4CAABkcnMvZTJvRG9jLnhtbFBLAQItABQABgAIAAAAIQBXCbRF4AAA&#10;AAkBAAAPAAAAAAAAAAAAAAAAAJsEAABkcnMvZG93bnJldi54bWxQSwUGAAAAAAQABADzAAAAqAUA&#10;AAAA&#10;" filled="f" stroked="f" strokeweight=".5pt">
            <v:path arrowok="t"/>
            <v:textbox style="mso-fit-shape-to-text:t">
              <w:txbxContent>
                <w:p w:rsidR="0068710E" w:rsidRPr="00EE3CB0" w:rsidRDefault="0068710E" w:rsidP="008C23E0">
                  <w:pPr>
                    <w:pStyle w:val="Naslov4"/>
                    <w:numPr>
                      <w:ilvl w:val="0"/>
                      <w:numId w:val="0"/>
                    </w:numPr>
                    <w:pBdr>
                      <w:top w:val="single" w:sz="24" w:space="1" w:color="0070C0"/>
                      <w:left w:val="single" w:sz="24" w:space="4" w:color="0070C0"/>
                      <w:bottom w:val="single" w:sz="24" w:space="1" w:color="0070C0"/>
                      <w:right w:val="single" w:sz="24" w:space="4" w:color="0070C0"/>
                    </w:pBdr>
                    <w:shd w:val="clear" w:color="auto" w:fill="0070C0"/>
                    <w:spacing w:before="0"/>
                    <w:ind w:left="864" w:hanging="864"/>
                    <w:rPr>
                      <w:rFonts w:ascii="Calibri" w:hAnsi="Calibri" w:cs="Calibri"/>
                      <w:i w:val="0"/>
                      <w:color w:val="FFFFFF"/>
                      <w:sz w:val="16"/>
                    </w:rPr>
                  </w:pPr>
                  <w:r w:rsidRPr="00EE3CB0">
                    <w:rPr>
                      <w:rFonts w:ascii="Calibri" w:hAnsi="Calibri" w:cs="Calibri"/>
                      <w:i w:val="0"/>
                      <w:color w:val="FFFFFF"/>
                      <w:sz w:val="16"/>
                    </w:rPr>
                    <w:t>Dejavniki, ki vplivajo na emisije:</w:t>
                  </w:r>
                </w:p>
                <w:p w:rsidR="0068710E" w:rsidRPr="008A49DC"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e</w:t>
                  </w:r>
                  <w:r w:rsidRPr="008A49DC">
                    <w:rPr>
                      <w:rFonts w:ascii="Calibri" w:hAnsi="Calibri" w:cs="Calibri"/>
                      <w:b w:val="0"/>
                      <w:i w:val="0"/>
                      <w:color w:val="FFFFFF"/>
                      <w:sz w:val="16"/>
                    </w:rPr>
                    <w:t>nergetsko učinkovit ovoj stavbe in ogrevalni sistem</w:t>
                  </w:r>
                </w:p>
                <w:p w:rsidR="0068710E" w:rsidRPr="008A49DC"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v</w:t>
                  </w:r>
                  <w:r w:rsidRPr="008A49DC">
                    <w:rPr>
                      <w:rFonts w:ascii="Calibri" w:hAnsi="Calibri" w:cs="Calibri"/>
                      <w:b w:val="0"/>
                      <w:i w:val="0"/>
                      <w:color w:val="FFFFFF"/>
                      <w:sz w:val="16"/>
                    </w:rPr>
                    <w:t>rsta goriva</w:t>
                  </w:r>
                </w:p>
                <w:p w:rsidR="0068710E" w:rsidRPr="008A49DC"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l</w:t>
                  </w:r>
                  <w:r w:rsidRPr="008A49DC">
                    <w:rPr>
                      <w:rFonts w:ascii="Calibri" w:hAnsi="Calibri" w:cs="Calibri"/>
                      <w:b w:val="0"/>
                      <w:i w:val="0"/>
                      <w:color w:val="FFFFFF"/>
                      <w:sz w:val="16"/>
                    </w:rPr>
                    <w:t>ega in arhitekturne lastnosti stavbe</w:t>
                  </w:r>
                </w:p>
                <w:p w:rsidR="0068710E" w:rsidRPr="008A49DC"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r</w:t>
                  </w:r>
                  <w:r w:rsidRPr="008A49DC">
                    <w:rPr>
                      <w:rFonts w:ascii="Calibri" w:hAnsi="Calibri" w:cs="Calibri"/>
                      <w:b w:val="0"/>
                      <w:i w:val="0"/>
                      <w:color w:val="FFFFFF"/>
                      <w:sz w:val="16"/>
                    </w:rPr>
                    <w:t>avnanje uporabnikov</w:t>
                  </w:r>
                </w:p>
              </w:txbxContent>
            </v:textbox>
            <w10:wrap type="square"/>
          </v:shape>
        </w:pict>
      </w:r>
      <w:r w:rsidR="00BD353C" w:rsidRPr="003E7887">
        <w:rPr>
          <w:noProof/>
          <w:lang w:val="sl-SI"/>
        </w:rPr>
        <w:t>Obstoječi in že sprejeti ukrepi ne zadoščajo za dosego cilja</w:t>
      </w:r>
      <w:r w:rsidR="00BD353C">
        <w:rPr>
          <w:noProof/>
          <w:lang w:val="sl-SI"/>
        </w:rPr>
        <w:t xml:space="preserve"> obsežne prenove stavb</w:t>
      </w:r>
      <w:r w:rsidR="00BD353C" w:rsidRPr="003E7887">
        <w:rPr>
          <w:noProof/>
          <w:lang w:val="sl-SI"/>
        </w:rPr>
        <w:t>. Vrsto ukrepov je</w:t>
      </w:r>
      <w:r w:rsidR="00A776A3">
        <w:rPr>
          <w:noProof/>
          <w:lang w:val="sl-SI"/>
        </w:rPr>
        <w:t xml:space="preserve"> </w:t>
      </w:r>
      <w:r w:rsidR="00BD353C" w:rsidRPr="003E7887">
        <w:rPr>
          <w:noProof/>
          <w:lang w:val="sl-SI"/>
        </w:rPr>
        <w:t xml:space="preserve">opredeljenih v predlogu </w:t>
      </w:r>
      <w:r w:rsidR="003F22E2">
        <w:rPr>
          <w:noProof/>
          <w:lang w:val="sl-SI"/>
        </w:rPr>
        <w:t>AN URE</w:t>
      </w:r>
      <w:r w:rsidR="00991049">
        <w:rPr>
          <w:noProof/>
          <w:lang w:val="sl-SI"/>
        </w:rPr>
        <w:t> </w:t>
      </w:r>
      <w:r w:rsidR="005E774F">
        <w:rPr>
          <w:noProof/>
          <w:lang w:val="sl-SI"/>
        </w:rPr>
        <w:t>2</w:t>
      </w:r>
      <w:r w:rsidR="00BD353C" w:rsidRPr="003E7887">
        <w:rPr>
          <w:noProof/>
          <w:lang w:val="sl-SI"/>
        </w:rPr>
        <w:t xml:space="preserve"> in </w:t>
      </w:r>
      <w:r w:rsidR="00BD353C">
        <w:rPr>
          <w:noProof/>
          <w:lang w:val="sl-SI"/>
        </w:rPr>
        <w:t>v</w:t>
      </w:r>
      <w:r w:rsidR="00BD353C" w:rsidRPr="003E7887">
        <w:rPr>
          <w:noProof/>
          <w:lang w:val="sl-SI"/>
        </w:rPr>
        <w:t xml:space="preserve"> sprejetem A</w:t>
      </w:r>
      <w:r w:rsidR="005E774F">
        <w:rPr>
          <w:noProof/>
          <w:lang w:val="sl-SI"/>
        </w:rPr>
        <w:t>N OVE</w:t>
      </w:r>
      <w:r w:rsidR="00BD353C" w:rsidRPr="003E7887">
        <w:rPr>
          <w:noProof/>
          <w:lang w:val="sl-SI"/>
        </w:rPr>
        <w:t>. Vendar pa je za ambiciozne cilje do leta 2020 potrebna njihova nadgradnja</w:t>
      </w:r>
      <w:r w:rsidR="00BD353C">
        <w:rPr>
          <w:noProof/>
          <w:lang w:val="sl-SI"/>
        </w:rPr>
        <w:t xml:space="preserve"> in uveljavljanje nekaterih novih instrumentov </w:t>
      </w:r>
      <w:r w:rsidR="00BD353C">
        <w:rPr>
          <w:rFonts w:cs="Calibri"/>
          <w:noProof/>
          <w:lang w:val="sl-SI"/>
        </w:rPr>
        <w:t>−</w:t>
      </w:r>
      <w:r w:rsidR="00BD353C">
        <w:rPr>
          <w:noProof/>
          <w:lang w:val="sl-SI"/>
        </w:rPr>
        <w:t xml:space="preserve"> da bi </w:t>
      </w:r>
      <w:r w:rsidR="00991049">
        <w:rPr>
          <w:noProof/>
          <w:lang w:val="sl-SI"/>
        </w:rPr>
        <w:t xml:space="preserve">spodbudili </w:t>
      </w:r>
      <w:r w:rsidR="00BD353C">
        <w:rPr>
          <w:noProof/>
          <w:lang w:val="sl-SI"/>
        </w:rPr>
        <w:t>več</w:t>
      </w:r>
      <w:r w:rsidR="00991049">
        <w:rPr>
          <w:noProof/>
          <w:lang w:val="sl-SI"/>
        </w:rPr>
        <w:t>ji</w:t>
      </w:r>
      <w:r w:rsidR="00BD353C">
        <w:rPr>
          <w:noProof/>
          <w:lang w:val="sl-SI"/>
        </w:rPr>
        <w:t xml:space="preserve"> obseg prenov stavb</w:t>
      </w:r>
      <w:r w:rsidR="00991049">
        <w:rPr>
          <w:noProof/>
          <w:lang w:val="sl-SI"/>
        </w:rPr>
        <w:t xml:space="preserve"> z manjšimi javnofinančnimi stroški</w:t>
      </w:r>
      <w:r w:rsidR="00BD353C">
        <w:rPr>
          <w:noProof/>
          <w:lang w:val="sl-SI"/>
        </w:rPr>
        <w:t xml:space="preserve">. </w:t>
      </w:r>
      <w:r w:rsidR="008441BE" w:rsidRPr="00906EB2">
        <w:rPr>
          <w:noProof/>
          <w:lang w:val="sl-SI"/>
        </w:rPr>
        <w:t>Aktivnosti bodo</w:t>
      </w:r>
      <w:r w:rsidR="008441BE">
        <w:rPr>
          <w:noProof/>
          <w:lang w:val="sl-SI"/>
        </w:rPr>
        <w:t xml:space="preserve"> osredotočen</w:t>
      </w:r>
      <w:r w:rsidR="00DF2E7F">
        <w:rPr>
          <w:noProof/>
          <w:lang w:val="sl-SI"/>
        </w:rPr>
        <w:t>e</w:t>
      </w:r>
      <w:r w:rsidR="008441BE">
        <w:rPr>
          <w:noProof/>
          <w:lang w:val="sl-SI"/>
        </w:rPr>
        <w:t xml:space="preserve"> na </w:t>
      </w:r>
      <w:r w:rsidR="00BD353C">
        <w:rPr>
          <w:noProof/>
          <w:lang w:val="sl-SI"/>
        </w:rPr>
        <w:t>odp</w:t>
      </w:r>
      <w:r w:rsidR="00DF2E7F">
        <w:rPr>
          <w:noProof/>
          <w:lang w:val="sl-SI"/>
        </w:rPr>
        <w:t>i</w:t>
      </w:r>
      <w:r w:rsidR="00BD353C">
        <w:rPr>
          <w:noProof/>
          <w:lang w:val="sl-SI"/>
        </w:rPr>
        <w:t>r</w:t>
      </w:r>
      <w:r w:rsidR="008441BE">
        <w:rPr>
          <w:noProof/>
          <w:lang w:val="sl-SI"/>
        </w:rPr>
        <w:t>anje</w:t>
      </w:r>
      <w:r w:rsidR="00BD353C">
        <w:rPr>
          <w:noProof/>
          <w:lang w:val="sl-SI"/>
        </w:rPr>
        <w:t xml:space="preserve"> možnosti </w:t>
      </w:r>
      <w:r w:rsidR="008441BE">
        <w:rPr>
          <w:noProof/>
          <w:lang w:val="sl-SI"/>
        </w:rPr>
        <w:t xml:space="preserve">za financiranje iz zasebnih virov, </w:t>
      </w:r>
      <w:r w:rsidR="00BD353C">
        <w:rPr>
          <w:noProof/>
          <w:lang w:val="sl-SI"/>
        </w:rPr>
        <w:t>spodbu</w:t>
      </w:r>
      <w:r w:rsidR="008441BE">
        <w:rPr>
          <w:noProof/>
          <w:lang w:val="sl-SI"/>
        </w:rPr>
        <w:t>ja</w:t>
      </w:r>
      <w:r w:rsidR="00DF2E7F">
        <w:rPr>
          <w:noProof/>
          <w:lang w:val="sl-SI"/>
        </w:rPr>
        <w:t>nje</w:t>
      </w:r>
      <w:r w:rsidR="00BD353C">
        <w:rPr>
          <w:noProof/>
          <w:lang w:val="sl-SI"/>
        </w:rPr>
        <w:t xml:space="preserve"> ponudb</w:t>
      </w:r>
      <w:r w:rsidR="00DF2E7F">
        <w:rPr>
          <w:noProof/>
          <w:lang w:val="sl-SI"/>
        </w:rPr>
        <w:t>e</w:t>
      </w:r>
      <w:r w:rsidR="00BD353C">
        <w:rPr>
          <w:noProof/>
          <w:lang w:val="sl-SI"/>
        </w:rPr>
        <w:t xml:space="preserve"> namenskih povratnih sredstev</w:t>
      </w:r>
      <w:r w:rsidR="008441BE">
        <w:rPr>
          <w:noProof/>
          <w:lang w:val="sl-SI"/>
        </w:rPr>
        <w:t>,</w:t>
      </w:r>
      <w:r w:rsidR="00BD353C">
        <w:rPr>
          <w:noProof/>
          <w:lang w:val="sl-SI"/>
        </w:rPr>
        <w:t xml:space="preserve"> spodbujanje instrumentov energetskega pogodbeništva in zelenih posojil.</w:t>
      </w:r>
      <w:r w:rsidR="00A776A3">
        <w:rPr>
          <w:noProof/>
          <w:lang w:val="sl-SI"/>
        </w:rPr>
        <w:t xml:space="preserve"> </w:t>
      </w:r>
      <w:r w:rsidR="008441BE">
        <w:rPr>
          <w:noProof/>
          <w:lang w:val="sl-SI"/>
        </w:rPr>
        <w:t xml:space="preserve">Aktivnosti bodo usmerjene tudi v pridobivanje namenskih povratnih sredstev financiranja iz mednarodnih institucij. </w:t>
      </w:r>
      <w:r w:rsidR="00BD353C">
        <w:rPr>
          <w:noProof/>
          <w:lang w:val="sl-SI"/>
        </w:rPr>
        <w:t>Potrebno pa bo tudi nekatere že uveljavljene instrumente, ki še niso bili usmerjeni v</w:t>
      </w:r>
      <w:r w:rsidR="00A776A3">
        <w:rPr>
          <w:noProof/>
          <w:lang w:val="sl-SI"/>
        </w:rPr>
        <w:t xml:space="preserve"> </w:t>
      </w:r>
      <w:r w:rsidR="00BD353C">
        <w:rPr>
          <w:noProof/>
          <w:lang w:val="sl-SI"/>
        </w:rPr>
        <w:t xml:space="preserve">zmanjšanje emisij </w:t>
      </w:r>
      <w:r w:rsidR="007013F5">
        <w:rPr>
          <w:noProof/>
          <w:lang w:val="sl-SI"/>
        </w:rPr>
        <w:t>toplogrednih plinov</w:t>
      </w:r>
      <w:r w:rsidR="00BD353C">
        <w:rPr>
          <w:noProof/>
          <w:lang w:val="sl-SI"/>
        </w:rPr>
        <w:t xml:space="preserve">, usmeriti v doseganje tega cilja. </w:t>
      </w:r>
    </w:p>
    <w:p w:rsidR="00BD353C" w:rsidRPr="003E7887" w:rsidRDefault="00BD353C" w:rsidP="00BD353C">
      <w:pPr>
        <w:rPr>
          <w:noProof/>
          <w:lang w:val="sl-SI"/>
        </w:rPr>
      </w:pPr>
      <w:r>
        <w:rPr>
          <w:noProof/>
          <w:lang w:val="sl-SI"/>
        </w:rPr>
        <w:t>Ključne novosti glede na že sprejete ukrepe so</w:t>
      </w:r>
      <w:r w:rsidRPr="003E7887">
        <w:rPr>
          <w:noProof/>
          <w:lang w:val="sl-SI"/>
        </w:rPr>
        <w:t>:</w:t>
      </w:r>
    </w:p>
    <w:p w:rsidR="00BD353C" w:rsidRPr="003E7887" w:rsidRDefault="00BD353C" w:rsidP="00D94D93">
      <w:pPr>
        <w:pStyle w:val="Odstavekseznama"/>
        <w:numPr>
          <w:ilvl w:val="0"/>
          <w:numId w:val="13"/>
        </w:numPr>
        <w:rPr>
          <w:noProof/>
          <w:lang w:val="sl-SI"/>
        </w:rPr>
      </w:pPr>
      <w:r w:rsidRPr="003E7887">
        <w:rPr>
          <w:noProof/>
          <w:lang w:val="sl-SI"/>
        </w:rPr>
        <w:t>nadgradnja predpisov</w:t>
      </w:r>
      <w:r>
        <w:rPr>
          <w:noProof/>
          <w:lang w:val="sl-SI"/>
        </w:rPr>
        <w:t xml:space="preserve"> za energetsko učin</w:t>
      </w:r>
      <w:r w:rsidR="005E774F">
        <w:rPr>
          <w:noProof/>
          <w:lang w:val="sl-SI"/>
        </w:rPr>
        <w:t>k</w:t>
      </w:r>
      <w:r>
        <w:rPr>
          <w:noProof/>
          <w:lang w:val="sl-SI"/>
        </w:rPr>
        <w:t>ovitost stavb tako</w:t>
      </w:r>
      <w:r w:rsidRPr="003E7887">
        <w:rPr>
          <w:noProof/>
          <w:lang w:val="sl-SI"/>
        </w:rPr>
        <w:t>, da bo</w:t>
      </w:r>
      <w:r>
        <w:rPr>
          <w:noProof/>
          <w:lang w:val="sl-SI"/>
        </w:rPr>
        <w:t>do</w:t>
      </w:r>
      <w:r w:rsidRPr="003E7887">
        <w:rPr>
          <w:noProof/>
          <w:lang w:val="sl-SI"/>
        </w:rPr>
        <w:t xml:space="preserve"> spodbujal</w:t>
      </w:r>
      <w:r>
        <w:rPr>
          <w:noProof/>
          <w:lang w:val="sl-SI"/>
        </w:rPr>
        <w:t>i</w:t>
      </w:r>
      <w:r w:rsidRPr="003E7887">
        <w:rPr>
          <w:noProof/>
          <w:lang w:val="sl-SI"/>
        </w:rPr>
        <w:t xml:space="preserve"> </w:t>
      </w:r>
      <w:r>
        <w:rPr>
          <w:noProof/>
          <w:lang w:val="sl-SI"/>
        </w:rPr>
        <w:t xml:space="preserve">energetsko </w:t>
      </w:r>
      <w:r w:rsidRPr="003E7887">
        <w:rPr>
          <w:noProof/>
          <w:lang w:val="sl-SI"/>
        </w:rPr>
        <w:t xml:space="preserve">sanacijo, sedaj so </w:t>
      </w:r>
      <w:r>
        <w:rPr>
          <w:noProof/>
          <w:lang w:val="sl-SI"/>
        </w:rPr>
        <w:t>ti</w:t>
      </w:r>
      <w:r w:rsidRPr="003E7887">
        <w:rPr>
          <w:noProof/>
          <w:lang w:val="sl-SI"/>
        </w:rPr>
        <w:t xml:space="preserve"> </w:t>
      </w:r>
      <w:r>
        <w:rPr>
          <w:noProof/>
          <w:lang w:val="sl-SI"/>
        </w:rPr>
        <w:t>osredotočeni na novogradnje;</w:t>
      </w:r>
    </w:p>
    <w:p w:rsidR="00BD353C" w:rsidRPr="003E7887" w:rsidRDefault="00BD353C" w:rsidP="00D94D93">
      <w:pPr>
        <w:pStyle w:val="Odstavekseznama"/>
        <w:numPr>
          <w:ilvl w:val="0"/>
          <w:numId w:val="13"/>
        </w:numPr>
        <w:rPr>
          <w:noProof/>
          <w:lang w:val="sl-SI"/>
        </w:rPr>
      </w:pPr>
      <w:r w:rsidRPr="003E7887">
        <w:rPr>
          <w:noProof/>
          <w:lang w:val="sl-SI"/>
        </w:rPr>
        <w:t>spodbujanje energetske prenove v okviru davčnih mehanizmov: trošar</w:t>
      </w:r>
      <w:r>
        <w:rPr>
          <w:noProof/>
          <w:lang w:val="sl-SI"/>
        </w:rPr>
        <w:t>i</w:t>
      </w:r>
      <w:r w:rsidRPr="003E7887">
        <w:rPr>
          <w:noProof/>
          <w:lang w:val="sl-SI"/>
        </w:rPr>
        <w:t>nske politike</w:t>
      </w:r>
      <w:r w:rsidR="008441BE">
        <w:rPr>
          <w:noProof/>
          <w:lang w:val="sl-SI"/>
        </w:rPr>
        <w:t xml:space="preserve"> in drugih davkov kot</w:t>
      </w:r>
      <w:r w:rsidR="00991049">
        <w:rPr>
          <w:noProof/>
          <w:lang w:val="sl-SI"/>
        </w:rPr>
        <w:t xml:space="preserve"> bi bil lahko</w:t>
      </w:r>
      <w:r w:rsidR="008441BE">
        <w:rPr>
          <w:noProof/>
          <w:lang w:val="sl-SI"/>
        </w:rPr>
        <w:t xml:space="preserve"> npr. dav</w:t>
      </w:r>
      <w:r w:rsidR="00991049">
        <w:rPr>
          <w:noProof/>
          <w:lang w:val="sl-SI"/>
        </w:rPr>
        <w:t>e</w:t>
      </w:r>
      <w:r w:rsidR="008441BE">
        <w:rPr>
          <w:noProof/>
          <w:lang w:val="sl-SI"/>
        </w:rPr>
        <w:t>k na nepremičnine, k</w:t>
      </w:r>
      <w:r w:rsidR="00991049">
        <w:rPr>
          <w:noProof/>
          <w:lang w:val="sl-SI"/>
        </w:rPr>
        <w:t>ot</w:t>
      </w:r>
      <w:r w:rsidR="008441BE">
        <w:rPr>
          <w:noProof/>
          <w:lang w:val="sl-SI"/>
        </w:rPr>
        <w:t xml:space="preserve"> dolgoročen ukrep</w:t>
      </w:r>
      <w:r w:rsidRPr="003E7887">
        <w:rPr>
          <w:noProof/>
          <w:lang w:val="sl-SI"/>
        </w:rPr>
        <w:t>;</w:t>
      </w:r>
      <w:r>
        <w:rPr>
          <w:noProof/>
          <w:lang w:val="sl-SI"/>
        </w:rPr>
        <w:t xml:space="preserve"> </w:t>
      </w:r>
    </w:p>
    <w:p w:rsidR="00BD353C" w:rsidRDefault="00BD353C" w:rsidP="00D94D93">
      <w:pPr>
        <w:pStyle w:val="Odstavekseznama"/>
        <w:numPr>
          <w:ilvl w:val="0"/>
          <w:numId w:val="13"/>
        </w:numPr>
        <w:rPr>
          <w:noProof/>
          <w:lang w:val="sl-SI"/>
        </w:rPr>
      </w:pPr>
      <w:r w:rsidRPr="00A408FC">
        <w:rPr>
          <w:noProof/>
          <w:lang w:val="sl-SI"/>
        </w:rPr>
        <w:t>zagotovit</w:t>
      </w:r>
      <w:r>
        <w:rPr>
          <w:noProof/>
          <w:lang w:val="sl-SI"/>
        </w:rPr>
        <w:t>ev</w:t>
      </w:r>
      <w:r w:rsidRPr="00A408FC">
        <w:rPr>
          <w:noProof/>
          <w:lang w:val="sl-SI"/>
        </w:rPr>
        <w:t xml:space="preserve"> vir</w:t>
      </w:r>
      <w:r>
        <w:rPr>
          <w:noProof/>
          <w:lang w:val="sl-SI"/>
        </w:rPr>
        <w:t>a</w:t>
      </w:r>
      <w:r w:rsidRPr="00A408FC">
        <w:rPr>
          <w:noProof/>
          <w:lang w:val="sl-SI"/>
        </w:rPr>
        <w:t xml:space="preserve"> povratnih sredstev</w:t>
      </w:r>
      <w:r>
        <w:rPr>
          <w:noProof/>
          <w:lang w:val="sl-SI"/>
        </w:rPr>
        <w:t>,</w:t>
      </w:r>
      <w:r w:rsidRPr="00A408FC">
        <w:rPr>
          <w:noProof/>
          <w:lang w:val="sl-SI"/>
        </w:rPr>
        <w:t xml:space="preserve"> zlasti</w:t>
      </w:r>
      <w:r w:rsidR="00A776A3">
        <w:rPr>
          <w:noProof/>
          <w:lang w:val="sl-SI"/>
        </w:rPr>
        <w:t xml:space="preserve"> </w:t>
      </w:r>
      <w:r w:rsidRPr="00A408FC">
        <w:rPr>
          <w:noProof/>
          <w:lang w:val="sl-SI"/>
        </w:rPr>
        <w:t>iz</w:t>
      </w:r>
      <w:r>
        <w:rPr>
          <w:noProof/>
          <w:lang w:val="sl-SI"/>
        </w:rPr>
        <w:t xml:space="preserve"> </w:t>
      </w:r>
      <w:r w:rsidRPr="00A408FC">
        <w:rPr>
          <w:noProof/>
          <w:lang w:val="sl-SI"/>
        </w:rPr>
        <w:t>namenskih skladov in programov mednarodnih finančnih inst</w:t>
      </w:r>
      <w:r>
        <w:rPr>
          <w:noProof/>
          <w:lang w:val="sl-SI"/>
        </w:rPr>
        <w:t>i</w:t>
      </w:r>
      <w:r w:rsidRPr="00A408FC">
        <w:rPr>
          <w:noProof/>
          <w:lang w:val="sl-SI"/>
        </w:rPr>
        <w:t>t</w:t>
      </w:r>
      <w:r>
        <w:rPr>
          <w:noProof/>
          <w:lang w:val="sl-SI"/>
        </w:rPr>
        <w:t>u</w:t>
      </w:r>
      <w:r w:rsidRPr="00A408FC">
        <w:rPr>
          <w:noProof/>
          <w:lang w:val="sl-SI"/>
        </w:rPr>
        <w:t>cij</w:t>
      </w:r>
      <w:r>
        <w:rPr>
          <w:noProof/>
          <w:lang w:val="sl-SI"/>
        </w:rPr>
        <w:t xml:space="preserve"> za javni in stanovanjski sektor;</w:t>
      </w:r>
    </w:p>
    <w:p w:rsidR="00BD353C" w:rsidRDefault="001F425B" w:rsidP="00D94D93">
      <w:pPr>
        <w:pStyle w:val="Odstavekseznama"/>
        <w:numPr>
          <w:ilvl w:val="0"/>
          <w:numId w:val="13"/>
        </w:numPr>
        <w:rPr>
          <w:noProof/>
          <w:lang w:val="sl-SI"/>
        </w:rPr>
      </w:pPr>
      <w:r>
        <w:rPr>
          <w:noProof/>
          <w:lang w:val="sl-SI"/>
        </w:rPr>
        <w:t>usmeritev dela spodbud v zelena posojila in druge oblike povratnih finančih sredstev</w:t>
      </w:r>
      <w:r w:rsidR="00991049">
        <w:rPr>
          <w:noProof/>
          <w:lang w:val="sl-SI"/>
        </w:rPr>
        <w:t>.</w:t>
      </w:r>
      <w:r w:rsidR="00BD353C" w:rsidRPr="00A408FC">
        <w:rPr>
          <w:noProof/>
          <w:lang w:val="sl-SI"/>
        </w:rPr>
        <w:t xml:space="preserve"> </w:t>
      </w:r>
    </w:p>
    <w:p w:rsidR="005E774F" w:rsidRPr="005E774F" w:rsidRDefault="001F425B" w:rsidP="005E774F">
      <w:pPr>
        <w:rPr>
          <w:noProof/>
          <w:lang w:val="sl-SI"/>
        </w:rPr>
      </w:pPr>
      <w:r>
        <w:rPr>
          <w:noProof/>
          <w:lang w:val="sl-SI"/>
        </w:rPr>
        <w:t>Nekateri že sprejeti instrumenti še niso uveljavljeni ali pa finančni viri za nihovo izvajanje</w:t>
      </w:r>
      <w:r w:rsidR="005420F4" w:rsidRPr="005420F4">
        <w:rPr>
          <w:noProof/>
          <w:lang w:val="sl-SI"/>
        </w:rPr>
        <w:t xml:space="preserve"> </w:t>
      </w:r>
      <w:r w:rsidR="005420F4">
        <w:rPr>
          <w:noProof/>
          <w:lang w:val="sl-SI"/>
        </w:rPr>
        <w:t>še niso zagotovljeni</w:t>
      </w:r>
      <w:r>
        <w:rPr>
          <w:noProof/>
          <w:lang w:val="sl-SI"/>
        </w:rPr>
        <w:t xml:space="preserve">. </w:t>
      </w:r>
      <w:r w:rsidR="007013F5">
        <w:rPr>
          <w:noProof/>
          <w:lang w:val="sl-SI"/>
        </w:rPr>
        <w:t xml:space="preserve">Okrepiti je potrebno </w:t>
      </w:r>
      <w:r>
        <w:rPr>
          <w:noProof/>
          <w:lang w:val="sl-SI"/>
        </w:rPr>
        <w:t xml:space="preserve">aktivnosti, da se nadoknadi zaostanek pri izvajanju glede na AN URE 2 in AN OVE in zagotovi finančna sredstva: </w:t>
      </w:r>
    </w:p>
    <w:p w:rsidR="001F425B" w:rsidRPr="001B37C1" w:rsidRDefault="001F425B" w:rsidP="00D94D93">
      <w:pPr>
        <w:pStyle w:val="Odstavekseznama"/>
        <w:numPr>
          <w:ilvl w:val="0"/>
          <w:numId w:val="13"/>
        </w:numPr>
        <w:rPr>
          <w:noProof/>
          <w:lang w:val="sl-SI"/>
        </w:rPr>
      </w:pPr>
      <w:r>
        <w:rPr>
          <w:noProof/>
          <w:lang w:val="sl-SI"/>
        </w:rPr>
        <w:t xml:space="preserve">usmeritev dela finančnih spodbud v uveljavljanje </w:t>
      </w:r>
      <w:r w:rsidRPr="001B37C1">
        <w:rPr>
          <w:noProof/>
          <w:lang w:val="sl-SI"/>
        </w:rPr>
        <w:t>energetskeg</w:t>
      </w:r>
      <w:r>
        <w:rPr>
          <w:noProof/>
          <w:lang w:val="sl-SI"/>
        </w:rPr>
        <w:t>a</w:t>
      </w:r>
      <w:r w:rsidRPr="001B37C1">
        <w:rPr>
          <w:noProof/>
          <w:lang w:val="sl-SI"/>
        </w:rPr>
        <w:t xml:space="preserve"> pogodbeništv</w:t>
      </w:r>
      <w:r>
        <w:rPr>
          <w:noProof/>
          <w:lang w:val="sl-SI"/>
        </w:rPr>
        <w:t>a</w:t>
      </w:r>
      <w:r w:rsidRPr="001B37C1">
        <w:rPr>
          <w:noProof/>
          <w:lang w:val="sl-SI"/>
        </w:rPr>
        <w:t>;</w:t>
      </w:r>
    </w:p>
    <w:p w:rsidR="00BD353C" w:rsidRPr="003E7887" w:rsidRDefault="00BD353C" w:rsidP="00D94D93">
      <w:pPr>
        <w:pStyle w:val="Odstavekseznama"/>
        <w:numPr>
          <w:ilvl w:val="0"/>
          <w:numId w:val="13"/>
        </w:numPr>
        <w:rPr>
          <w:noProof/>
          <w:lang w:val="sl-SI"/>
        </w:rPr>
      </w:pPr>
      <w:r w:rsidRPr="003E7887">
        <w:rPr>
          <w:noProof/>
          <w:lang w:val="sl-SI"/>
        </w:rPr>
        <w:t>vzpostavitev sheme podpor za oskrbo s toploto iz OVE;</w:t>
      </w:r>
    </w:p>
    <w:p w:rsidR="00BD353C" w:rsidRDefault="001F425B" w:rsidP="00D94D93">
      <w:pPr>
        <w:pStyle w:val="Odstavekseznama"/>
        <w:numPr>
          <w:ilvl w:val="0"/>
          <w:numId w:val="13"/>
        </w:numPr>
        <w:rPr>
          <w:noProof/>
          <w:lang w:val="sl-SI"/>
        </w:rPr>
      </w:pPr>
      <w:r>
        <w:rPr>
          <w:noProof/>
          <w:lang w:val="sl-SI"/>
        </w:rPr>
        <w:t xml:space="preserve">usmeritev dela finančnih spodbud v </w:t>
      </w:r>
      <w:r w:rsidR="005E774F">
        <w:rPr>
          <w:noProof/>
          <w:lang w:val="sl-SI"/>
        </w:rPr>
        <w:t>demonstracijsk</w:t>
      </w:r>
      <w:r>
        <w:rPr>
          <w:noProof/>
          <w:lang w:val="sl-SI"/>
        </w:rPr>
        <w:t>e</w:t>
      </w:r>
      <w:r w:rsidR="005E774F">
        <w:rPr>
          <w:noProof/>
          <w:lang w:val="sl-SI"/>
        </w:rPr>
        <w:t xml:space="preserve"> projekt</w:t>
      </w:r>
      <w:r>
        <w:rPr>
          <w:noProof/>
          <w:lang w:val="sl-SI"/>
        </w:rPr>
        <w:t>e</w:t>
      </w:r>
      <w:r w:rsidR="005420F4">
        <w:rPr>
          <w:noProof/>
          <w:lang w:val="sl-SI"/>
        </w:rPr>
        <w:t>.</w:t>
      </w:r>
    </w:p>
    <w:p w:rsidR="00BD353C" w:rsidRPr="003E7887" w:rsidRDefault="005E774F" w:rsidP="00BD353C">
      <w:pPr>
        <w:rPr>
          <w:noProof/>
          <w:lang w:val="sl-SI"/>
        </w:rPr>
      </w:pPr>
      <w:r w:rsidRPr="005E774F">
        <w:rPr>
          <w:noProof/>
          <w:lang w:val="sl-SI"/>
        </w:rPr>
        <w:t xml:space="preserve">Zagotoviti </w:t>
      </w:r>
      <w:r>
        <w:rPr>
          <w:noProof/>
          <w:lang w:val="sl-SI"/>
        </w:rPr>
        <w:t xml:space="preserve">bo </w:t>
      </w:r>
      <w:r w:rsidRPr="005E774F">
        <w:rPr>
          <w:noProof/>
          <w:lang w:val="sl-SI"/>
        </w:rPr>
        <w:t xml:space="preserve">potrebno sredstva </w:t>
      </w:r>
      <w:r>
        <w:rPr>
          <w:noProof/>
          <w:lang w:val="sl-SI"/>
        </w:rPr>
        <w:t xml:space="preserve">za </w:t>
      </w:r>
      <w:r w:rsidRPr="005E774F">
        <w:rPr>
          <w:noProof/>
          <w:lang w:val="sl-SI"/>
        </w:rPr>
        <w:t>finančne spodbude v obdobju 2014</w:t>
      </w:r>
      <w:r w:rsidRPr="005E774F">
        <w:rPr>
          <w:rFonts w:cs="Calibri"/>
          <w:noProof/>
          <w:lang w:val="sl-SI"/>
        </w:rPr>
        <w:t>−</w:t>
      </w:r>
      <w:r w:rsidRPr="005E774F">
        <w:rPr>
          <w:noProof/>
          <w:lang w:val="sl-SI"/>
        </w:rPr>
        <w:t xml:space="preserve">2020 za </w:t>
      </w:r>
      <w:r>
        <w:rPr>
          <w:noProof/>
          <w:lang w:val="sl-SI"/>
        </w:rPr>
        <w:t xml:space="preserve">nove aktivnosti in </w:t>
      </w:r>
      <w:r w:rsidRPr="005E774F">
        <w:rPr>
          <w:noProof/>
          <w:lang w:val="sl-SI"/>
        </w:rPr>
        <w:t xml:space="preserve">nadaljevanje </w:t>
      </w:r>
      <w:r>
        <w:rPr>
          <w:noProof/>
          <w:lang w:val="sl-SI"/>
        </w:rPr>
        <w:t xml:space="preserve">že načrtovanih </w:t>
      </w:r>
      <w:r w:rsidRPr="005E774F">
        <w:rPr>
          <w:noProof/>
          <w:lang w:val="sl-SI"/>
        </w:rPr>
        <w:t>aktivnosti.</w:t>
      </w:r>
      <w:r>
        <w:rPr>
          <w:noProof/>
          <w:lang w:val="sl-SI"/>
        </w:rPr>
        <w:t xml:space="preserve"> </w:t>
      </w:r>
      <w:r w:rsidR="00BD353C">
        <w:rPr>
          <w:noProof/>
          <w:lang w:val="sl-SI"/>
        </w:rPr>
        <w:t>Zagotovljena bodo sredstva in izvedene aktivnosti za</w:t>
      </w:r>
      <w:r w:rsidR="00BD353C" w:rsidRPr="003E7887">
        <w:rPr>
          <w:noProof/>
          <w:lang w:val="sl-SI"/>
        </w:rPr>
        <w:t>:</w:t>
      </w:r>
    </w:p>
    <w:p w:rsidR="00BD353C" w:rsidRPr="003E7887" w:rsidRDefault="00BD353C" w:rsidP="00D94D93">
      <w:pPr>
        <w:pStyle w:val="Odstavekseznama"/>
        <w:numPr>
          <w:ilvl w:val="0"/>
          <w:numId w:val="14"/>
        </w:numPr>
        <w:rPr>
          <w:noProof/>
          <w:lang w:val="sl-SI"/>
        </w:rPr>
      </w:pPr>
      <w:r>
        <w:rPr>
          <w:noProof/>
          <w:lang w:val="sl-SI"/>
        </w:rPr>
        <w:t xml:space="preserve">nadgradnjo finančne pomoči </w:t>
      </w:r>
      <w:r w:rsidRPr="003E7887">
        <w:rPr>
          <w:noProof/>
          <w:lang w:val="sl-SI"/>
        </w:rPr>
        <w:t>za ranljive skupine prebivalstva</w:t>
      </w:r>
      <w:r>
        <w:rPr>
          <w:noProof/>
          <w:lang w:val="sl-SI"/>
        </w:rPr>
        <w:t xml:space="preserve"> s pomočjo v obliki socialnega dela</w:t>
      </w:r>
      <w:r w:rsidRPr="003E7887">
        <w:rPr>
          <w:noProof/>
          <w:lang w:val="sl-SI"/>
        </w:rPr>
        <w:t>;</w:t>
      </w:r>
    </w:p>
    <w:p w:rsidR="00BD353C" w:rsidRPr="003E7887" w:rsidRDefault="00BD353C" w:rsidP="00D94D93">
      <w:pPr>
        <w:pStyle w:val="Odstavekseznama"/>
        <w:numPr>
          <w:ilvl w:val="0"/>
          <w:numId w:val="14"/>
        </w:numPr>
        <w:rPr>
          <w:noProof/>
          <w:lang w:val="sl-SI"/>
        </w:rPr>
      </w:pPr>
      <w:r w:rsidRPr="003E7887">
        <w:rPr>
          <w:noProof/>
          <w:lang w:val="sl-SI"/>
        </w:rPr>
        <w:t>razvoj rešitev za prenovo stavbne kulturne dediščine;</w:t>
      </w:r>
    </w:p>
    <w:p w:rsidR="00BD353C" w:rsidRPr="003E7887" w:rsidRDefault="00BD353C" w:rsidP="00D94D93">
      <w:pPr>
        <w:pStyle w:val="Odstavekseznama"/>
        <w:numPr>
          <w:ilvl w:val="0"/>
          <w:numId w:val="14"/>
        </w:numPr>
        <w:rPr>
          <w:noProof/>
          <w:lang w:val="sl-SI"/>
        </w:rPr>
      </w:pPr>
      <w:r w:rsidRPr="003E7887">
        <w:rPr>
          <w:noProof/>
          <w:lang w:val="sl-SI"/>
        </w:rPr>
        <w:t>podpor</w:t>
      </w:r>
      <w:r w:rsidR="00DF2E7F">
        <w:rPr>
          <w:noProof/>
          <w:lang w:val="sl-SI"/>
        </w:rPr>
        <w:t>o</w:t>
      </w:r>
      <w:r w:rsidRPr="003E7887">
        <w:rPr>
          <w:noProof/>
          <w:lang w:val="sl-SI"/>
        </w:rPr>
        <w:t xml:space="preserve"> energetski prenovi v stanovanjski zakonodaji (glede odločanj</w:t>
      </w:r>
      <w:r>
        <w:rPr>
          <w:noProof/>
          <w:lang w:val="sl-SI"/>
        </w:rPr>
        <w:t>a</w:t>
      </w:r>
      <w:r w:rsidR="00991049">
        <w:rPr>
          <w:noProof/>
          <w:lang w:val="sl-SI"/>
        </w:rPr>
        <w:t xml:space="preserve"> o prenovah in njihovem </w:t>
      </w:r>
      <w:r w:rsidRPr="003E7887">
        <w:rPr>
          <w:noProof/>
          <w:lang w:val="sl-SI"/>
        </w:rPr>
        <w:t>financiranj</w:t>
      </w:r>
      <w:r w:rsidR="00991049">
        <w:rPr>
          <w:noProof/>
          <w:lang w:val="sl-SI"/>
        </w:rPr>
        <w:t>u</w:t>
      </w:r>
      <w:r w:rsidRPr="003E7887">
        <w:rPr>
          <w:noProof/>
          <w:lang w:val="sl-SI"/>
        </w:rPr>
        <w:t xml:space="preserve">); </w:t>
      </w:r>
    </w:p>
    <w:p w:rsidR="00BD353C" w:rsidRPr="003E7887" w:rsidRDefault="00BD353C" w:rsidP="00D94D93">
      <w:pPr>
        <w:pStyle w:val="Odstavekseznama"/>
        <w:numPr>
          <w:ilvl w:val="0"/>
          <w:numId w:val="14"/>
        </w:numPr>
        <w:rPr>
          <w:noProof/>
          <w:lang w:val="sl-SI"/>
        </w:rPr>
      </w:pPr>
      <w:r w:rsidRPr="003E7887">
        <w:rPr>
          <w:noProof/>
          <w:lang w:val="sl-SI"/>
        </w:rPr>
        <w:t>energetsk</w:t>
      </w:r>
      <w:r w:rsidR="00DF2E7F">
        <w:rPr>
          <w:noProof/>
          <w:lang w:val="sl-SI"/>
        </w:rPr>
        <w:t>o</w:t>
      </w:r>
      <w:r w:rsidRPr="003E7887">
        <w:rPr>
          <w:noProof/>
          <w:lang w:val="sl-SI"/>
        </w:rPr>
        <w:t xml:space="preserve"> učinkovitost v javnem sektorju.</w:t>
      </w:r>
    </w:p>
    <w:p w:rsidR="00BD353C" w:rsidRPr="003E7887" w:rsidRDefault="00BD353C" w:rsidP="00BD353C">
      <w:pPr>
        <w:rPr>
          <w:noProof/>
          <w:lang w:val="sl-SI"/>
        </w:rPr>
      </w:pPr>
      <w:r w:rsidRPr="003E7887">
        <w:rPr>
          <w:noProof/>
          <w:lang w:val="sl-SI"/>
        </w:rPr>
        <w:t xml:space="preserve">Glede novogradenj </w:t>
      </w:r>
      <w:r>
        <w:rPr>
          <w:noProof/>
          <w:lang w:val="sl-SI"/>
        </w:rPr>
        <w:t xml:space="preserve">bodo pripravljene naslednje </w:t>
      </w:r>
      <w:r w:rsidRPr="003E7887">
        <w:rPr>
          <w:noProof/>
          <w:lang w:val="sl-SI"/>
        </w:rPr>
        <w:t>dopolnit</w:t>
      </w:r>
      <w:r>
        <w:rPr>
          <w:noProof/>
          <w:lang w:val="sl-SI"/>
        </w:rPr>
        <w:t>ve ukrepov</w:t>
      </w:r>
      <w:r w:rsidRPr="003E7887">
        <w:rPr>
          <w:noProof/>
          <w:lang w:val="sl-SI"/>
        </w:rPr>
        <w:t>:</w:t>
      </w:r>
    </w:p>
    <w:p w:rsidR="00BD353C" w:rsidRPr="003E7887" w:rsidRDefault="00BD353C" w:rsidP="00D94D93">
      <w:pPr>
        <w:pStyle w:val="Odstavekseznama"/>
        <w:numPr>
          <w:ilvl w:val="0"/>
          <w:numId w:val="15"/>
        </w:numPr>
        <w:rPr>
          <w:noProof/>
          <w:lang w:val="sl-SI"/>
        </w:rPr>
      </w:pPr>
      <w:r w:rsidRPr="003E7887">
        <w:rPr>
          <w:noProof/>
          <w:lang w:val="sl-SI"/>
        </w:rPr>
        <w:t xml:space="preserve">nadgradnja predpisov in certificiranja stavb v smeri zmanjševanja emisij TGP v življenjski dobi (npr. uveljavljanje materialov z nižjimi emisijami idr.); </w:t>
      </w:r>
    </w:p>
    <w:p w:rsidR="00BD353C" w:rsidRDefault="00BD353C" w:rsidP="00D94D93">
      <w:pPr>
        <w:pStyle w:val="Odstavekseznama"/>
        <w:numPr>
          <w:ilvl w:val="0"/>
          <w:numId w:val="15"/>
        </w:numPr>
        <w:rPr>
          <w:noProof/>
          <w:lang w:val="sl-SI"/>
        </w:rPr>
      </w:pPr>
      <w:r w:rsidRPr="003E7887">
        <w:rPr>
          <w:noProof/>
          <w:lang w:val="sl-SI"/>
        </w:rPr>
        <w:t xml:space="preserve">spodbujanje </w:t>
      </w:r>
      <w:r>
        <w:rPr>
          <w:noProof/>
          <w:lang w:val="sl-SI"/>
        </w:rPr>
        <w:t>energetske učinkovitosti v okviru</w:t>
      </w:r>
      <w:r w:rsidRPr="003E7887">
        <w:rPr>
          <w:noProof/>
          <w:lang w:val="sl-SI"/>
        </w:rPr>
        <w:t xml:space="preserve"> prostorskega načrtovanja.</w:t>
      </w:r>
    </w:p>
    <w:p w:rsidR="00BD353C" w:rsidRPr="00E22CE7" w:rsidRDefault="00BD353C" w:rsidP="00BD353C">
      <w:pPr>
        <w:rPr>
          <w:noProof/>
          <w:lang w:val="sl-SI"/>
        </w:rPr>
      </w:pPr>
      <w:r w:rsidRPr="00906EB2">
        <w:rPr>
          <w:noProof/>
          <w:lang w:val="sl-SI"/>
        </w:rPr>
        <w:t>Vlada RS in pristojna ministrstva bodo zagotovili pripravo podpornega okolja</w:t>
      </w:r>
      <w:r w:rsidR="00906EB2" w:rsidRPr="00906EB2">
        <w:rPr>
          <w:noProof/>
          <w:lang w:val="sl-SI"/>
        </w:rPr>
        <w:t xml:space="preserve"> (subvencije, druge fimnančne spodbude, pravne podlage</w:t>
      </w:r>
      <w:r w:rsidR="00DF2E7F" w:rsidRPr="00906EB2">
        <w:rPr>
          <w:noProof/>
          <w:lang w:val="sl-SI"/>
        </w:rPr>
        <w:t>.</w:t>
      </w:r>
      <w:r w:rsidR="00DF2E7F">
        <w:rPr>
          <w:noProof/>
          <w:lang w:val="sl-SI"/>
        </w:rPr>
        <w:t xml:space="preserve"> O</w:t>
      </w:r>
      <w:r>
        <w:rPr>
          <w:noProof/>
          <w:lang w:val="sl-SI"/>
        </w:rPr>
        <w:t xml:space="preserve">dgovornosti za posamezne </w:t>
      </w:r>
      <w:r w:rsidR="001F425B">
        <w:rPr>
          <w:noProof/>
          <w:lang w:val="sl-SI"/>
        </w:rPr>
        <w:t xml:space="preserve">nove in dopolnjene </w:t>
      </w:r>
      <w:r>
        <w:rPr>
          <w:noProof/>
          <w:lang w:val="sl-SI"/>
        </w:rPr>
        <w:t xml:space="preserve">naloge in časovnica </w:t>
      </w:r>
      <w:r w:rsidR="001F425B">
        <w:rPr>
          <w:noProof/>
          <w:lang w:val="sl-SI"/>
        </w:rPr>
        <w:t xml:space="preserve">izvedbe ukrepov </w:t>
      </w:r>
      <w:r>
        <w:rPr>
          <w:noProof/>
          <w:lang w:val="sl-SI"/>
        </w:rPr>
        <w:t>so opredeljeni v tabeli.</w:t>
      </w:r>
      <w:r w:rsidR="00A776A3">
        <w:rPr>
          <w:noProof/>
          <w:lang w:val="sl-SI"/>
        </w:rPr>
        <w:t xml:space="preserve"> </w:t>
      </w:r>
      <w:r w:rsidR="001F425B">
        <w:rPr>
          <w:noProof/>
          <w:lang w:val="sl-SI"/>
        </w:rPr>
        <w:t>Za že sprejete ukrepe glej referenčne dokumente.</w:t>
      </w:r>
    </w:p>
    <w:p w:rsidR="00BD353C" w:rsidRDefault="00BD353C" w:rsidP="00BD353C">
      <w:pPr>
        <w:pStyle w:val="Odstavekseznama"/>
        <w:ind w:left="1066"/>
        <w:rPr>
          <w:noProof/>
        </w:rPr>
        <w:sectPr w:rsidR="00BD353C" w:rsidSect="001C6DF4">
          <w:headerReference w:type="default" r:id="rId30"/>
          <w:pgSz w:w="12240" w:h="15840"/>
          <w:pgMar w:top="1440" w:right="1440" w:bottom="1440" w:left="1440" w:header="708" w:footer="708" w:gutter="0"/>
          <w:cols w:space="708"/>
          <w:rtlGutter/>
          <w:docGrid w:linePitch="360"/>
        </w:sectPr>
      </w:pPr>
    </w:p>
    <w:p w:rsidR="00BD353C" w:rsidRDefault="00BD353C" w:rsidP="00BD353C">
      <w:pPr>
        <w:pStyle w:val="Napis"/>
      </w:pPr>
      <w:bookmarkStart w:id="59" w:name="_Toc368070687"/>
      <w:bookmarkStart w:id="60" w:name="_Toc379449902"/>
      <w:r w:rsidRPr="000A71DE">
        <w:rPr>
          <w:lang w:val="sl-SI"/>
        </w:rPr>
        <w:t>Tabela</w:t>
      </w:r>
      <w:r>
        <w:t xml:space="preserve"> </w:t>
      </w:r>
      <w:r w:rsidR="00941416">
        <w:fldChar w:fldCharType="begin"/>
      </w:r>
      <w:r>
        <w:instrText xml:space="preserve"> SEQ Tabela \* ARABIC </w:instrText>
      </w:r>
      <w:r w:rsidR="00941416">
        <w:fldChar w:fldCharType="separate"/>
      </w:r>
      <w:r w:rsidR="00C41653">
        <w:rPr>
          <w:noProof/>
        </w:rPr>
        <w:t>8</w:t>
      </w:r>
      <w:r w:rsidR="00941416">
        <w:rPr>
          <w:noProof/>
        </w:rPr>
        <w:fldChar w:fldCharType="end"/>
      </w:r>
      <w:r>
        <w:t>:</w:t>
      </w:r>
      <w:r w:rsidRPr="0003464C">
        <w:rPr>
          <w:noProof/>
        </w:rPr>
        <w:t xml:space="preserve"> </w:t>
      </w:r>
      <w:r w:rsidR="002416E0">
        <w:rPr>
          <w:noProof/>
        </w:rPr>
        <w:tab/>
      </w:r>
      <w:r>
        <w:rPr>
          <w:noProof/>
        </w:rPr>
        <w:t xml:space="preserve">Novosti pri instumentih na področju stavb </w:t>
      </w:r>
      <w:r w:rsidR="001F425B">
        <w:rPr>
          <w:noProof/>
        </w:rPr>
        <w:t xml:space="preserve">– NS </w:t>
      </w:r>
      <w:r>
        <w:rPr>
          <w:noProof/>
        </w:rPr>
        <w:t>(novi instrumenti in dopolnitve obstoječih)</w:t>
      </w:r>
      <w:bookmarkEnd w:id="59"/>
      <w:bookmarkEnd w:id="60"/>
    </w:p>
    <w:tbl>
      <w:tblPr>
        <w:tblW w:w="0" w:type="auto"/>
        <w:tblBorders>
          <w:top w:val="single" w:sz="8" w:space="0" w:color="4F81BD"/>
          <w:left w:val="single" w:sz="8" w:space="0" w:color="4F81BD"/>
          <w:bottom w:val="single" w:sz="8" w:space="0" w:color="4F81BD"/>
          <w:right w:val="single" w:sz="8" w:space="0" w:color="4F81BD"/>
        </w:tblBorders>
        <w:tblLook w:val="00A0"/>
      </w:tblPr>
      <w:tblGrid>
        <w:gridCol w:w="816"/>
        <w:gridCol w:w="2633"/>
        <w:gridCol w:w="5832"/>
        <w:gridCol w:w="1919"/>
        <w:gridCol w:w="988"/>
        <w:gridCol w:w="988"/>
      </w:tblGrid>
      <w:tr w:rsidR="00BD353C" w:rsidRPr="00021D3B" w:rsidTr="0088716B">
        <w:trPr>
          <w:tblHeader/>
        </w:trPr>
        <w:tc>
          <w:tcPr>
            <w:tcW w:w="816" w:type="dxa"/>
            <w:tcBorders>
              <w:top w:val="single" w:sz="8" w:space="0" w:color="4F81BD"/>
            </w:tcBorders>
            <w:shd w:val="clear" w:color="auto" w:fill="4F81BD"/>
          </w:tcPr>
          <w:p w:rsidR="00BD353C" w:rsidRPr="00021D3B" w:rsidRDefault="00BD353C" w:rsidP="00021D3B">
            <w:pPr>
              <w:spacing w:after="60" w:line="240" w:lineRule="auto"/>
              <w:rPr>
                <w:rFonts w:asciiTheme="minorHAnsi" w:hAnsiTheme="minorHAnsi" w:cstheme="minorHAnsi"/>
                <w:b/>
                <w:bCs/>
                <w:noProof/>
                <w:color w:val="FFFFFF"/>
                <w:sz w:val="16"/>
                <w:szCs w:val="16"/>
              </w:rPr>
            </w:pPr>
            <w:r w:rsidRPr="00021D3B">
              <w:rPr>
                <w:rFonts w:asciiTheme="minorHAnsi" w:hAnsiTheme="minorHAnsi" w:cstheme="minorHAnsi"/>
                <w:bCs/>
                <w:noProof/>
                <w:color w:val="FFFFFF"/>
                <w:sz w:val="16"/>
                <w:szCs w:val="16"/>
              </w:rPr>
              <w:t>Oznaka</w:t>
            </w:r>
          </w:p>
        </w:tc>
        <w:tc>
          <w:tcPr>
            <w:tcW w:w="2633" w:type="dxa"/>
            <w:tcBorders>
              <w:top w:val="single" w:sz="8" w:space="0" w:color="4F81BD"/>
              <w:left w:val="single" w:sz="8" w:space="0" w:color="4F81BD"/>
              <w:right w:val="single" w:sz="8" w:space="0" w:color="4F81BD"/>
            </w:tcBorders>
            <w:shd w:val="clear" w:color="auto" w:fill="4F81BD"/>
          </w:tcPr>
          <w:p w:rsidR="00BD353C" w:rsidRPr="00021D3B" w:rsidRDefault="00BD353C" w:rsidP="00021D3B">
            <w:pPr>
              <w:spacing w:after="60" w:line="240" w:lineRule="auto"/>
              <w:rPr>
                <w:rFonts w:asciiTheme="minorHAnsi" w:hAnsiTheme="minorHAnsi" w:cstheme="minorHAnsi"/>
                <w:b/>
                <w:bCs/>
                <w:noProof/>
                <w:color w:val="FFFFFF"/>
                <w:sz w:val="16"/>
                <w:szCs w:val="16"/>
              </w:rPr>
            </w:pPr>
            <w:r w:rsidRPr="00021D3B">
              <w:rPr>
                <w:rFonts w:asciiTheme="minorHAnsi" w:hAnsiTheme="minorHAnsi" w:cstheme="minorHAnsi"/>
                <w:bCs/>
                <w:noProof/>
                <w:color w:val="FFFFFF"/>
                <w:sz w:val="16"/>
                <w:szCs w:val="16"/>
              </w:rPr>
              <w:t>Instrument</w:t>
            </w:r>
          </w:p>
        </w:tc>
        <w:tc>
          <w:tcPr>
            <w:tcW w:w="5832" w:type="dxa"/>
            <w:tcBorders>
              <w:top w:val="single" w:sz="8" w:space="0" w:color="4F81BD"/>
            </w:tcBorders>
            <w:shd w:val="clear" w:color="auto" w:fill="4F81BD"/>
          </w:tcPr>
          <w:p w:rsidR="00BD353C" w:rsidRPr="00021D3B" w:rsidRDefault="00BD353C" w:rsidP="00021D3B">
            <w:pPr>
              <w:spacing w:after="60" w:line="240" w:lineRule="auto"/>
              <w:rPr>
                <w:rFonts w:asciiTheme="minorHAnsi" w:hAnsiTheme="minorHAnsi" w:cstheme="minorHAnsi"/>
                <w:b/>
                <w:bCs/>
                <w:noProof/>
                <w:color w:val="FFFFFF"/>
                <w:sz w:val="16"/>
                <w:szCs w:val="16"/>
              </w:rPr>
            </w:pPr>
            <w:r w:rsidRPr="00021D3B">
              <w:rPr>
                <w:rFonts w:asciiTheme="minorHAnsi" w:hAnsiTheme="minorHAnsi" w:cstheme="minorHAnsi"/>
                <w:bCs/>
                <w:noProof/>
                <w:color w:val="FFFFFF"/>
                <w:sz w:val="16"/>
                <w:szCs w:val="16"/>
              </w:rPr>
              <w:t>Nov ukrep oz. nadgradnja obstoječih ukrepov</w:t>
            </w:r>
          </w:p>
        </w:tc>
        <w:tc>
          <w:tcPr>
            <w:tcW w:w="1919" w:type="dxa"/>
            <w:tcBorders>
              <w:top w:val="single" w:sz="8" w:space="0" w:color="4F81BD"/>
              <w:left w:val="single" w:sz="8" w:space="0" w:color="4F81BD"/>
              <w:right w:val="single" w:sz="8" w:space="0" w:color="4F81BD"/>
            </w:tcBorders>
            <w:shd w:val="clear" w:color="auto" w:fill="4F81BD"/>
          </w:tcPr>
          <w:p w:rsidR="00BD353C" w:rsidRPr="00021D3B" w:rsidRDefault="00BD353C" w:rsidP="00021D3B">
            <w:pPr>
              <w:spacing w:after="60" w:line="240" w:lineRule="auto"/>
              <w:rPr>
                <w:rFonts w:asciiTheme="minorHAnsi" w:hAnsiTheme="minorHAnsi" w:cstheme="minorHAnsi"/>
                <w:b/>
                <w:bCs/>
                <w:noProof/>
                <w:color w:val="FFFFFF"/>
                <w:sz w:val="16"/>
                <w:szCs w:val="16"/>
              </w:rPr>
            </w:pPr>
            <w:r w:rsidRPr="00021D3B">
              <w:rPr>
                <w:rFonts w:asciiTheme="minorHAnsi" w:hAnsiTheme="minorHAnsi" w:cstheme="minorHAnsi"/>
                <w:bCs/>
                <w:noProof/>
                <w:color w:val="FFFFFF"/>
                <w:sz w:val="16"/>
                <w:szCs w:val="16"/>
              </w:rPr>
              <w:t>Vrsta ukrepa/pristojnost</w:t>
            </w:r>
          </w:p>
        </w:tc>
        <w:tc>
          <w:tcPr>
            <w:tcW w:w="988" w:type="dxa"/>
            <w:tcBorders>
              <w:top w:val="single" w:sz="8" w:space="0" w:color="4F81BD"/>
              <w:bottom w:val="single" w:sz="8" w:space="0" w:color="4F81BD"/>
            </w:tcBorders>
            <w:shd w:val="clear" w:color="auto" w:fill="4F81BD"/>
          </w:tcPr>
          <w:p w:rsidR="00BD353C" w:rsidRPr="00021D3B" w:rsidRDefault="00BD353C" w:rsidP="00021D3B">
            <w:pPr>
              <w:spacing w:after="60" w:line="240" w:lineRule="auto"/>
              <w:rPr>
                <w:rFonts w:asciiTheme="minorHAnsi" w:hAnsiTheme="minorHAnsi" w:cstheme="minorHAnsi"/>
                <w:b/>
                <w:bCs/>
                <w:noProof/>
                <w:color w:val="FFFFFF"/>
                <w:sz w:val="16"/>
                <w:szCs w:val="16"/>
              </w:rPr>
            </w:pPr>
            <w:r w:rsidRPr="00021D3B">
              <w:rPr>
                <w:rFonts w:asciiTheme="minorHAnsi" w:hAnsiTheme="minorHAnsi" w:cstheme="minorHAnsi"/>
                <w:bCs/>
                <w:noProof/>
                <w:color w:val="FFFFFF"/>
                <w:sz w:val="16"/>
                <w:szCs w:val="16"/>
              </w:rPr>
              <w:t>Ciljna skupina</w:t>
            </w:r>
          </w:p>
        </w:tc>
        <w:tc>
          <w:tcPr>
            <w:tcW w:w="988" w:type="dxa"/>
            <w:tcBorders>
              <w:top w:val="single" w:sz="8" w:space="0" w:color="4F81BD"/>
            </w:tcBorders>
            <w:shd w:val="clear" w:color="auto" w:fill="4F81BD"/>
          </w:tcPr>
          <w:p w:rsidR="00BD353C" w:rsidRPr="00021D3B" w:rsidRDefault="00BD353C" w:rsidP="00021D3B">
            <w:pPr>
              <w:spacing w:after="60" w:line="240" w:lineRule="auto"/>
              <w:rPr>
                <w:rFonts w:asciiTheme="minorHAnsi" w:hAnsiTheme="minorHAnsi" w:cstheme="minorHAnsi"/>
                <w:bCs/>
                <w:noProof/>
                <w:color w:val="FFFFFF"/>
                <w:sz w:val="16"/>
                <w:szCs w:val="16"/>
              </w:rPr>
            </w:pPr>
            <w:r w:rsidRPr="00021D3B">
              <w:rPr>
                <w:rFonts w:asciiTheme="minorHAnsi" w:hAnsiTheme="minorHAnsi" w:cstheme="minorHAnsi"/>
                <w:bCs/>
                <w:noProof/>
                <w:color w:val="FFFFFF"/>
                <w:sz w:val="16"/>
                <w:szCs w:val="16"/>
              </w:rPr>
              <w:t>Rok</w:t>
            </w:r>
          </w:p>
          <w:p w:rsidR="00BD353C" w:rsidRPr="00021D3B" w:rsidRDefault="00BD353C" w:rsidP="00021D3B">
            <w:pPr>
              <w:spacing w:after="60" w:line="240" w:lineRule="auto"/>
              <w:rPr>
                <w:rFonts w:asciiTheme="minorHAnsi" w:hAnsiTheme="minorHAnsi" w:cstheme="minorHAnsi"/>
                <w:bCs/>
                <w:noProof/>
                <w:color w:val="FFFFFF"/>
                <w:sz w:val="16"/>
                <w:szCs w:val="16"/>
              </w:rPr>
            </w:pPr>
          </w:p>
        </w:tc>
      </w:tr>
      <w:tr w:rsidR="0088716B" w:rsidRPr="00021D3B" w:rsidTr="0088716B">
        <w:tc>
          <w:tcPr>
            <w:tcW w:w="816" w:type="dxa"/>
            <w:tcBorders>
              <w:top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NS-1</w:t>
            </w:r>
          </w:p>
        </w:tc>
        <w:tc>
          <w:tcPr>
            <w:tcW w:w="2633" w:type="dxa"/>
            <w:tcBorders>
              <w:top w:val="single" w:sz="8" w:space="0" w:color="4F81BD"/>
              <w:left w:val="single" w:sz="8" w:space="0" w:color="4F81BD"/>
              <w:bottom w:val="single" w:sz="8" w:space="0" w:color="4F81BD"/>
              <w:right w:val="single" w:sz="8" w:space="0" w:color="4F81BD"/>
            </w:tcBorders>
          </w:tcPr>
          <w:p w:rsidR="0088716B" w:rsidRPr="00A74377" w:rsidRDefault="0088716B" w:rsidP="00021D3B">
            <w:pPr>
              <w:spacing w:after="60" w:line="240" w:lineRule="auto"/>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 xml:space="preserve">Predpisi za energetsko učinkovitost stavb </w:t>
            </w:r>
          </w:p>
        </w:tc>
        <w:tc>
          <w:tcPr>
            <w:tcW w:w="5832" w:type="dxa"/>
            <w:tcBorders>
              <w:top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color w:val="0070C0"/>
                <w:sz w:val="16"/>
                <w:szCs w:val="16"/>
                <w:lang w:val="sl-SI"/>
              </w:rPr>
            </w:pPr>
            <w:r w:rsidRPr="00021D3B">
              <w:rPr>
                <w:rFonts w:asciiTheme="minorHAnsi" w:hAnsiTheme="minorHAnsi" w:cstheme="minorHAnsi"/>
                <w:color w:val="0070C0"/>
                <w:sz w:val="16"/>
                <w:szCs w:val="16"/>
                <w:lang w:val="sl-SI"/>
              </w:rPr>
              <w:t>AN URE</w:t>
            </w:r>
            <w:r w:rsidR="001F425B">
              <w:rPr>
                <w:rFonts w:asciiTheme="minorHAnsi" w:hAnsiTheme="minorHAnsi" w:cstheme="minorHAnsi"/>
                <w:color w:val="0070C0"/>
                <w:sz w:val="16"/>
                <w:szCs w:val="16"/>
                <w:lang w:val="sl-SI"/>
              </w:rPr>
              <w:t xml:space="preserve"> 2</w:t>
            </w:r>
            <w:r w:rsidRPr="00021D3B">
              <w:rPr>
                <w:rFonts w:asciiTheme="minorHAnsi" w:hAnsiTheme="minorHAnsi" w:cstheme="minorHAnsi"/>
                <w:color w:val="0070C0"/>
                <w:sz w:val="16"/>
                <w:szCs w:val="16"/>
                <w:lang w:val="sl-SI"/>
              </w:rPr>
              <w:t>, ukrep V.1, AN OVE, ukrep št. 26.</w:t>
            </w:r>
          </w:p>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Zaostritev zahtev za uvajanje skoraj nič energijskih stavb. </w:t>
            </w:r>
          </w:p>
          <w:p w:rsidR="00E836E1"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Obvezne energetske prenove</w:t>
            </w:r>
            <w:r w:rsidR="005420F4">
              <w:rPr>
                <w:rFonts w:asciiTheme="minorHAnsi" w:hAnsiTheme="minorHAnsi" w:cstheme="minorHAnsi"/>
                <w:sz w:val="16"/>
                <w:szCs w:val="16"/>
                <w:lang w:val="sl-SI"/>
              </w:rPr>
              <w:t xml:space="preserve"> za</w:t>
            </w:r>
            <w:r w:rsidRPr="00021D3B">
              <w:rPr>
                <w:rFonts w:asciiTheme="minorHAnsi" w:hAnsiTheme="minorHAnsi" w:cstheme="minorHAnsi"/>
                <w:sz w:val="16"/>
                <w:szCs w:val="16"/>
                <w:lang w:val="sl-SI"/>
              </w:rPr>
              <w:t xml:space="preserve"> javne stavbe. </w:t>
            </w:r>
          </w:p>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Nadgradnja predpisov v smeri zmanjševanja emisij TGP v življenjski dobi.</w:t>
            </w:r>
          </w:p>
        </w:tc>
        <w:tc>
          <w:tcPr>
            <w:tcW w:w="1919" w:type="dxa"/>
            <w:tcBorders>
              <w:top w:val="single" w:sz="8" w:space="0" w:color="4F81BD"/>
              <w:left w:val="single" w:sz="8" w:space="0" w:color="4F81BD"/>
              <w:bottom w:val="single" w:sz="8" w:space="0" w:color="4F81BD"/>
              <w:right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Predpis/ </w:t>
            </w:r>
            <w:r w:rsidR="00F97FED">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pristojno za prostor</w:t>
            </w:r>
          </w:p>
        </w:tc>
        <w:tc>
          <w:tcPr>
            <w:tcW w:w="988" w:type="dxa"/>
            <w:vMerge w:val="restart"/>
            <w:tcBorders>
              <w:top w:val="single" w:sz="8" w:space="0" w:color="4F81BD"/>
              <w:bottom w:val="single" w:sz="8" w:space="0" w:color="4F81BD"/>
              <w:right w:val="single" w:sz="8" w:space="0" w:color="4F81BD"/>
            </w:tcBorders>
            <w:vAlign w:val="center"/>
          </w:tcPr>
          <w:p w:rsidR="0088716B" w:rsidRPr="00021D3B" w:rsidRDefault="0088716B" w:rsidP="0088716B">
            <w:pPr>
              <w:spacing w:after="60" w:line="240" w:lineRule="auto"/>
              <w:jc w:val="center"/>
              <w:rPr>
                <w:rFonts w:asciiTheme="minorHAnsi" w:hAnsiTheme="minorHAnsi" w:cstheme="minorHAnsi"/>
                <w:sz w:val="16"/>
                <w:szCs w:val="16"/>
                <w:lang w:val="sl-SI"/>
              </w:rPr>
            </w:pPr>
            <w:r w:rsidRPr="00021D3B">
              <w:rPr>
                <w:rFonts w:asciiTheme="minorHAnsi" w:hAnsiTheme="minorHAnsi" w:cstheme="minorHAnsi"/>
                <w:sz w:val="16"/>
                <w:szCs w:val="16"/>
                <w:lang w:val="sl-SI"/>
              </w:rPr>
              <w:t>Vse stavbe</w:t>
            </w:r>
          </w:p>
        </w:tc>
        <w:tc>
          <w:tcPr>
            <w:tcW w:w="988" w:type="dxa"/>
            <w:tcBorders>
              <w:top w:val="single" w:sz="8" w:space="0" w:color="4F81BD"/>
              <w:left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p>
        </w:tc>
      </w:tr>
      <w:tr w:rsidR="0088716B" w:rsidRPr="00021D3B" w:rsidTr="0088716B">
        <w:tc>
          <w:tcPr>
            <w:tcW w:w="816" w:type="dxa"/>
          </w:tcPr>
          <w:p w:rsidR="0088716B" w:rsidRPr="00021D3B" w:rsidRDefault="0088716B" w:rsidP="00021D3B">
            <w:pPr>
              <w:spacing w:after="60" w:line="240" w:lineRule="auto"/>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NS-2</w:t>
            </w:r>
          </w:p>
        </w:tc>
        <w:tc>
          <w:tcPr>
            <w:tcW w:w="2633" w:type="dxa"/>
            <w:tcBorders>
              <w:left w:val="single" w:sz="8" w:space="0" w:color="4F81BD"/>
              <w:right w:val="single" w:sz="8" w:space="0" w:color="4F81BD"/>
            </w:tcBorders>
          </w:tcPr>
          <w:p w:rsidR="0088716B" w:rsidRPr="00A74377" w:rsidRDefault="0088716B" w:rsidP="00021D3B">
            <w:pPr>
              <w:spacing w:after="60" w:line="240" w:lineRule="auto"/>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 xml:space="preserve">Sheme povratnih sredstev </w:t>
            </w:r>
          </w:p>
        </w:tc>
        <w:tc>
          <w:tcPr>
            <w:tcW w:w="5832" w:type="dxa"/>
          </w:tcPr>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Sheme posojil Eko sklada in spodbud drugim ponudnikom zelenih posojil</w:t>
            </w:r>
            <w:r w:rsidR="005420F4">
              <w:rPr>
                <w:rFonts w:asciiTheme="minorHAnsi" w:hAnsiTheme="minorHAnsi" w:cstheme="minorHAnsi"/>
                <w:sz w:val="16"/>
                <w:szCs w:val="16"/>
                <w:lang w:val="sl-SI"/>
              </w:rPr>
              <w:t xml:space="preserve"> za</w:t>
            </w:r>
            <w:r w:rsidRPr="00021D3B">
              <w:rPr>
                <w:rFonts w:asciiTheme="minorHAnsi" w:hAnsiTheme="minorHAnsi" w:cstheme="minorHAnsi"/>
                <w:sz w:val="16"/>
                <w:szCs w:val="16"/>
                <w:lang w:val="sl-SI"/>
              </w:rPr>
              <w:t xml:space="preserve"> stanovanjski in javni sektor. Financiranje shem zlasti iz namenskih skladov in programov mednarodnih finančnih institucij. Povezava s spodbudami za uveljavitev energetskega pogodbeništva.</w:t>
            </w:r>
          </w:p>
        </w:tc>
        <w:tc>
          <w:tcPr>
            <w:tcW w:w="1919" w:type="dxa"/>
            <w:tcBorders>
              <w:left w:val="single" w:sz="8" w:space="0" w:color="4F81BD"/>
              <w:right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Finančne spodbude/ </w:t>
            </w:r>
            <w:r w:rsidR="00F97FED">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pristojno za energijo</w:t>
            </w:r>
          </w:p>
        </w:tc>
        <w:tc>
          <w:tcPr>
            <w:tcW w:w="988" w:type="dxa"/>
            <w:vMerge/>
            <w:tcBorders>
              <w:top w:val="single" w:sz="8" w:space="0" w:color="4F81BD"/>
              <w:bottom w:val="single" w:sz="8" w:space="0" w:color="4F81BD"/>
              <w:right w:val="single" w:sz="8" w:space="0" w:color="4F81BD"/>
            </w:tcBorders>
            <w:vAlign w:val="center"/>
          </w:tcPr>
          <w:p w:rsidR="0088716B" w:rsidRPr="00021D3B" w:rsidRDefault="0088716B" w:rsidP="0088716B">
            <w:pPr>
              <w:spacing w:after="60" w:line="240" w:lineRule="auto"/>
              <w:jc w:val="center"/>
              <w:rPr>
                <w:rFonts w:asciiTheme="minorHAnsi" w:hAnsiTheme="minorHAnsi" w:cstheme="minorHAnsi"/>
                <w:sz w:val="16"/>
                <w:szCs w:val="16"/>
                <w:lang w:val="sl-SI"/>
              </w:rPr>
            </w:pPr>
          </w:p>
        </w:tc>
        <w:tc>
          <w:tcPr>
            <w:tcW w:w="988" w:type="dxa"/>
            <w:tcBorders>
              <w:left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p>
        </w:tc>
      </w:tr>
      <w:tr w:rsidR="0088716B" w:rsidRPr="00021D3B" w:rsidTr="0088716B">
        <w:tc>
          <w:tcPr>
            <w:tcW w:w="816" w:type="dxa"/>
            <w:tcBorders>
              <w:top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NS-3</w:t>
            </w:r>
          </w:p>
        </w:tc>
        <w:tc>
          <w:tcPr>
            <w:tcW w:w="2633" w:type="dxa"/>
            <w:tcBorders>
              <w:top w:val="single" w:sz="8" w:space="0" w:color="4F81BD"/>
              <w:left w:val="single" w:sz="8" w:space="0" w:color="4F81BD"/>
              <w:bottom w:val="single" w:sz="8" w:space="0" w:color="4F81BD"/>
              <w:right w:val="single" w:sz="8" w:space="0" w:color="4F81BD"/>
            </w:tcBorders>
          </w:tcPr>
          <w:p w:rsidR="0088716B" w:rsidRPr="00A74377" w:rsidRDefault="0088716B" w:rsidP="00021D3B">
            <w:pPr>
              <w:spacing w:after="60" w:line="240" w:lineRule="auto"/>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Nepovratne investicijske finančne spodbude za javni sektor v obdobju 2014−2020</w:t>
            </w:r>
          </w:p>
        </w:tc>
        <w:tc>
          <w:tcPr>
            <w:tcW w:w="5832" w:type="dxa"/>
            <w:tcBorders>
              <w:top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color w:val="0070C0"/>
                <w:sz w:val="16"/>
                <w:szCs w:val="16"/>
                <w:lang w:val="sl-SI"/>
              </w:rPr>
            </w:pPr>
            <w:r w:rsidRPr="00021D3B">
              <w:rPr>
                <w:rFonts w:asciiTheme="minorHAnsi" w:hAnsiTheme="minorHAnsi" w:cstheme="minorHAnsi"/>
                <w:color w:val="0070C0"/>
                <w:sz w:val="16"/>
                <w:szCs w:val="16"/>
                <w:lang w:val="sl-SI"/>
              </w:rPr>
              <w:t>AN URE</w:t>
            </w:r>
            <w:r w:rsidR="001F425B">
              <w:rPr>
                <w:rFonts w:asciiTheme="minorHAnsi" w:hAnsiTheme="minorHAnsi" w:cstheme="minorHAnsi"/>
                <w:color w:val="0070C0"/>
                <w:sz w:val="16"/>
                <w:szCs w:val="16"/>
                <w:lang w:val="sl-SI"/>
              </w:rPr>
              <w:t xml:space="preserve"> 2</w:t>
            </w:r>
            <w:r w:rsidRPr="00021D3B">
              <w:rPr>
                <w:rFonts w:asciiTheme="minorHAnsi" w:hAnsiTheme="minorHAnsi" w:cstheme="minorHAnsi"/>
                <w:color w:val="0070C0"/>
                <w:sz w:val="16"/>
                <w:szCs w:val="16"/>
                <w:lang w:val="sl-SI"/>
              </w:rPr>
              <w:t>, ukrep</w:t>
            </w:r>
            <w:r w:rsidR="001F425B">
              <w:rPr>
                <w:rFonts w:asciiTheme="minorHAnsi" w:hAnsiTheme="minorHAnsi" w:cstheme="minorHAnsi"/>
                <w:color w:val="0070C0"/>
                <w:sz w:val="16"/>
                <w:szCs w:val="16"/>
                <w:lang w:val="sl-SI"/>
              </w:rPr>
              <w:t>a</w:t>
            </w:r>
            <w:r w:rsidRPr="00021D3B">
              <w:rPr>
                <w:rFonts w:asciiTheme="minorHAnsi" w:hAnsiTheme="minorHAnsi" w:cstheme="minorHAnsi"/>
                <w:color w:val="0070C0"/>
                <w:sz w:val="16"/>
                <w:szCs w:val="16"/>
                <w:lang w:val="sl-SI"/>
              </w:rPr>
              <w:t xml:space="preserve"> J.2 in J.4.</w:t>
            </w:r>
          </w:p>
          <w:p w:rsidR="0088716B" w:rsidRPr="00021D3B" w:rsidRDefault="0088716B" w:rsidP="005420F4">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Zagotovitev finančnih sredstev za obdobje</w:t>
            </w:r>
            <w:r w:rsidRPr="007C3CB5">
              <w:rPr>
                <w:rFonts w:asciiTheme="minorHAnsi" w:hAnsiTheme="minorHAnsi" w:cstheme="minorHAnsi"/>
                <w:sz w:val="16"/>
                <w:szCs w:val="16"/>
                <w:lang w:val="sl-SI"/>
              </w:rPr>
              <w:t>2014−2020</w:t>
            </w:r>
            <w:r w:rsidRPr="00021D3B">
              <w:rPr>
                <w:rFonts w:asciiTheme="minorHAnsi" w:hAnsiTheme="minorHAnsi" w:cstheme="minorHAnsi"/>
                <w:sz w:val="16"/>
                <w:szCs w:val="16"/>
                <w:lang w:val="sl-SI"/>
              </w:rPr>
              <w:t xml:space="preserve">. Leta 2014 bo </w:t>
            </w:r>
            <w:r w:rsidR="005420F4">
              <w:rPr>
                <w:rFonts w:asciiTheme="minorHAnsi" w:hAnsiTheme="minorHAnsi" w:cstheme="minorHAnsi"/>
                <w:sz w:val="16"/>
                <w:szCs w:val="16"/>
                <w:lang w:val="sl-SI"/>
              </w:rPr>
              <w:t>2</w:t>
            </w:r>
            <w:r w:rsidRPr="00021D3B">
              <w:rPr>
                <w:rFonts w:asciiTheme="minorHAnsi" w:hAnsiTheme="minorHAnsi" w:cstheme="minorHAnsi"/>
                <w:sz w:val="16"/>
                <w:szCs w:val="16"/>
                <w:lang w:val="sl-SI"/>
              </w:rPr>
              <w:t>5</w:t>
            </w:r>
            <w:r>
              <w:rPr>
                <w:rFonts w:asciiTheme="minorHAnsi" w:hAnsiTheme="minorHAnsi" w:cstheme="minorHAnsi"/>
                <w:sz w:val="16"/>
                <w:szCs w:val="16"/>
                <w:lang w:val="sl-SI"/>
              </w:rPr>
              <w:t> %</w:t>
            </w:r>
            <w:r w:rsidRPr="00021D3B">
              <w:rPr>
                <w:rFonts w:asciiTheme="minorHAnsi" w:hAnsiTheme="minorHAnsi" w:cstheme="minorHAnsi"/>
                <w:sz w:val="16"/>
                <w:szCs w:val="16"/>
                <w:lang w:val="sl-SI"/>
              </w:rPr>
              <w:t>, leta 2020 pa 80</w:t>
            </w:r>
            <w:r>
              <w:rPr>
                <w:rFonts w:asciiTheme="minorHAnsi" w:hAnsiTheme="minorHAnsi" w:cstheme="minorHAnsi"/>
                <w:sz w:val="16"/>
                <w:szCs w:val="16"/>
                <w:lang w:val="sl-SI"/>
              </w:rPr>
              <w:t> %</w:t>
            </w:r>
            <w:r w:rsidRPr="00021D3B">
              <w:rPr>
                <w:rFonts w:asciiTheme="minorHAnsi" w:hAnsiTheme="minorHAnsi" w:cstheme="minorHAnsi"/>
                <w:sz w:val="16"/>
                <w:szCs w:val="16"/>
                <w:lang w:val="sl-SI"/>
              </w:rPr>
              <w:t xml:space="preserve"> vseh finančnih podpor za energetsko sanacijo javnih stavb usmerjenih v spodbujanje energetskega pogodbeništva.</w:t>
            </w:r>
          </w:p>
        </w:tc>
        <w:tc>
          <w:tcPr>
            <w:tcW w:w="1919" w:type="dxa"/>
            <w:tcBorders>
              <w:top w:val="single" w:sz="8" w:space="0" w:color="4F81BD"/>
              <w:left w:val="single" w:sz="8" w:space="0" w:color="4F81BD"/>
              <w:bottom w:val="single" w:sz="8" w:space="0" w:color="4F81BD"/>
              <w:right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Finančne spodbude/ </w:t>
            </w:r>
            <w:r w:rsidR="00F97FED">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pristojno za energijo</w:t>
            </w:r>
          </w:p>
        </w:tc>
        <w:tc>
          <w:tcPr>
            <w:tcW w:w="988" w:type="dxa"/>
            <w:vMerge w:val="restart"/>
            <w:tcBorders>
              <w:top w:val="single" w:sz="8" w:space="0" w:color="4F81BD"/>
              <w:bottom w:val="single" w:sz="8" w:space="0" w:color="4F81BD"/>
              <w:right w:val="single" w:sz="8" w:space="0" w:color="4F81BD"/>
            </w:tcBorders>
            <w:vAlign w:val="center"/>
          </w:tcPr>
          <w:p w:rsidR="0088716B" w:rsidRPr="00021D3B" w:rsidRDefault="0088716B" w:rsidP="0088716B">
            <w:pPr>
              <w:spacing w:after="60" w:line="240" w:lineRule="auto"/>
              <w:jc w:val="center"/>
              <w:rPr>
                <w:rFonts w:asciiTheme="minorHAnsi" w:hAnsiTheme="minorHAnsi" w:cstheme="minorHAnsi"/>
                <w:sz w:val="16"/>
                <w:szCs w:val="16"/>
                <w:lang w:val="sl-SI"/>
              </w:rPr>
            </w:pPr>
            <w:r w:rsidRPr="00021D3B">
              <w:rPr>
                <w:rFonts w:asciiTheme="minorHAnsi" w:hAnsiTheme="minorHAnsi" w:cstheme="minorHAnsi"/>
                <w:sz w:val="16"/>
                <w:szCs w:val="16"/>
                <w:lang w:val="sl-SI"/>
              </w:rPr>
              <w:t>Javni sektor</w:t>
            </w:r>
          </w:p>
        </w:tc>
        <w:tc>
          <w:tcPr>
            <w:tcW w:w="988" w:type="dxa"/>
            <w:tcBorders>
              <w:top w:val="single" w:sz="8" w:space="0" w:color="4F81BD"/>
              <w:left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p>
        </w:tc>
      </w:tr>
      <w:tr w:rsidR="0088716B" w:rsidRPr="00021D3B" w:rsidTr="0088716B">
        <w:tc>
          <w:tcPr>
            <w:tcW w:w="816" w:type="dxa"/>
          </w:tcPr>
          <w:p w:rsidR="0088716B" w:rsidRPr="00021D3B" w:rsidRDefault="0088716B" w:rsidP="00021D3B">
            <w:pPr>
              <w:spacing w:after="60" w:line="240" w:lineRule="auto"/>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NS-4</w:t>
            </w:r>
          </w:p>
        </w:tc>
        <w:tc>
          <w:tcPr>
            <w:tcW w:w="2633" w:type="dxa"/>
            <w:tcBorders>
              <w:left w:val="single" w:sz="8" w:space="0" w:color="4F81BD"/>
              <w:right w:val="single" w:sz="8" w:space="0" w:color="4F81BD"/>
            </w:tcBorders>
          </w:tcPr>
          <w:p w:rsidR="0088716B" w:rsidRPr="00A74377" w:rsidRDefault="0088716B" w:rsidP="00021D3B">
            <w:pPr>
              <w:spacing w:after="60" w:line="240" w:lineRule="auto"/>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 xml:space="preserve">Zagotavljanje kakovosti projektov v javnem sektorju </w:t>
            </w:r>
          </w:p>
        </w:tc>
        <w:tc>
          <w:tcPr>
            <w:tcW w:w="5832" w:type="dxa"/>
          </w:tcPr>
          <w:p w:rsidR="0088716B" w:rsidRPr="00021D3B" w:rsidRDefault="0088716B" w:rsidP="00021D3B">
            <w:pPr>
              <w:spacing w:after="60" w:line="240" w:lineRule="auto"/>
              <w:rPr>
                <w:rFonts w:asciiTheme="minorHAnsi" w:hAnsiTheme="minorHAnsi" w:cstheme="minorHAnsi"/>
                <w:color w:val="0070C0"/>
                <w:sz w:val="16"/>
                <w:szCs w:val="16"/>
                <w:lang w:val="sl-SI"/>
              </w:rPr>
            </w:pPr>
            <w:r w:rsidRPr="00021D3B">
              <w:rPr>
                <w:rFonts w:asciiTheme="minorHAnsi" w:hAnsiTheme="minorHAnsi" w:cstheme="minorHAnsi"/>
                <w:color w:val="0070C0"/>
                <w:sz w:val="16"/>
                <w:szCs w:val="16"/>
                <w:lang w:val="sl-SI"/>
              </w:rPr>
              <w:t>AN URE</w:t>
            </w:r>
            <w:r w:rsidR="001F425B">
              <w:rPr>
                <w:rFonts w:asciiTheme="minorHAnsi" w:hAnsiTheme="minorHAnsi" w:cstheme="minorHAnsi"/>
                <w:color w:val="0070C0"/>
                <w:sz w:val="16"/>
                <w:szCs w:val="16"/>
                <w:lang w:val="sl-SI"/>
              </w:rPr>
              <w:t xml:space="preserve"> 2, ukrepa </w:t>
            </w:r>
            <w:r w:rsidRPr="00021D3B">
              <w:rPr>
                <w:rFonts w:asciiTheme="minorHAnsi" w:hAnsiTheme="minorHAnsi" w:cstheme="minorHAnsi"/>
                <w:color w:val="0070C0"/>
                <w:sz w:val="16"/>
                <w:szCs w:val="16"/>
                <w:lang w:val="sl-SI"/>
              </w:rPr>
              <w:t>J.2,</w:t>
            </w:r>
            <w:r>
              <w:rPr>
                <w:rFonts w:asciiTheme="minorHAnsi" w:hAnsiTheme="minorHAnsi" w:cstheme="minorHAnsi"/>
                <w:color w:val="0070C0"/>
                <w:sz w:val="16"/>
                <w:szCs w:val="16"/>
                <w:lang w:val="sl-SI"/>
              </w:rPr>
              <w:t xml:space="preserve"> </w:t>
            </w:r>
            <w:r w:rsidRPr="00021D3B">
              <w:rPr>
                <w:rFonts w:asciiTheme="minorHAnsi" w:hAnsiTheme="minorHAnsi" w:cstheme="minorHAnsi"/>
                <w:color w:val="0070C0"/>
                <w:sz w:val="16"/>
                <w:szCs w:val="16"/>
                <w:lang w:val="sl-SI"/>
              </w:rPr>
              <w:t>J.3, AN OVE, ukrep št. 35, H3.2 (delno).</w:t>
            </w:r>
          </w:p>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Finančne spodbude za pripravo investicijskih projektov v javnem sektorju.</w:t>
            </w:r>
          </w:p>
        </w:tc>
        <w:tc>
          <w:tcPr>
            <w:tcW w:w="1919" w:type="dxa"/>
            <w:tcBorders>
              <w:left w:val="single" w:sz="8" w:space="0" w:color="4F81BD"/>
              <w:right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Sklop instrumentov/ </w:t>
            </w:r>
            <w:r w:rsidR="00F97FED">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pristojno za energijo</w:t>
            </w:r>
          </w:p>
        </w:tc>
        <w:tc>
          <w:tcPr>
            <w:tcW w:w="988" w:type="dxa"/>
            <w:vMerge/>
            <w:tcBorders>
              <w:top w:val="single" w:sz="8" w:space="0" w:color="4F81BD"/>
              <w:bottom w:val="single" w:sz="8" w:space="0" w:color="4F81BD"/>
              <w:right w:val="single" w:sz="8" w:space="0" w:color="4F81BD"/>
            </w:tcBorders>
            <w:vAlign w:val="center"/>
          </w:tcPr>
          <w:p w:rsidR="0088716B" w:rsidRPr="00021D3B" w:rsidRDefault="0088716B" w:rsidP="0088716B">
            <w:pPr>
              <w:spacing w:after="60" w:line="240" w:lineRule="auto"/>
              <w:jc w:val="center"/>
              <w:rPr>
                <w:rFonts w:asciiTheme="minorHAnsi" w:hAnsiTheme="minorHAnsi" w:cstheme="minorHAnsi"/>
                <w:sz w:val="16"/>
                <w:szCs w:val="16"/>
                <w:lang w:val="sl-SI"/>
              </w:rPr>
            </w:pPr>
          </w:p>
        </w:tc>
        <w:tc>
          <w:tcPr>
            <w:tcW w:w="988" w:type="dxa"/>
            <w:tcBorders>
              <w:left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p>
        </w:tc>
      </w:tr>
      <w:tr w:rsidR="0088716B" w:rsidRPr="00021D3B" w:rsidTr="0088716B">
        <w:tc>
          <w:tcPr>
            <w:tcW w:w="816" w:type="dxa"/>
            <w:tcBorders>
              <w:top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NS-5</w:t>
            </w:r>
          </w:p>
        </w:tc>
        <w:tc>
          <w:tcPr>
            <w:tcW w:w="2633" w:type="dxa"/>
            <w:tcBorders>
              <w:top w:val="single" w:sz="8" w:space="0" w:color="4F81BD"/>
              <w:left w:val="single" w:sz="8" w:space="0" w:color="4F81BD"/>
              <w:bottom w:val="single" w:sz="8" w:space="0" w:color="4F81BD"/>
              <w:right w:val="single" w:sz="8" w:space="0" w:color="4F81BD"/>
            </w:tcBorders>
          </w:tcPr>
          <w:p w:rsidR="0088716B" w:rsidRPr="00A74377" w:rsidRDefault="0088716B" w:rsidP="00021D3B">
            <w:pPr>
              <w:spacing w:after="60" w:line="240" w:lineRule="auto"/>
              <w:rPr>
                <w:rFonts w:asciiTheme="minorHAnsi" w:hAnsiTheme="minorHAnsi" w:cstheme="minorHAnsi"/>
                <w:color w:val="0070C0"/>
                <w:sz w:val="16"/>
                <w:szCs w:val="16"/>
                <w:lang w:val="sl-SI"/>
              </w:rPr>
            </w:pPr>
            <w:r w:rsidRPr="00A74377">
              <w:rPr>
                <w:rFonts w:asciiTheme="minorHAnsi" w:hAnsiTheme="minorHAnsi" w:cstheme="minorHAnsi"/>
                <w:color w:val="0070C0"/>
                <w:sz w:val="16"/>
                <w:szCs w:val="16"/>
                <w:lang w:val="sl-SI"/>
              </w:rPr>
              <w:t>Demonstracijski projekti</w:t>
            </w:r>
          </w:p>
        </w:tc>
        <w:tc>
          <w:tcPr>
            <w:tcW w:w="5832" w:type="dxa"/>
            <w:tcBorders>
              <w:top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color w:val="0070C0"/>
                <w:sz w:val="16"/>
                <w:szCs w:val="16"/>
                <w:lang w:val="sl-SI"/>
              </w:rPr>
            </w:pPr>
            <w:r w:rsidRPr="00021D3B">
              <w:rPr>
                <w:rFonts w:asciiTheme="minorHAnsi" w:hAnsiTheme="minorHAnsi" w:cstheme="minorHAnsi"/>
                <w:color w:val="0070C0"/>
                <w:sz w:val="16"/>
                <w:szCs w:val="16"/>
                <w:lang w:val="sl-SI"/>
              </w:rPr>
              <w:t>AN URE</w:t>
            </w:r>
            <w:r w:rsidR="001F425B">
              <w:rPr>
                <w:rFonts w:asciiTheme="minorHAnsi" w:hAnsiTheme="minorHAnsi" w:cstheme="minorHAnsi"/>
                <w:color w:val="0070C0"/>
                <w:sz w:val="16"/>
                <w:szCs w:val="16"/>
                <w:lang w:val="sl-SI"/>
              </w:rPr>
              <w:t xml:space="preserve"> 2</w:t>
            </w:r>
            <w:r w:rsidRPr="00021D3B">
              <w:rPr>
                <w:rFonts w:asciiTheme="minorHAnsi" w:hAnsiTheme="minorHAnsi" w:cstheme="minorHAnsi"/>
                <w:color w:val="0070C0"/>
                <w:sz w:val="16"/>
                <w:szCs w:val="16"/>
                <w:lang w:val="sl-SI"/>
              </w:rPr>
              <w:t>, ukrepi I.5, J.2, J.4, H.1, H.3.1, H.3.2, H.3.3.</w:t>
            </w:r>
          </w:p>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Zagotovitev finančnih sredstev </w:t>
            </w:r>
            <w:r w:rsidR="005420F4">
              <w:rPr>
                <w:rFonts w:asciiTheme="minorHAnsi" w:hAnsiTheme="minorHAnsi" w:cstheme="minorHAnsi"/>
                <w:sz w:val="16"/>
                <w:szCs w:val="16"/>
                <w:lang w:val="sl-SI"/>
              </w:rPr>
              <w:t xml:space="preserve">za demonstracijske projekte </w:t>
            </w:r>
            <w:r w:rsidRPr="00021D3B">
              <w:rPr>
                <w:rFonts w:asciiTheme="minorHAnsi" w:hAnsiTheme="minorHAnsi" w:cstheme="minorHAnsi"/>
                <w:sz w:val="16"/>
                <w:szCs w:val="16"/>
                <w:lang w:val="sl-SI"/>
              </w:rPr>
              <w:t>in pospešitev izvajanja ukrepa.</w:t>
            </w:r>
          </w:p>
        </w:tc>
        <w:tc>
          <w:tcPr>
            <w:tcW w:w="1919" w:type="dxa"/>
            <w:tcBorders>
              <w:top w:val="single" w:sz="8" w:space="0" w:color="4F81BD"/>
              <w:left w:val="single" w:sz="8" w:space="0" w:color="4F81BD"/>
              <w:bottom w:val="single" w:sz="8" w:space="0" w:color="4F81BD"/>
              <w:right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Finančne spodbude/ </w:t>
            </w:r>
            <w:r w:rsidR="00F97FED">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pristojno za energijo</w:t>
            </w:r>
          </w:p>
        </w:tc>
        <w:tc>
          <w:tcPr>
            <w:tcW w:w="988" w:type="dxa"/>
            <w:vMerge/>
            <w:tcBorders>
              <w:top w:val="single" w:sz="8" w:space="0" w:color="4F81BD"/>
              <w:bottom w:val="single" w:sz="8" w:space="0" w:color="4F81BD"/>
              <w:right w:val="single" w:sz="8" w:space="0" w:color="4F81BD"/>
            </w:tcBorders>
            <w:vAlign w:val="center"/>
          </w:tcPr>
          <w:p w:rsidR="0088716B" w:rsidRPr="00021D3B" w:rsidRDefault="0088716B" w:rsidP="0088716B">
            <w:pPr>
              <w:spacing w:after="60" w:line="240" w:lineRule="auto"/>
              <w:jc w:val="center"/>
              <w:rPr>
                <w:rFonts w:asciiTheme="minorHAnsi" w:hAnsiTheme="minorHAnsi" w:cstheme="minorHAnsi"/>
                <w:sz w:val="16"/>
                <w:szCs w:val="16"/>
                <w:lang w:val="sl-SI"/>
              </w:rPr>
            </w:pPr>
          </w:p>
        </w:tc>
        <w:tc>
          <w:tcPr>
            <w:tcW w:w="988" w:type="dxa"/>
            <w:tcBorders>
              <w:top w:val="single" w:sz="8" w:space="0" w:color="4F81BD"/>
              <w:left w:val="single" w:sz="8" w:space="0" w:color="4F81BD"/>
              <w:bottom w:val="single" w:sz="8" w:space="0" w:color="4F81BD"/>
            </w:tcBorders>
          </w:tcPr>
          <w:p w:rsidR="0088716B" w:rsidRPr="00021D3B" w:rsidRDefault="0088716B" w:rsidP="00021D3B">
            <w:pPr>
              <w:spacing w:after="60" w:line="240" w:lineRule="auto"/>
              <w:rPr>
                <w:rFonts w:asciiTheme="minorHAnsi" w:hAnsiTheme="minorHAnsi" w:cstheme="minorHAnsi"/>
                <w:sz w:val="16"/>
                <w:szCs w:val="16"/>
                <w:lang w:val="sl-SI"/>
              </w:rPr>
            </w:pPr>
          </w:p>
        </w:tc>
      </w:tr>
      <w:tr w:rsidR="00BD353C" w:rsidRPr="00021D3B" w:rsidTr="0088716B">
        <w:tc>
          <w:tcPr>
            <w:tcW w:w="816" w:type="dxa"/>
            <w:tcBorders>
              <w:bottom w:val="single" w:sz="8" w:space="0" w:color="4F81BD"/>
            </w:tcBorders>
          </w:tcPr>
          <w:p w:rsidR="00BD353C" w:rsidRPr="00021D3B" w:rsidRDefault="00291084" w:rsidP="00021D3B">
            <w:pPr>
              <w:spacing w:after="60" w:line="240" w:lineRule="auto"/>
              <w:rPr>
                <w:rFonts w:asciiTheme="minorHAnsi" w:hAnsiTheme="minorHAnsi" w:cstheme="minorHAnsi"/>
                <w:b/>
                <w:bCs/>
                <w:sz w:val="16"/>
                <w:szCs w:val="16"/>
                <w:lang w:val="sl-SI"/>
              </w:rPr>
            </w:pPr>
            <w:r w:rsidRPr="00021D3B">
              <w:rPr>
                <w:rFonts w:asciiTheme="minorHAnsi" w:hAnsiTheme="minorHAnsi" w:cstheme="minorHAnsi"/>
                <w:bCs/>
                <w:sz w:val="16"/>
                <w:szCs w:val="16"/>
                <w:lang w:val="sl-SI"/>
              </w:rPr>
              <w:t>N</w:t>
            </w:r>
            <w:r w:rsidR="00BD353C" w:rsidRPr="00021D3B">
              <w:rPr>
                <w:rFonts w:asciiTheme="minorHAnsi" w:hAnsiTheme="minorHAnsi" w:cstheme="minorHAnsi"/>
                <w:bCs/>
                <w:sz w:val="16"/>
                <w:szCs w:val="16"/>
                <w:lang w:val="sl-SI"/>
              </w:rPr>
              <w:t>S-6</w:t>
            </w:r>
          </w:p>
        </w:tc>
        <w:tc>
          <w:tcPr>
            <w:tcW w:w="2633" w:type="dxa"/>
            <w:tcBorders>
              <w:left w:val="single" w:sz="8" w:space="0" w:color="4F81BD"/>
              <w:bottom w:val="single" w:sz="8" w:space="0" w:color="4F81BD"/>
              <w:right w:val="single" w:sz="8" w:space="0" w:color="4F81BD"/>
            </w:tcBorders>
          </w:tcPr>
          <w:p w:rsidR="00BD353C" w:rsidRPr="00A74377" w:rsidRDefault="00BD353C" w:rsidP="00021D3B">
            <w:pPr>
              <w:spacing w:after="60" w:line="240" w:lineRule="auto"/>
              <w:rPr>
                <w:rFonts w:asciiTheme="minorHAnsi" w:hAnsiTheme="minorHAnsi" w:cstheme="minorHAnsi"/>
                <w:bCs/>
                <w:iCs/>
                <w:color w:val="0070C0"/>
                <w:sz w:val="16"/>
                <w:szCs w:val="16"/>
                <w:lang w:val="sl-SI"/>
              </w:rPr>
            </w:pPr>
            <w:r w:rsidRPr="00A74377">
              <w:rPr>
                <w:rFonts w:asciiTheme="minorHAnsi" w:hAnsiTheme="minorHAnsi" w:cstheme="minorHAnsi"/>
                <w:color w:val="0070C0"/>
                <w:sz w:val="16"/>
                <w:szCs w:val="16"/>
                <w:lang w:val="sl-SI"/>
              </w:rPr>
              <w:t>Podporna shema za prenovo stavbne kulturne dediščine</w:t>
            </w:r>
          </w:p>
        </w:tc>
        <w:tc>
          <w:tcPr>
            <w:tcW w:w="5832" w:type="dxa"/>
            <w:tcBorders>
              <w:bottom w:val="single" w:sz="8" w:space="0" w:color="4F81BD"/>
            </w:tcBorders>
          </w:tcPr>
          <w:p w:rsidR="00BD353C" w:rsidRPr="00021D3B" w:rsidRDefault="00BD353C"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Priprava in izvedba novega instrumenta</w:t>
            </w:r>
            <w:r w:rsidR="005420F4">
              <w:rPr>
                <w:rFonts w:asciiTheme="minorHAnsi" w:hAnsiTheme="minorHAnsi" w:cstheme="minorHAnsi"/>
                <w:sz w:val="16"/>
                <w:szCs w:val="16"/>
                <w:lang w:val="sl-SI"/>
              </w:rPr>
              <w:t xml:space="preserve"> za prenovo stavbne kulturne dediščine</w:t>
            </w:r>
            <w:r w:rsidRPr="00021D3B">
              <w:rPr>
                <w:rFonts w:asciiTheme="minorHAnsi" w:hAnsiTheme="minorHAnsi" w:cstheme="minorHAnsi"/>
                <w:sz w:val="16"/>
                <w:szCs w:val="16"/>
                <w:lang w:val="sl-SI"/>
              </w:rPr>
              <w:t xml:space="preserve">: razvoj meril prenove, demonstracijski projekti, razvoj in uvajanje tehnologij, shema finančne podpore, zagotovitev sredstev za obdobje </w:t>
            </w:r>
            <w:r w:rsidR="007C3CB5">
              <w:rPr>
                <w:rFonts w:asciiTheme="minorHAnsi" w:hAnsiTheme="minorHAnsi" w:cstheme="minorHAnsi"/>
                <w:sz w:val="16"/>
                <w:szCs w:val="16"/>
                <w:lang w:val="sl-SI"/>
              </w:rPr>
              <w:t>2014−2020</w:t>
            </w:r>
            <w:r w:rsidRPr="00021D3B">
              <w:rPr>
                <w:rFonts w:asciiTheme="minorHAnsi" w:hAnsiTheme="minorHAnsi" w:cstheme="minorHAnsi"/>
                <w:sz w:val="16"/>
                <w:szCs w:val="16"/>
                <w:lang w:val="sl-SI"/>
              </w:rPr>
              <w:t>.</w:t>
            </w:r>
          </w:p>
        </w:tc>
        <w:tc>
          <w:tcPr>
            <w:tcW w:w="1919" w:type="dxa"/>
            <w:tcBorders>
              <w:left w:val="single" w:sz="8" w:space="0" w:color="4F81BD"/>
              <w:bottom w:val="single" w:sz="8" w:space="0" w:color="4F81BD"/>
              <w:right w:val="single" w:sz="8" w:space="0" w:color="4F81BD"/>
            </w:tcBorders>
          </w:tcPr>
          <w:p w:rsidR="00BD353C" w:rsidRPr="00021D3B" w:rsidRDefault="00BD353C" w:rsidP="00021D3B">
            <w:pPr>
              <w:spacing w:after="60" w:line="240" w:lineRule="auto"/>
              <w:rPr>
                <w:rFonts w:asciiTheme="minorHAnsi" w:hAnsiTheme="minorHAnsi" w:cstheme="minorHAnsi"/>
                <w:sz w:val="16"/>
                <w:szCs w:val="16"/>
                <w:lang w:val="sl-SI"/>
              </w:rPr>
            </w:pPr>
            <w:r w:rsidRPr="00021D3B">
              <w:rPr>
                <w:rFonts w:asciiTheme="minorHAnsi" w:hAnsiTheme="minorHAnsi" w:cstheme="minorHAnsi"/>
                <w:sz w:val="16"/>
                <w:szCs w:val="16"/>
                <w:lang w:val="sl-SI"/>
              </w:rPr>
              <w:t xml:space="preserve">Skop instrumentov/ </w:t>
            </w:r>
            <w:r w:rsidR="00F97FED">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xml:space="preserve">, pristojno za graditev in </w:t>
            </w:r>
            <w:r w:rsidR="00F97FED">
              <w:rPr>
                <w:rFonts w:asciiTheme="minorHAnsi" w:hAnsiTheme="minorHAnsi" w:cstheme="minorHAnsi"/>
                <w:sz w:val="16"/>
                <w:szCs w:val="16"/>
                <w:lang w:val="sl-SI"/>
              </w:rPr>
              <w:t>ministrstvo</w:t>
            </w:r>
            <w:r w:rsidRPr="00021D3B">
              <w:rPr>
                <w:rFonts w:asciiTheme="minorHAnsi" w:hAnsiTheme="minorHAnsi" w:cstheme="minorHAnsi"/>
                <w:sz w:val="16"/>
                <w:szCs w:val="16"/>
                <w:lang w:val="sl-SI"/>
              </w:rPr>
              <w:t>, pristojno za kulturo</w:t>
            </w:r>
          </w:p>
        </w:tc>
        <w:tc>
          <w:tcPr>
            <w:tcW w:w="988" w:type="dxa"/>
            <w:tcBorders>
              <w:top w:val="single" w:sz="8" w:space="0" w:color="4F81BD"/>
              <w:bottom w:val="single" w:sz="8" w:space="0" w:color="4F81BD"/>
              <w:right w:val="single" w:sz="8" w:space="0" w:color="4F81BD"/>
            </w:tcBorders>
            <w:vAlign w:val="center"/>
          </w:tcPr>
          <w:p w:rsidR="00BD353C" w:rsidRPr="00021D3B" w:rsidRDefault="00BD353C" w:rsidP="0088716B">
            <w:pPr>
              <w:spacing w:after="60" w:line="240" w:lineRule="auto"/>
              <w:jc w:val="center"/>
              <w:rPr>
                <w:rFonts w:asciiTheme="minorHAnsi" w:hAnsiTheme="minorHAnsi" w:cstheme="minorHAnsi"/>
                <w:sz w:val="16"/>
                <w:szCs w:val="16"/>
                <w:lang w:val="sl-SI"/>
              </w:rPr>
            </w:pPr>
            <w:r w:rsidRPr="00021D3B">
              <w:rPr>
                <w:rFonts w:asciiTheme="minorHAnsi" w:hAnsiTheme="minorHAnsi" w:cstheme="minorHAnsi"/>
                <w:sz w:val="16"/>
                <w:szCs w:val="16"/>
                <w:lang w:val="sl-SI"/>
              </w:rPr>
              <w:t>Stavbe kulturne dediščine</w:t>
            </w:r>
          </w:p>
        </w:tc>
        <w:tc>
          <w:tcPr>
            <w:tcW w:w="988" w:type="dxa"/>
            <w:tcBorders>
              <w:left w:val="single" w:sz="8" w:space="0" w:color="4F81BD"/>
              <w:bottom w:val="single" w:sz="8" w:space="0" w:color="4F81BD"/>
            </w:tcBorders>
          </w:tcPr>
          <w:p w:rsidR="00BD353C" w:rsidRPr="00021D3B" w:rsidRDefault="00BD353C" w:rsidP="00021D3B">
            <w:pPr>
              <w:spacing w:after="60" w:line="240" w:lineRule="auto"/>
              <w:rPr>
                <w:rFonts w:asciiTheme="minorHAnsi" w:hAnsiTheme="minorHAnsi" w:cstheme="minorHAnsi"/>
                <w:sz w:val="16"/>
                <w:szCs w:val="16"/>
                <w:lang w:val="sl-SI"/>
              </w:rPr>
            </w:pPr>
          </w:p>
        </w:tc>
      </w:tr>
    </w:tbl>
    <w:p w:rsidR="00BD353C" w:rsidRDefault="00BD353C" w:rsidP="00BD353C">
      <w:pPr>
        <w:rPr>
          <w:color w:val="4F81BD"/>
          <w:sz w:val="18"/>
          <w:szCs w:val="18"/>
        </w:rPr>
      </w:pPr>
      <w:r>
        <w:br w:type="page"/>
      </w:r>
    </w:p>
    <w:p w:rsidR="00BD353C" w:rsidRPr="00A15CFA" w:rsidRDefault="00BD353C" w:rsidP="00BD353C">
      <w:pPr>
        <w:pStyle w:val="Napis"/>
        <w:rPr>
          <w:noProof/>
          <w:lang w:val="sl-SI"/>
        </w:rPr>
      </w:pPr>
      <w:bookmarkStart w:id="61" w:name="_Toc368070688"/>
      <w:bookmarkStart w:id="62" w:name="_Toc379449903"/>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9</w:t>
      </w:r>
      <w:r w:rsidR="00941416" w:rsidRPr="00A15CFA">
        <w:rPr>
          <w:noProof/>
          <w:lang w:val="sl-SI"/>
        </w:rPr>
        <w:fldChar w:fldCharType="end"/>
      </w:r>
      <w:r w:rsidRPr="00A15CFA">
        <w:rPr>
          <w:lang w:val="sl-SI"/>
        </w:rPr>
        <w:t xml:space="preserve">: </w:t>
      </w:r>
      <w:r w:rsidR="002416E0">
        <w:rPr>
          <w:lang w:val="sl-SI"/>
        </w:rPr>
        <w:tab/>
      </w:r>
      <w:r w:rsidR="009F630A">
        <w:rPr>
          <w:noProof/>
          <w:lang w:val="sl-SI"/>
        </w:rPr>
        <w:t>I</w:t>
      </w:r>
      <w:r w:rsidRPr="00A15CFA">
        <w:rPr>
          <w:noProof/>
          <w:lang w:val="sl-SI"/>
        </w:rPr>
        <w:t xml:space="preserve">zvajanje obstoječih instrumentov </w:t>
      </w:r>
      <w:r w:rsidR="009F630A">
        <w:rPr>
          <w:noProof/>
          <w:lang w:val="sl-SI"/>
        </w:rPr>
        <w:t xml:space="preserve">na področju stavb (OS) </w:t>
      </w:r>
      <w:r w:rsidRPr="00A15CFA">
        <w:rPr>
          <w:noProof/>
          <w:lang w:val="sl-SI"/>
        </w:rPr>
        <w:t>iz programov AN URE</w:t>
      </w:r>
      <w:r w:rsidR="003F22E2">
        <w:rPr>
          <w:noProof/>
          <w:lang w:val="sl-SI"/>
        </w:rPr>
        <w:t xml:space="preserve"> 2</w:t>
      </w:r>
      <w:r w:rsidRPr="00A15CFA">
        <w:rPr>
          <w:noProof/>
          <w:lang w:val="sl-SI"/>
        </w:rPr>
        <w:t xml:space="preserve"> in AN OVE</w:t>
      </w:r>
      <w:bookmarkEnd w:id="61"/>
      <w:bookmarkEnd w:id="62"/>
    </w:p>
    <w:tbl>
      <w:tblPr>
        <w:tblW w:w="139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696"/>
        <w:gridCol w:w="4254"/>
        <w:gridCol w:w="2197"/>
        <w:gridCol w:w="4323"/>
        <w:gridCol w:w="1970"/>
        <w:gridCol w:w="460"/>
      </w:tblGrid>
      <w:tr w:rsidR="00BD353C" w:rsidRPr="00A15CFA" w:rsidTr="0088716B">
        <w:trPr>
          <w:tblHeader/>
        </w:trPr>
        <w:tc>
          <w:tcPr>
            <w:tcW w:w="0" w:type="auto"/>
            <w:shd w:val="clear" w:color="auto" w:fill="4F81BD"/>
            <w:vAlign w:val="center"/>
          </w:tcPr>
          <w:p w:rsidR="00BD353C" w:rsidRPr="00A15CFA" w:rsidRDefault="00BD353C" w:rsidP="008C23E0">
            <w:pPr>
              <w:spacing w:after="0"/>
              <w:rPr>
                <w:rFonts w:asciiTheme="minorHAnsi" w:hAnsiTheme="minorHAnsi" w:cstheme="minorHAnsi"/>
                <w:b/>
                <w:bCs/>
                <w:noProof/>
                <w:color w:val="FFFFFF"/>
                <w:sz w:val="16"/>
                <w:szCs w:val="16"/>
                <w:lang w:val="sl-SI"/>
              </w:rPr>
            </w:pPr>
            <w:r w:rsidRPr="00A15CFA">
              <w:rPr>
                <w:rFonts w:asciiTheme="minorHAnsi" w:hAnsiTheme="minorHAnsi" w:cstheme="minorHAnsi"/>
                <w:bCs/>
                <w:color w:val="FFFFFF"/>
                <w:sz w:val="16"/>
                <w:szCs w:val="16"/>
                <w:lang w:val="sl-SI"/>
              </w:rPr>
              <w:br w:type="page"/>
            </w:r>
            <w:r w:rsidRPr="00A15CFA">
              <w:rPr>
                <w:rFonts w:asciiTheme="minorHAnsi" w:hAnsiTheme="minorHAnsi" w:cstheme="minorHAnsi"/>
                <w:bCs/>
                <w:color w:val="FFFFFF"/>
                <w:sz w:val="16"/>
                <w:szCs w:val="16"/>
                <w:lang w:val="sl-SI"/>
              </w:rPr>
              <w:br w:type="page"/>
              <w:t>Oznaka</w:t>
            </w:r>
          </w:p>
        </w:tc>
        <w:tc>
          <w:tcPr>
            <w:tcW w:w="4254" w:type="dxa"/>
            <w:shd w:val="clear" w:color="auto" w:fill="4F81BD"/>
            <w:vAlign w:val="center"/>
          </w:tcPr>
          <w:p w:rsidR="00BD353C" w:rsidRPr="00A15CFA" w:rsidRDefault="00BD353C" w:rsidP="008C23E0">
            <w:pPr>
              <w:spacing w:after="0"/>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Instrument</w:t>
            </w:r>
          </w:p>
        </w:tc>
        <w:tc>
          <w:tcPr>
            <w:tcW w:w="2197" w:type="dxa"/>
            <w:shd w:val="clear" w:color="auto" w:fill="4F81BD"/>
            <w:vAlign w:val="center"/>
          </w:tcPr>
          <w:p w:rsidR="00BD353C" w:rsidRPr="00A15CFA" w:rsidRDefault="00BD353C" w:rsidP="008C23E0">
            <w:pPr>
              <w:spacing w:after="0"/>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Obstoječi ukrepi</w:t>
            </w:r>
          </w:p>
        </w:tc>
        <w:tc>
          <w:tcPr>
            <w:tcW w:w="4323" w:type="dxa"/>
            <w:shd w:val="clear" w:color="auto" w:fill="4F81BD"/>
            <w:vAlign w:val="center"/>
          </w:tcPr>
          <w:p w:rsidR="00BD353C" w:rsidRPr="00A15CFA" w:rsidRDefault="00BD353C" w:rsidP="008C23E0">
            <w:pPr>
              <w:spacing w:after="0"/>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Vrsta ukrepa/pristojnost</w:t>
            </w:r>
          </w:p>
        </w:tc>
        <w:tc>
          <w:tcPr>
            <w:tcW w:w="0" w:type="auto"/>
            <w:shd w:val="clear" w:color="auto" w:fill="4F81BD"/>
            <w:vAlign w:val="center"/>
          </w:tcPr>
          <w:p w:rsidR="00BD353C" w:rsidRPr="00A15CFA" w:rsidRDefault="00BD353C" w:rsidP="008C23E0">
            <w:pPr>
              <w:spacing w:after="0"/>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Učinki na sektor</w:t>
            </w:r>
          </w:p>
        </w:tc>
        <w:tc>
          <w:tcPr>
            <w:tcW w:w="0" w:type="auto"/>
            <w:shd w:val="clear" w:color="auto" w:fill="4F81BD"/>
          </w:tcPr>
          <w:p w:rsidR="00BD353C" w:rsidRPr="00A15CFA" w:rsidRDefault="008C23E0" w:rsidP="008C23E0">
            <w:pPr>
              <w:spacing w:after="0"/>
              <w:rPr>
                <w:rFonts w:asciiTheme="minorHAnsi" w:hAnsiTheme="minorHAnsi" w:cstheme="minorHAnsi"/>
                <w:bCs/>
                <w:noProof/>
                <w:color w:val="FFFFFF"/>
                <w:sz w:val="16"/>
                <w:szCs w:val="16"/>
                <w:lang w:val="sl-SI"/>
              </w:rPr>
            </w:pPr>
            <w:r w:rsidRPr="00A15CFA">
              <w:rPr>
                <w:rFonts w:asciiTheme="minorHAnsi" w:hAnsiTheme="minorHAnsi" w:cstheme="minorHAnsi"/>
                <w:bCs/>
                <w:noProof/>
                <w:color w:val="FFFFFF"/>
                <w:sz w:val="16"/>
                <w:szCs w:val="16"/>
                <w:lang w:val="sl-SI"/>
              </w:rPr>
              <w:t>Rok</w:t>
            </w: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Energetska učinkovitost v okviru trajnostnega prostorskega načrtovanja</w:t>
            </w:r>
          </w:p>
        </w:tc>
        <w:tc>
          <w:tcPr>
            <w:tcW w:w="2197" w:type="dxa"/>
          </w:tcPr>
          <w:p w:rsidR="0088716B" w:rsidRPr="00A15CFA" w:rsidRDefault="0088716B" w:rsidP="001E153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xml:space="preserve">, </w:t>
            </w:r>
            <w:r w:rsidR="001E1530">
              <w:rPr>
                <w:rFonts w:asciiTheme="minorHAnsi" w:hAnsiTheme="minorHAnsi" w:cstheme="minorHAnsi"/>
                <w:color w:val="0070C0"/>
                <w:sz w:val="16"/>
                <w:szCs w:val="16"/>
                <w:lang w:val="sl-SI"/>
              </w:rPr>
              <w:t>dodatni ukrepi</w:t>
            </w:r>
            <w:r w:rsidRPr="00A15CFA">
              <w:rPr>
                <w:rFonts w:asciiTheme="minorHAnsi" w:hAnsiTheme="minorHAnsi" w:cstheme="minorHAnsi"/>
                <w:color w:val="0070C0"/>
                <w:sz w:val="16"/>
                <w:szCs w:val="16"/>
                <w:lang w:val="sl-SI"/>
              </w:rPr>
              <w:t>, AN OVE, ukrep št. 22.</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Predpisi/</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prostor</w:t>
            </w:r>
          </w:p>
        </w:tc>
        <w:tc>
          <w:tcPr>
            <w:tcW w:w="0" w:type="auto"/>
            <w:vMerge w:val="restart"/>
            <w:vAlign w:val="center"/>
          </w:tcPr>
          <w:p w:rsidR="0088716B" w:rsidRPr="00A15CFA" w:rsidRDefault="0088716B" w:rsidP="0088716B">
            <w:pPr>
              <w:spacing w:after="0"/>
              <w:jc w:val="center"/>
              <w:rPr>
                <w:rFonts w:asciiTheme="minorHAnsi" w:hAnsiTheme="minorHAnsi" w:cstheme="minorHAnsi"/>
                <w:sz w:val="16"/>
                <w:szCs w:val="16"/>
                <w:lang w:val="sl-SI"/>
              </w:rPr>
            </w:pPr>
            <w:r w:rsidRPr="00A15CFA">
              <w:rPr>
                <w:rFonts w:asciiTheme="minorHAnsi" w:hAnsiTheme="minorHAnsi" w:cstheme="minorHAnsi"/>
                <w:sz w:val="16"/>
                <w:szCs w:val="16"/>
                <w:lang w:val="sl-SI"/>
              </w:rPr>
              <w:t>Vse stavbe</w:t>
            </w:r>
          </w:p>
          <w:p w:rsidR="0088716B" w:rsidRPr="00A15CFA" w:rsidRDefault="0088716B" w:rsidP="0088716B">
            <w:pPr>
              <w:spacing w:after="0"/>
              <w:jc w:val="center"/>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OS-2</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Spodbujanje URE in OVE v okviru davka na nepremičnine </w:t>
            </w:r>
          </w:p>
        </w:tc>
        <w:tc>
          <w:tcPr>
            <w:tcW w:w="2197" w:type="dxa"/>
          </w:tcPr>
          <w:p w:rsidR="0088716B" w:rsidRPr="00A15CFA" w:rsidRDefault="0088716B" w:rsidP="008C23E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OVE, ukrep št. 29.</w:t>
            </w:r>
          </w:p>
        </w:tc>
        <w:tc>
          <w:tcPr>
            <w:tcW w:w="4323" w:type="dxa"/>
          </w:tcPr>
          <w:p w:rsidR="0088716B" w:rsidRPr="00A15CFA" w:rsidRDefault="0088716B" w:rsidP="00F97FED">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Davki takse/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za finance</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OS-3</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Trošarine za goriva za ogrevanje </w:t>
            </w:r>
          </w:p>
        </w:tc>
        <w:tc>
          <w:tcPr>
            <w:tcW w:w="2197"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color w:val="0070C0"/>
                <w:sz w:val="16"/>
                <w:szCs w:val="16"/>
                <w:lang w:val="sl-SI"/>
              </w:rPr>
              <w:t>AN OVE, ukrep št. 36.</w:t>
            </w:r>
            <w:r w:rsidRPr="00A15CFA">
              <w:rPr>
                <w:rFonts w:asciiTheme="minorHAnsi" w:hAnsiTheme="minorHAnsi" w:cstheme="minorHAnsi"/>
                <w:sz w:val="16"/>
                <w:szCs w:val="16"/>
                <w:lang w:val="sl-SI"/>
              </w:rPr>
              <w:t xml:space="preserve"> </w:t>
            </w:r>
          </w:p>
        </w:tc>
        <w:tc>
          <w:tcPr>
            <w:tcW w:w="4323" w:type="dxa"/>
          </w:tcPr>
          <w:p w:rsidR="0088716B" w:rsidRPr="00A15CFA" w:rsidRDefault="0088716B" w:rsidP="00F97FED">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Davki takse/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za finance</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OS-4</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Shema podpor za proizvodnjo toplote iz OVE </w:t>
            </w:r>
          </w:p>
        </w:tc>
        <w:tc>
          <w:tcPr>
            <w:tcW w:w="2197" w:type="dxa"/>
          </w:tcPr>
          <w:p w:rsidR="0088716B" w:rsidRPr="00A15CFA" w:rsidRDefault="0088716B" w:rsidP="008C23E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OVE, ukrep št. 25.</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Finančne spodbude/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OS-5</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Shema podpor za proizvodnjo električne energije iz OVE in SPTE z visokim izkoristkom</w:t>
            </w:r>
          </w:p>
        </w:tc>
        <w:tc>
          <w:tcPr>
            <w:tcW w:w="2197" w:type="dxa"/>
          </w:tcPr>
          <w:p w:rsidR="0088716B" w:rsidRPr="00A15CFA" w:rsidRDefault="0088716B" w:rsidP="001E153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ukrep V.</w:t>
            </w:r>
            <w:r w:rsidR="001E1530">
              <w:rPr>
                <w:rFonts w:asciiTheme="minorHAnsi" w:hAnsiTheme="minorHAnsi" w:cstheme="minorHAnsi"/>
                <w:color w:val="0070C0"/>
                <w:sz w:val="16"/>
                <w:szCs w:val="16"/>
                <w:lang w:val="sl-SI"/>
              </w:rPr>
              <w:t>3</w:t>
            </w:r>
            <w:r w:rsidRPr="00A15CFA">
              <w:rPr>
                <w:rFonts w:asciiTheme="minorHAnsi" w:hAnsiTheme="minorHAnsi" w:cstheme="minorHAnsi"/>
                <w:color w:val="0070C0"/>
                <w:sz w:val="16"/>
                <w:szCs w:val="16"/>
                <w:lang w:val="sl-SI"/>
              </w:rPr>
              <w:t>, AN OVE, ukrep št. 1</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Finančne spodbude/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E836E1">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w:t>
            </w:r>
            <w:r w:rsidR="00E836E1">
              <w:rPr>
                <w:rFonts w:asciiTheme="minorHAnsi" w:hAnsiTheme="minorHAnsi" w:cstheme="minorHAnsi"/>
                <w:bCs/>
                <w:sz w:val="16"/>
                <w:szCs w:val="16"/>
                <w:lang w:val="sl-SI"/>
              </w:rPr>
              <w:t>6</w:t>
            </w:r>
          </w:p>
        </w:tc>
        <w:tc>
          <w:tcPr>
            <w:tcW w:w="4254" w:type="dxa"/>
          </w:tcPr>
          <w:p w:rsidR="0088716B" w:rsidRPr="00A74377" w:rsidRDefault="0088716B" w:rsidP="0088716B">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Shema pomoči za energetsko sanacijo za ranljive skupine prebivalstva </w:t>
            </w:r>
          </w:p>
        </w:tc>
        <w:tc>
          <w:tcPr>
            <w:tcW w:w="2197" w:type="dxa"/>
          </w:tcPr>
          <w:p w:rsidR="0088716B" w:rsidRPr="00A15CFA" w:rsidRDefault="0088716B" w:rsidP="0088716B">
            <w:pPr>
              <w:spacing w:after="0"/>
              <w:rPr>
                <w:rFonts w:asciiTheme="minorHAnsi" w:hAnsiTheme="minorHAnsi" w:cstheme="minorHAnsi"/>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ukrep G.3.</w:t>
            </w:r>
          </w:p>
        </w:tc>
        <w:tc>
          <w:tcPr>
            <w:tcW w:w="4323" w:type="dxa"/>
          </w:tcPr>
          <w:p w:rsidR="0088716B" w:rsidRPr="00A15CFA" w:rsidRDefault="0088716B" w:rsidP="0088716B">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 xml:space="preserve">Finančna, tehnična in socialna pomoč/ </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Align w:val="center"/>
          </w:tcPr>
          <w:p w:rsidR="0088716B" w:rsidRPr="00A15CFA" w:rsidRDefault="0088716B" w:rsidP="0088716B">
            <w:pPr>
              <w:spacing w:after="0"/>
              <w:jc w:val="center"/>
              <w:rPr>
                <w:rFonts w:asciiTheme="minorHAnsi" w:hAnsiTheme="minorHAnsi" w:cstheme="minorHAnsi"/>
                <w:sz w:val="16"/>
                <w:szCs w:val="16"/>
                <w:lang w:val="sl-SI"/>
              </w:rPr>
            </w:pPr>
            <w:r>
              <w:rPr>
                <w:rFonts w:asciiTheme="minorHAnsi" w:hAnsiTheme="minorHAnsi" w:cstheme="minorHAnsi"/>
                <w:sz w:val="16"/>
                <w:szCs w:val="16"/>
                <w:lang w:val="sl-SI"/>
              </w:rPr>
              <w:t>Stanovanjske s</w:t>
            </w:r>
            <w:r w:rsidRPr="00A15CFA">
              <w:rPr>
                <w:rFonts w:asciiTheme="minorHAnsi" w:hAnsiTheme="minorHAnsi" w:cstheme="minorHAnsi"/>
                <w:sz w:val="16"/>
                <w:szCs w:val="16"/>
                <w:lang w:val="sl-SI"/>
              </w:rPr>
              <w:t>tavbe z ranljivimi gospodinjstvi</w:t>
            </w:r>
          </w:p>
        </w:tc>
        <w:tc>
          <w:tcPr>
            <w:tcW w:w="0" w:type="auto"/>
          </w:tcPr>
          <w:p w:rsidR="0088716B" w:rsidRPr="00A15CFA" w:rsidRDefault="0088716B" w:rsidP="0088716B">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E836E1">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w:t>
            </w:r>
            <w:r w:rsidR="00E836E1">
              <w:rPr>
                <w:rFonts w:asciiTheme="minorHAnsi" w:hAnsiTheme="minorHAnsi" w:cstheme="minorHAnsi"/>
                <w:bCs/>
                <w:sz w:val="16"/>
                <w:szCs w:val="16"/>
                <w:lang w:val="sl-SI"/>
              </w:rPr>
              <w:t>7</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Investicijske subvencije za energetsko učinkovito obnovo in trajnostno gradnjo stanovanjskih stavb</w:t>
            </w:r>
          </w:p>
        </w:tc>
        <w:tc>
          <w:tcPr>
            <w:tcW w:w="2197" w:type="dxa"/>
          </w:tcPr>
          <w:p w:rsidR="0088716B" w:rsidRPr="00A15CFA" w:rsidRDefault="0088716B" w:rsidP="008C23E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ukrepa G.1, G.2.</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Finančne spodbude/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Merge w:val="restart"/>
            <w:vAlign w:val="center"/>
          </w:tcPr>
          <w:p w:rsidR="0088716B" w:rsidRPr="00A15CFA" w:rsidRDefault="0088716B" w:rsidP="0088716B">
            <w:pPr>
              <w:spacing w:after="0"/>
              <w:jc w:val="center"/>
              <w:rPr>
                <w:rFonts w:asciiTheme="minorHAnsi" w:hAnsiTheme="minorHAnsi" w:cstheme="minorHAnsi"/>
                <w:sz w:val="16"/>
                <w:szCs w:val="16"/>
                <w:lang w:val="sl-SI"/>
              </w:rPr>
            </w:pPr>
            <w:r w:rsidRPr="00A15CFA">
              <w:rPr>
                <w:rFonts w:asciiTheme="minorHAnsi" w:hAnsiTheme="minorHAnsi" w:cstheme="minorHAnsi"/>
                <w:sz w:val="16"/>
                <w:szCs w:val="16"/>
                <w:lang w:val="sl-SI"/>
              </w:rPr>
              <w:t>Stanovanjski sektor</w:t>
            </w: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OS-8</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Predpisi stanovanjske zakonodaje (rezervni skladi, </w:t>
            </w:r>
            <w:r w:rsidR="00CC199E">
              <w:rPr>
                <w:rFonts w:asciiTheme="minorHAnsi" w:hAnsiTheme="minorHAnsi" w:cstheme="minorHAnsi"/>
                <w:bCs/>
                <w:iCs/>
                <w:color w:val="0070C0"/>
                <w:sz w:val="16"/>
                <w:szCs w:val="16"/>
                <w:lang w:val="sl-SI"/>
              </w:rPr>
              <w:t xml:space="preserve">energetsko </w:t>
            </w:r>
            <w:r w:rsidRPr="00A74377">
              <w:rPr>
                <w:rFonts w:asciiTheme="minorHAnsi" w:hAnsiTheme="minorHAnsi" w:cstheme="minorHAnsi"/>
                <w:bCs/>
                <w:iCs/>
                <w:color w:val="0070C0"/>
                <w:sz w:val="16"/>
                <w:szCs w:val="16"/>
                <w:lang w:val="sl-SI"/>
              </w:rPr>
              <w:t xml:space="preserve">pogodbeništvo </w:t>
            </w:r>
            <w:r>
              <w:rPr>
                <w:rFonts w:asciiTheme="minorHAnsi" w:hAnsiTheme="minorHAnsi" w:cstheme="minorHAnsi"/>
                <w:bCs/>
                <w:iCs/>
                <w:color w:val="0070C0"/>
                <w:sz w:val="16"/>
                <w:szCs w:val="16"/>
                <w:lang w:val="sl-SI"/>
              </w:rPr>
              <w:t xml:space="preserve">v </w:t>
            </w:r>
            <w:r w:rsidRPr="00A74377">
              <w:rPr>
                <w:rFonts w:asciiTheme="minorHAnsi" w:hAnsiTheme="minorHAnsi" w:cstheme="minorHAnsi"/>
                <w:bCs/>
                <w:iCs/>
                <w:color w:val="0070C0"/>
                <w:sz w:val="16"/>
                <w:szCs w:val="16"/>
                <w:lang w:val="sl-SI"/>
              </w:rPr>
              <w:t xml:space="preserve">večstanovanjskih stavbah) </w:t>
            </w:r>
          </w:p>
        </w:tc>
        <w:tc>
          <w:tcPr>
            <w:tcW w:w="2197"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color w:val="0070C0"/>
                <w:sz w:val="16"/>
                <w:szCs w:val="16"/>
                <w:lang w:val="sl-SI"/>
              </w:rPr>
              <w:t>deloma v AN OVE, ukrepa št. 30 in 28</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 xml:space="preserve">Predpisi/ </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stanovanjsko politiko</w:t>
            </w:r>
          </w:p>
        </w:tc>
        <w:tc>
          <w:tcPr>
            <w:tcW w:w="0" w:type="auto"/>
            <w:vMerge/>
            <w:vAlign w:val="center"/>
          </w:tcPr>
          <w:p w:rsidR="0088716B" w:rsidRPr="00A15CFA" w:rsidRDefault="0088716B" w:rsidP="0088716B">
            <w:pPr>
              <w:spacing w:after="0"/>
              <w:jc w:val="center"/>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OS-9</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Obvezna delitev in obračun stroškov za toploto v večstanovanjskih zgradbah</w:t>
            </w:r>
          </w:p>
        </w:tc>
        <w:tc>
          <w:tcPr>
            <w:tcW w:w="2197" w:type="dxa"/>
          </w:tcPr>
          <w:p w:rsidR="0088716B" w:rsidRPr="00A15CFA" w:rsidRDefault="0088716B" w:rsidP="008C23E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ukrep G.4</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Predpisi/</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OS-10</w:t>
            </w:r>
          </w:p>
        </w:tc>
        <w:tc>
          <w:tcPr>
            <w:tcW w:w="4254" w:type="dxa"/>
          </w:tcPr>
          <w:p w:rsidR="0088716B" w:rsidRPr="00A74377" w:rsidRDefault="0088716B" w:rsidP="0017087A">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Energetsko svetovalna mreža za občane </w:t>
            </w:r>
            <w:r w:rsidR="0017087A">
              <w:rPr>
                <w:rFonts w:asciiTheme="minorHAnsi" w:hAnsiTheme="minorHAnsi" w:cstheme="minorHAnsi"/>
                <w:bCs/>
                <w:iCs/>
                <w:color w:val="0070C0"/>
                <w:sz w:val="16"/>
                <w:szCs w:val="16"/>
                <w:lang w:val="sl-SI"/>
              </w:rPr>
              <w:t>−</w:t>
            </w:r>
            <w:r w:rsidRPr="00A74377">
              <w:rPr>
                <w:rFonts w:asciiTheme="minorHAnsi" w:hAnsiTheme="minorHAnsi" w:cstheme="minorHAnsi"/>
                <w:bCs/>
                <w:iCs/>
                <w:color w:val="0070C0"/>
                <w:sz w:val="16"/>
                <w:szCs w:val="16"/>
                <w:lang w:val="sl-SI"/>
              </w:rPr>
              <w:t xml:space="preserve"> ENSVET</w:t>
            </w:r>
          </w:p>
        </w:tc>
        <w:tc>
          <w:tcPr>
            <w:tcW w:w="2197"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ukrep G.5</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Svetovanje/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OS-11</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Predpisi za energetsko pogodbeništvo za javni sektor </w:t>
            </w:r>
          </w:p>
        </w:tc>
        <w:tc>
          <w:tcPr>
            <w:tcW w:w="2197" w:type="dxa"/>
          </w:tcPr>
          <w:p w:rsidR="0088716B" w:rsidRPr="00A15CFA" w:rsidRDefault="00816791" w:rsidP="008C23E0">
            <w:pPr>
              <w:spacing w:after="0"/>
              <w:rPr>
                <w:rFonts w:asciiTheme="minorHAnsi" w:hAnsiTheme="minorHAnsi" w:cstheme="minorHAnsi"/>
                <w:color w:val="0070C0"/>
                <w:sz w:val="16"/>
                <w:szCs w:val="16"/>
                <w:lang w:val="sl-SI"/>
              </w:rPr>
            </w:pPr>
            <w:r>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 ukrep</w:t>
            </w:r>
            <w:r>
              <w:rPr>
                <w:rFonts w:asciiTheme="minorHAnsi" w:hAnsiTheme="minorHAnsi" w:cstheme="minorHAnsi"/>
                <w:color w:val="0070C0"/>
                <w:sz w:val="16"/>
                <w:szCs w:val="16"/>
                <w:lang w:val="sl-SI"/>
              </w:rPr>
              <w:t xml:space="preserve"> H.1, </w:t>
            </w:r>
            <w:r w:rsidR="0088716B" w:rsidRPr="00A15CFA">
              <w:rPr>
                <w:rFonts w:asciiTheme="minorHAnsi" w:hAnsiTheme="minorHAnsi" w:cstheme="minorHAnsi"/>
                <w:color w:val="0070C0"/>
                <w:sz w:val="16"/>
                <w:szCs w:val="16"/>
                <w:lang w:val="sl-SI"/>
              </w:rPr>
              <w:t xml:space="preserve">AN OVE, ukrep št. 28 </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 xml:space="preserve">Predpisi/ </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za finance</w:t>
            </w:r>
          </w:p>
        </w:tc>
        <w:tc>
          <w:tcPr>
            <w:tcW w:w="0" w:type="auto"/>
            <w:vMerge w:val="restart"/>
            <w:vAlign w:val="center"/>
          </w:tcPr>
          <w:p w:rsidR="0088716B" w:rsidRPr="00A15CFA" w:rsidRDefault="0088716B" w:rsidP="0088716B">
            <w:pPr>
              <w:spacing w:after="0"/>
              <w:jc w:val="center"/>
              <w:rPr>
                <w:rFonts w:asciiTheme="minorHAnsi" w:hAnsiTheme="minorHAnsi" w:cstheme="minorHAnsi"/>
                <w:sz w:val="16"/>
                <w:szCs w:val="16"/>
                <w:lang w:val="sl-SI"/>
              </w:rPr>
            </w:pPr>
            <w:r w:rsidRPr="00A15CFA">
              <w:rPr>
                <w:rFonts w:asciiTheme="minorHAnsi" w:hAnsiTheme="minorHAnsi" w:cstheme="minorHAnsi"/>
                <w:sz w:val="16"/>
                <w:szCs w:val="16"/>
                <w:lang w:val="sl-SI"/>
              </w:rPr>
              <w:t>Javni sektor</w:t>
            </w: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OS-12</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Upravljanje z energijo v javnem sektorju </w:t>
            </w:r>
          </w:p>
        </w:tc>
        <w:tc>
          <w:tcPr>
            <w:tcW w:w="2197"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ukrep J.3</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 xml:space="preserve">Predpisi/ </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OS-13</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Zeleno javno naročanje </w:t>
            </w:r>
          </w:p>
        </w:tc>
        <w:tc>
          <w:tcPr>
            <w:tcW w:w="2197" w:type="dxa"/>
          </w:tcPr>
          <w:p w:rsidR="0088716B" w:rsidRPr="00A15CFA" w:rsidRDefault="0088716B" w:rsidP="008C23E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 ukrep J.1, AN OVE, ukrep št. 34</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 xml:space="preserve">Predpisi/ </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za finance</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Cs/>
                <w:sz w:val="16"/>
                <w:szCs w:val="16"/>
                <w:lang w:val="sl-SI"/>
              </w:rPr>
            </w:pPr>
            <w:r w:rsidRPr="00A15CFA">
              <w:rPr>
                <w:rFonts w:asciiTheme="minorHAnsi" w:hAnsiTheme="minorHAnsi" w:cstheme="minorHAnsi"/>
                <w:bCs/>
                <w:sz w:val="16"/>
                <w:szCs w:val="16"/>
                <w:lang w:val="sl-SI"/>
              </w:rPr>
              <w:t>OS-14</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Programi usposabljanja </w:t>
            </w:r>
          </w:p>
        </w:tc>
        <w:tc>
          <w:tcPr>
            <w:tcW w:w="2197" w:type="dxa"/>
          </w:tcPr>
          <w:p w:rsidR="0088716B" w:rsidRPr="00A15CFA" w:rsidRDefault="0088716B" w:rsidP="008C23E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AN OVE</w:t>
            </w:r>
          </w:p>
        </w:tc>
        <w:tc>
          <w:tcPr>
            <w:tcW w:w="4323" w:type="dxa"/>
          </w:tcPr>
          <w:p w:rsidR="0088716B" w:rsidRPr="00A15CFA" w:rsidRDefault="0088716B" w:rsidP="00F97FED">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Usposabljanje/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r w:rsidR="00F97FED">
              <w:rPr>
                <w:rFonts w:asciiTheme="minorHAnsi" w:hAnsiTheme="minorHAnsi" w:cstheme="minorHAnsi"/>
                <w:sz w:val="16"/>
                <w:szCs w:val="16"/>
                <w:lang w:val="sl-SI"/>
              </w:rPr>
              <w:t xml:space="preserve"> in</w:t>
            </w:r>
            <w:r w:rsidR="005F4242">
              <w:rPr>
                <w:rFonts w:asciiTheme="minorHAnsi" w:hAnsiTheme="minorHAnsi" w:cstheme="minorHAnsi"/>
                <w:sz w:val="16"/>
                <w:szCs w:val="16"/>
                <w:lang w:val="sl-SI"/>
              </w:rPr>
              <w:t xml:space="preserve"> </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javno upravo</w:t>
            </w:r>
          </w:p>
        </w:tc>
        <w:tc>
          <w:tcPr>
            <w:tcW w:w="0" w:type="auto"/>
            <w:vMerge w:val="restart"/>
            <w:vAlign w:val="center"/>
          </w:tcPr>
          <w:p w:rsidR="0088716B" w:rsidRPr="00A15CFA" w:rsidRDefault="0088716B" w:rsidP="0088716B">
            <w:pPr>
              <w:spacing w:after="0"/>
              <w:jc w:val="center"/>
              <w:rPr>
                <w:rFonts w:asciiTheme="minorHAnsi" w:hAnsiTheme="minorHAnsi" w:cstheme="minorHAnsi"/>
                <w:sz w:val="16"/>
                <w:szCs w:val="16"/>
                <w:lang w:val="sl-SI"/>
              </w:rPr>
            </w:pPr>
            <w:r w:rsidRPr="00A15CFA">
              <w:rPr>
                <w:rFonts w:asciiTheme="minorHAnsi" w:hAnsiTheme="minorHAnsi" w:cstheme="minorHAnsi"/>
                <w:sz w:val="16"/>
                <w:szCs w:val="16"/>
                <w:lang w:val="sl-SI"/>
              </w:rPr>
              <w:t>Vse stavbe</w:t>
            </w:r>
            <w:r>
              <w:rPr>
                <w:rFonts w:asciiTheme="minorHAnsi" w:hAnsiTheme="minorHAnsi" w:cstheme="minorHAnsi"/>
                <w:sz w:val="16"/>
                <w:szCs w:val="16"/>
                <w:lang w:val="sl-SI"/>
              </w:rPr>
              <w:t xml:space="preserve"> - po ciljnih skupinah</w:t>
            </w:r>
          </w:p>
        </w:tc>
        <w:tc>
          <w:tcPr>
            <w:tcW w:w="0" w:type="auto"/>
          </w:tcPr>
          <w:p w:rsidR="0088716B" w:rsidRPr="00A15CFA" w:rsidRDefault="0088716B" w:rsidP="008C23E0">
            <w:pPr>
              <w:spacing w:after="0"/>
              <w:rPr>
                <w:rFonts w:asciiTheme="minorHAnsi" w:hAnsiTheme="minorHAnsi" w:cstheme="minorHAnsi"/>
                <w:sz w:val="16"/>
                <w:szCs w:val="16"/>
                <w:lang w:val="sl-SI"/>
              </w:rPr>
            </w:pPr>
          </w:p>
        </w:tc>
      </w:tr>
      <w:tr w:rsidR="0088716B" w:rsidRPr="00A15CFA" w:rsidTr="0088716B">
        <w:tc>
          <w:tcPr>
            <w:tcW w:w="0" w:type="auto"/>
          </w:tcPr>
          <w:p w:rsidR="0088716B" w:rsidRPr="00A15CFA" w:rsidRDefault="0088716B" w:rsidP="008C23E0">
            <w:pPr>
              <w:spacing w:after="0"/>
              <w:rPr>
                <w:rFonts w:asciiTheme="minorHAnsi" w:hAnsiTheme="minorHAnsi" w:cstheme="minorHAnsi"/>
                <w:bCs/>
                <w:sz w:val="16"/>
                <w:szCs w:val="16"/>
                <w:lang w:val="sl-SI"/>
              </w:rPr>
            </w:pPr>
            <w:r w:rsidRPr="00A15CFA">
              <w:rPr>
                <w:rFonts w:asciiTheme="minorHAnsi" w:hAnsiTheme="minorHAnsi" w:cstheme="minorHAnsi"/>
                <w:bCs/>
                <w:sz w:val="16"/>
                <w:szCs w:val="16"/>
                <w:lang w:val="sl-SI"/>
              </w:rPr>
              <w:t>OS-15</w:t>
            </w:r>
          </w:p>
        </w:tc>
        <w:tc>
          <w:tcPr>
            <w:tcW w:w="4254" w:type="dxa"/>
          </w:tcPr>
          <w:p w:rsidR="0088716B" w:rsidRPr="00A74377" w:rsidRDefault="0088716B" w:rsidP="008C23E0">
            <w:pPr>
              <w:spacing w:after="0"/>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Informativne in ozaveščevalne aktivnosti</w:t>
            </w:r>
          </w:p>
        </w:tc>
        <w:tc>
          <w:tcPr>
            <w:tcW w:w="2197" w:type="dxa"/>
          </w:tcPr>
          <w:p w:rsidR="0088716B" w:rsidRPr="00A15CFA" w:rsidRDefault="0088716B" w:rsidP="008C23E0">
            <w:pPr>
              <w:spacing w:after="0"/>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9F630A">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AN OVE</w:t>
            </w:r>
          </w:p>
        </w:tc>
        <w:tc>
          <w:tcPr>
            <w:tcW w:w="4323" w:type="dxa"/>
          </w:tcPr>
          <w:p w:rsidR="0088716B" w:rsidRPr="00A15CFA" w:rsidRDefault="0088716B" w:rsidP="008C23E0">
            <w:pPr>
              <w:spacing w:after="0"/>
              <w:rPr>
                <w:rFonts w:asciiTheme="minorHAnsi" w:hAnsiTheme="minorHAnsi" w:cstheme="minorHAnsi"/>
                <w:sz w:val="16"/>
                <w:szCs w:val="16"/>
                <w:lang w:val="sl-SI"/>
              </w:rPr>
            </w:pPr>
            <w:r w:rsidRPr="00A15CFA">
              <w:rPr>
                <w:rFonts w:asciiTheme="minorHAnsi" w:hAnsiTheme="minorHAnsi" w:cstheme="minorHAnsi"/>
                <w:sz w:val="16"/>
                <w:szCs w:val="16"/>
                <w:lang w:val="sl-SI"/>
              </w:rPr>
              <w:t xml:space="preserve">Promocija in informiranje/ </w:t>
            </w:r>
            <w:r w:rsidRPr="00A15CFA">
              <w:rPr>
                <w:rFonts w:asciiTheme="minorHAnsi" w:hAnsiTheme="minorHAnsi" w:cstheme="minorHAnsi"/>
                <w:sz w:val="16"/>
                <w:szCs w:val="16"/>
                <w:lang w:val="sl-SI"/>
              </w:rPr>
              <w:br/>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energijo</w:t>
            </w:r>
          </w:p>
        </w:tc>
        <w:tc>
          <w:tcPr>
            <w:tcW w:w="0" w:type="auto"/>
            <w:vMerge/>
          </w:tcPr>
          <w:p w:rsidR="0088716B" w:rsidRPr="00A15CFA" w:rsidRDefault="0088716B" w:rsidP="008C23E0">
            <w:pPr>
              <w:spacing w:after="0"/>
              <w:rPr>
                <w:rFonts w:asciiTheme="minorHAnsi" w:hAnsiTheme="minorHAnsi" w:cstheme="minorHAnsi"/>
                <w:sz w:val="16"/>
                <w:szCs w:val="16"/>
                <w:lang w:val="sl-SI"/>
              </w:rPr>
            </w:pPr>
          </w:p>
        </w:tc>
        <w:tc>
          <w:tcPr>
            <w:tcW w:w="0" w:type="auto"/>
          </w:tcPr>
          <w:p w:rsidR="0088716B" w:rsidRPr="00A15CFA" w:rsidRDefault="0088716B" w:rsidP="008C23E0">
            <w:pPr>
              <w:spacing w:after="0"/>
              <w:rPr>
                <w:rFonts w:asciiTheme="minorHAnsi" w:hAnsiTheme="minorHAnsi" w:cstheme="minorHAnsi"/>
                <w:sz w:val="16"/>
                <w:szCs w:val="16"/>
                <w:lang w:val="sl-SI"/>
              </w:rPr>
            </w:pPr>
          </w:p>
        </w:tc>
      </w:tr>
    </w:tbl>
    <w:p w:rsidR="00BD353C" w:rsidRPr="00A15CFA" w:rsidRDefault="00BD353C" w:rsidP="00BD353C">
      <w:pPr>
        <w:pStyle w:val="Odstavekseznama"/>
        <w:ind w:left="360"/>
        <w:rPr>
          <w:lang w:val="sl-SI"/>
        </w:rPr>
        <w:sectPr w:rsidR="00BD353C" w:rsidRPr="00A15CFA" w:rsidSect="00BD353C">
          <w:headerReference w:type="default" r:id="rId31"/>
          <w:pgSz w:w="15840" w:h="12240" w:orient="landscape"/>
          <w:pgMar w:top="1440" w:right="1440" w:bottom="1440" w:left="1440" w:header="708" w:footer="708" w:gutter="0"/>
          <w:cols w:space="708"/>
          <w:docGrid w:linePitch="360"/>
        </w:sectPr>
      </w:pPr>
    </w:p>
    <w:p w:rsidR="00BD353C" w:rsidRPr="00A15CFA" w:rsidRDefault="00BD353C" w:rsidP="00BD353C">
      <w:pPr>
        <w:pStyle w:val="Napis"/>
        <w:rPr>
          <w:noProof/>
          <w:lang w:val="sl-SI"/>
        </w:rPr>
      </w:pPr>
      <w:bookmarkStart w:id="63" w:name="_Toc368070689"/>
      <w:bookmarkStart w:id="64" w:name="_Toc379449904"/>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10</w:t>
      </w:r>
      <w:r w:rsidR="00941416" w:rsidRPr="00A15CFA">
        <w:rPr>
          <w:noProof/>
          <w:lang w:val="sl-SI"/>
        </w:rPr>
        <w:fldChar w:fldCharType="end"/>
      </w:r>
      <w:r w:rsidRPr="00A15CFA">
        <w:rPr>
          <w:lang w:val="sl-SI"/>
        </w:rPr>
        <w:t xml:space="preserve">: </w:t>
      </w:r>
      <w:r w:rsidR="002416E0">
        <w:rPr>
          <w:lang w:val="sl-SI"/>
        </w:rPr>
        <w:tab/>
      </w:r>
      <w:r w:rsidRPr="00A15CFA">
        <w:rPr>
          <w:noProof/>
          <w:lang w:val="sl-SI"/>
        </w:rPr>
        <w:t>Terminski plan izvajanja ukrepv na področju stavb</w:t>
      </w:r>
      <w:bookmarkEnd w:id="63"/>
      <w:bookmarkEnd w:id="64"/>
    </w:p>
    <w:p w:rsidR="00BD353C" w:rsidRPr="00A15CFA" w:rsidRDefault="00BD353C" w:rsidP="00B12150">
      <w:pPr>
        <w:jc w:val="center"/>
        <w:rPr>
          <w:lang w:val="sl-SI"/>
        </w:rPr>
      </w:pPr>
      <w:r w:rsidRPr="00A15CFA">
        <w:rPr>
          <w:noProof/>
          <w:lang w:val="sl-SI" w:eastAsia="sl-SI"/>
        </w:rPr>
        <w:drawing>
          <wp:inline distT="0" distB="0" distL="0" distR="0">
            <wp:extent cx="4886325" cy="4981575"/>
            <wp:effectExtent l="0" t="0" r="9525" b="952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4981575"/>
                    </a:xfrm>
                    <a:prstGeom prst="rect">
                      <a:avLst/>
                    </a:prstGeom>
                    <a:noFill/>
                    <a:ln>
                      <a:noFill/>
                    </a:ln>
                  </pic:spPr>
                </pic:pic>
              </a:graphicData>
            </a:graphic>
          </wp:inline>
        </w:drawing>
      </w:r>
    </w:p>
    <w:p w:rsidR="00BD353C" w:rsidRPr="00A15CFA" w:rsidRDefault="00BD353C" w:rsidP="001B52C5">
      <w:pPr>
        <w:pStyle w:val="Naslov3"/>
      </w:pPr>
      <w:r w:rsidRPr="00A15CFA">
        <w:t>Finančna sredstva in viri</w:t>
      </w:r>
    </w:p>
    <w:p w:rsidR="00BD353C" w:rsidRPr="00A15CFA" w:rsidRDefault="00BD353C" w:rsidP="00BD353C">
      <w:pPr>
        <w:rPr>
          <w:lang w:val="sl-SI"/>
        </w:rPr>
      </w:pPr>
      <w:r w:rsidRPr="00A15CFA">
        <w:rPr>
          <w:lang w:val="sl-SI"/>
        </w:rPr>
        <w:t>Ocenjena vrednost javni</w:t>
      </w:r>
      <w:r w:rsidR="009F630A">
        <w:rPr>
          <w:lang w:val="sl-SI"/>
        </w:rPr>
        <w:t xml:space="preserve">h sredstev potrebnih za izvedbo </w:t>
      </w:r>
      <w:r w:rsidRPr="00A15CFA">
        <w:rPr>
          <w:lang w:val="sl-SI"/>
        </w:rPr>
        <w:t>ukrep</w:t>
      </w:r>
      <w:r w:rsidR="009F630A">
        <w:rPr>
          <w:lang w:val="sl-SI"/>
        </w:rPr>
        <w:t xml:space="preserve">ov na področju </w:t>
      </w:r>
      <w:r w:rsidR="007013F5">
        <w:rPr>
          <w:lang w:val="sl-SI"/>
        </w:rPr>
        <w:t xml:space="preserve">energetske sanacije </w:t>
      </w:r>
      <w:r w:rsidR="009F630A">
        <w:rPr>
          <w:lang w:val="sl-SI"/>
        </w:rPr>
        <w:t>stavb</w:t>
      </w:r>
      <w:r w:rsidRPr="00A15CFA">
        <w:rPr>
          <w:lang w:val="sl-SI"/>
        </w:rPr>
        <w:t xml:space="preserve"> v obdobju 2014</w:t>
      </w:r>
      <w:r w:rsidRPr="00A15CFA">
        <w:rPr>
          <w:rFonts w:cs="Calibri"/>
          <w:lang w:val="sl-SI"/>
        </w:rPr>
        <w:t>−</w:t>
      </w:r>
      <w:r w:rsidRPr="00A15CFA">
        <w:rPr>
          <w:lang w:val="sl-SI"/>
        </w:rPr>
        <w:t xml:space="preserve">2020 znaša </w:t>
      </w:r>
      <w:r w:rsidR="001D7E07">
        <w:rPr>
          <w:lang w:val="sl-SI"/>
        </w:rPr>
        <w:t>43</w:t>
      </w:r>
      <w:r w:rsidR="00D014DE" w:rsidRPr="00A15CFA">
        <w:rPr>
          <w:lang w:val="sl-SI"/>
        </w:rPr>
        <w:t>0 </w:t>
      </w:r>
      <w:r w:rsidRPr="00A15CFA">
        <w:rPr>
          <w:lang w:val="sl-SI"/>
        </w:rPr>
        <w:t>mio EUR.</w:t>
      </w:r>
      <w:r w:rsidR="00D014DE" w:rsidRPr="00A15CFA">
        <w:rPr>
          <w:lang w:val="sl-SI"/>
        </w:rPr>
        <w:t xml:space="preserve"> </w:t>
      </w:r>
      <w:r w:rsidRPr="00A15CFA">
        <w:rPr>
          <w:lang w:val="sl-SI"/>
        </w:rPr>
        <w:t>To je za</w:t>
      </w:r>
      <w:r w:rsidR="009F185F" w:rsidRPr="00A15CFA">
        <w:rPr>
          <w:lang w:val="sl-SI"/>
        </w:rPr>
        <w:t xml:space="preserve"> </w:t>
      </w:r>
      <w:r w:rsidR="001D7E07">
        <w:rPr>
          <w:lang w:val="sl-SI"/>
        </w:rPr>
        <w:t>10</w:t>
      </w:r>
      <w:r w:rsidR="00D014DE" w:rsidRPr="00A15CFA">
        <w:rPr>
          <w:lang w:val="sl-SI"/>
        </w:rPr>
        <w:t>0</w:t>
      </w:r>
      <w:r w:rsidR="009F185F" w:rsidRPr="00A15CFA">
        <w:rPr>
          <w:lang w:val="sl-SI"/>
        </w:rPr>
        <w:t xml:space="preserve"> mio EUR </w:t>
      </w:r>
      <w:r w:rsidRPr="00A15CFA">
        <w:rPr>
          <w:lang w:val="sl-SI"/>
        </w:rPr>
        <w:t xml:space="preserve">večji letni obseg sredstev, kot je bil namenjen spodbudam </w:t>
      </w:r>
      <w:r w:rsidR="009F630A">
        <w:rPr>
          <w:lang w:val="sl-SI"/>
        </w:rPr>
        <w:t>na tem področju</w:t>
      </w:r>
      <w:r w:rsidR="00D014DE" w:rsidRPr="00A15CFA">
        <w:rPr>
          <w:lang w:val="sl-SI"/>
        </w:rPr>
        <w:t xml:space="preserve"> v povprečju</w:t>
      </w:r>
      <w:r w:rsidRPr="00A15CFA">
        <w:rPr>
          <w:lang w:val="sl-SI"/>
        </w:rPr>
        <w:t xml:space="preserve"> v obdobju 2008</w:t>
      </w:r>
      <w:r w:rsidRPr="00A15CFA">
        <w:rPr>
          <w:rFonts w:cs="Calibri"/>
          <w:lang w:val="sl-SI"/>
        </w:rPr>
        <w:t>−</w:t>
      </w:r>
      <w:r w:rsidRPr="00A15CFA">
        <w:rPr>
          <w:lang w:val="sl-SI"/>
        </w:rPr>
        <w:t>201</w:t>
      </w:r>
      <w:r w:rsidR="00D014DE" w:rsidRPr="00A15CFA">
        <w:rPr>
          <w:lang w:val="sl-SI"/>
        </w:rPr>
        <w:t>2</w:t>
      </w:r>
      <w:r w:rsidRPr="00A15CFA">
        <w:rPr>
          <w:lang w:val="sl-SI"/>
        </w:rPr>
        <w:t>.</w:t>
      </w:r>
      <w:r w:rsidR="001D7E07">
        <w:rPr>
          <w:lang w:val="sl-SI"/>
        </w:rPr>
        <w:t xml:space="preserve"> Zato bo potrebno v energetsko sanacijo stavb vključiti višji delež zasebnih sredstev.</w:t>
      </w:r>
    </w:p>
    <w:p w:rsidR="00BD353C" w:rsidRPr="009F630A" w:rsidRDefault="00BD353C" w:rsidP="00BD353C">
      <w:pPr>
        <w:rPr>
          <w:lang w:val="sl-SI"/>
        </w:rPr>
      </w:pPr>
      <w:r w:rsidRPr="00A15CFA">
        <w:rPr>
          <w:lang w:val="sl-SI"/>
        </w:rPr>
        <w:t>Viri financiranja so: sredstva iz prispevka za povečanje učinkovitosti rabe električne energije in dodatkov k ceni toplote in k ceni goriv za povečanje energetske učinkovitosti, sredstva Podnebnega sklada, sredst</w:t>
      </w:r>
      <w:r w:rsidR="009F630A">
        <w:rPr>
          <w:lang w:val="sl-SI"/>
        </w:rPr>
        <w:t>e</w:t>
      </w:r>
      <w:r w:rsidRPr="00A15CFA">
        <w:rPr>
          <w:lang w:val="sl-SI"/>
        </w:rPr>
        <w:t>v</w:t>
      </w:r>
      <w:r w:rsidR="009F630A">
        <w:rPr>
          <w:lang w:val="sl-SI"/>
        </w:rPr>
        <w:t xml:space="preserve"> strukturnih skladov EU, </w:t>
      </w:r>
      <w:r w:rsidRPr="00A15CFA">
        <w:rPr>
          <w:lang w:val="sl-SI"/>
        </w:rPr>
        <w:t>sredstv</w:t>
      </w:r>
      <w:r w:rsidR="009F630A">
        <w:rPr>
          <w:lang w:val="sl-SI"/>
        </w:rPr>
        <w:t>a</w:t>
      </w:r>
      <w:r w:rsidRPr="00A15CFA">
        <w:rPr>
          <w:lang w:val="sl-SI"/>
        </w:rPr>
        <w:t xml:space="preserve"> iz dodatka k ceni goriv za ogrevanje. Glej </w:t>
      </w:r>
      <w:r w:rsidR="009F185F" w:rsidRPr="00A15CFA">
        <w:rPr>
          <w:lang w:val="sl-SI"/>
        </w:rPr>
        <w:t xml:space="preserve">tudi </w:t>
      </w:r>
      <w:r w:rsidRPr="00A15CFA">
        <w:rPr>
          <w:lang w:val="sl-SI"/>
        </w:rPr>
        <w:t xml:space="preserve">poglavje </w:t>
      </w:r>
      <w:r w:rsidR="009F630A" w:rsidRPr="009F630A">
        <w:rPr>
          <w:i/>
          <w:lang w:val="sl-SI"/>
        </w:rPr>
        <w:t>3 Načrt f</w:t>
      </w:r>
      <w:r w:rsidRPr="009F630A">
        <w:rPr>
          <w:i/>
          <w:lang w:val="sl-SI"/>
        </w:rPr>
        <w:t>inanciranj</w:t>
      </w:r>
      <w:r w:rsidR="009F630A" w:rsidRPr="009F630A">
        <w:rPr>
          <w:i/>
          <w:lang w:val="sl-SI"/>
        </w:rPr>
        <w:t>a do leta 2020</w:t>
      </w:r>
      <w:r w:rsidRPr="009F630A">
        <w:rPr>
          <w:lang w:val="sl-SI"/>
        </w:rPr>
        <w:t>.</w:t>
      </w:r>
    </w:p>
    <w:p w:rsidR="00BD353C" w:rsidRPr="00A15CFA" w:rsidRDefault="00941416" w:rsidP="001B52C5">
      <w:pPr>
        <w:pStyle w:val="Naslov3"/>
      </w:pPr>
      <w:r>
        <w:rPr>
          <w:noProof/>
          <w:lang w:eastAsia="sl-SI"/>
        </w:rPr>
        <w:pict>
          <v:shape id="_x0000_s1029" type="#_x0000_t202" style="position:absolute;left:0;text-align:left;margin-left:286.5pt;margin-top:2.25pt;width:180pt;height:2in;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CbQQIAAIEEAAAOAAAAZHJzL2Uyb0RvYy54bWysVF1v2jAUfZ+0/2D5fU1CW0ajhoq1YpqE&#10;2kow9dk4TomW+Hq2IWG/fscOUNTtadqLY/se349z7s3tXd82bKesq0kXPLtIOVNaUlnr14J/X80/&#10;TThzXuhSNKRVwffK8bvpxw+3ncnViDbUlMoyONEu70zBN96bPEmc3KhWuAsySsNYkW2Fx9G+JqUV&#10;Hby3TTJK03HSkS2NJamcw+3DYOTT6L+qlPRPVeWUZ03BkZuPq43rOqzJ9Fbkr1aYTS0PaYh/yKIV&#10;tUbQk6sH4QXb2voPV20tLTmq/IWkNqGqqqWKNaCaLH1XzXIjjIq1gBxnTjS5/+dWPu6eLavLgo9A&#10;jxYtNFqp3rMv1LMs0NMZlwO1NMD5HteQOZbqzILkDwdIcoYZHjigAx19ZdvwRaEMDxFif2I9RJG4&#10;HI0m4zSFScKWTUaTCQ7B69tzY53/qqhlYVNwC1ljCmK3cH6AHiEhmqZ53TS4F3mjWVfw8eV1Gh+c&#10;LHDe6ABQsUkObkIdQ+ph5/t1H6m5PPKwpnIPGiwNfeSMnNfIaCGcfxYWjYMqMAz+CUvVECLTYcfZ&#10;huyvv90HPPSElbMOjVhw93MrrOKs+aah9E12dQW3Ph6urj8Hney5ZX1u0dv2ntDrGcbOyLgNeN8c&#10;t5Wl9gUzMwtRYRJaInbB/XF774fxwMxJNZtFEHrVCL/QSyOP6ge+V/2LsOYgioeej3RsWZG/02bA&#10;BsadmW09FIrCBZ4HVg9thD6P0h9mMgzS+Tmi3v4c098AAAD//wMAUEsDBBQABgAIAAAAIQD2vDM9&#10;4AAAAAkBAAAPAAAAZHJzL2Rvd25yZXYueG1sTI9BS8NAFITvgv9heYKXYjemRtuYlyKCFIQKVkG9&#10;vWbXJLr7NmS37frv3Z70OMww8021jNaIvR597xjhcpqB0Nw41XOL8PrycDEH4QOxIuNYI/xoD8v6&#10;9KSiUrkDP+v9JrQilbAvCaELYSil9E2nLfmpGzQn79ONlkKSYyvVSIdUbo3Ms+xaWuo5LXQ06PtO&#10;N9+bnUWYFxQfJ1/0YXz29hQn7yvF6xXi+Vm8uwURdAx/YTjiJ3SoE9PW7Vh5YRCKm1n6EhCuChDJ&#10;X8yOeouQL/ICZF3J/w/qXwAAAP//AwBQSwECLQAUAAYACAAAACEAtoM4kv4AAADhAQAAEwAAAAAA&#10;AAAAAAAAAAAAAAAAW0NvbnRlbnRfVHlwZXNdLnhtbFBLAQItABQABgAIAAAAIQA4/SH/1gAAAJQB&#10;AAALAAAAAAAAAAAAAAAAAC8BAABfcmVscy8ucmVsc1BLAQItABQABgAIAAAAIQC0MnCbQQIAAIEE&#10;AAAOAAAAAAAAAAAAAAAAAC4CAABkcnMvZTJvRG9jLnhtbFBLAQItABQABgAIAAAAIQD2vDM94AAA&#10;AAkBAAAPAAAAAAAAAAAAAAAAAJsEAABkcnMvZG93bnJldi54bWxQSwUGAAAAAAQABADzAAAAqAUA&#10;AAAA&#10;" filled="f" stroked="f" strokeweight=".5pt">
            <v:path arrowok="t"/>
            <v:textbox style="mso-fit-shape-to-text:t">
              <w:txbxContent>
                <w:p w:rsidR="0068710E" w:rsidRPr="00EE3CB0" w:rsidRDefault="0068710E" w:rsidP="000228E0">
                  <w:pPr>
                    <w:pStyle w:val="Naslov4"/>
                    <w:numPr>
                      <w:ilvl w:val="0"/>
                      <w:numId w:val="0"/>
                    </w:numPr>
                    <w:pBdr>
                      <w:top w:val="single" w:sz="24" w:space="1" w:color="0070C0"/>
                      <w:left w:val="single" w:sz="24" w:space="4" w:color="0070C0"/>
                      <w:bottom w:val="single" w:sz="24" w:space="1" w:color="0070C0"/>
                      <w:right w:val="single" w:sz="24" w:space="4" w:color="0070C0"/>
                    </w:pBdr>
                    <w:shd w:val="clear" w:color="auto" w:fill="0070C0"/>
                    <w:spacing w:before="0"/>
                    <w:ind w:left="864" w:hanging="864"/>
                    <w:rPr>
                      <w:rFonts w:ascii="Calibri" w:hAnsi="Calibri" w:cs="Calibri"/>
                      <w:i w:val="0"/>
                      <w:color w:val="FFFFFF"/>
                      <w:sz w:val="16"/>
                    </w:rPr>
                  </w:pPr>
                  <w:r w:rsidRPr="00EE3CB0">
                    <w:rPr>
                      <w:rFonts w:ascii="Calibri" w:hAnsi="Calibri" w:cs="Calibri"/>
                      <w:i w:val="0"/>
                      <w:color w:val="FFFFFF"/>
                      <w:sz w:val="16"/>
                    </w:rPr>
                    <w:t xml:space="preserve">Tehnologije </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xml:space="preserve">Energetska sanacija in trajnostna gradnja </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uvajanje skoraj nič energijskih stavb</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xml:space="preserve">• nizkoenergijske </w:t>
                  </w:r>
                  <w:r>
                    <w:rPr>
                      <w:rFonts w:cs="Calibri"/>
                      <w:color w:val="FFFFFF"/>
                      <w:sz w:val="16"/>
                      <w:lang w:val="sl-SI"/>
                    </w:rPr>
                    <w:t xml:space="preserve">in pasivne </w:t>
                  </w:r>
                  <w:r w:rsidRPr="00E46DCB">
                    <w:rPr>
                      <w:rFonts w:cs="Calibri"/>
                      <w:color w:val="FFFFFF"/>
                      <w:sz w:val="16"/>
                      <w:lang w:val="sl-SI"/>
                    </w:rPr>
                    <w:t>stavbe</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celo</w:t>
                  </w:r>
                  <w:r>
                    <w:rPr>
                      <w:rFonts w:cs="Calibri"/>
                      <w:color w:val="FFFFFF"/>
                      <w:sz w:val="16"/>
                      <w:lang w:val="sl-SI"/>
                    </w:rPr>
                    <w:t>vita</w:t>
                  </w:r>
                  <w:r w:rsidRPr="00E46DCB">
                    <w:rPr>
                      <w:rFonts w:cs="Calibri"/>
                      <w:color w:val="FFFFFF"/>
                      <w:sz w:val="16"/>
                      <w:lang w:val="sl-SI"/>
                    </w:rPr>
                    <w:t xml:space="preserve"> energetska sanacija stavb</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sanacija elementov stavb.</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Energetsko učinkoviti sistemi za ogrevanje in hlajenje ter prehod na OVE:</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sončni kolektorji</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toplotne črpalke</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xml:space="preserve">• kotli na </w:t>
                  </w:r>
                  <w:r>
                    <w:rPr>
                      <w:rFonts w:cs="Calibri"/>
                      <w:color w:val="FFFFFF"/>
                      <w:sz w:val="16"/>
                      <w:lang w:val="sl-SI"/>
                    </w:rPr>
                    <w:t>lesno biomaso (</w:t>
                  </w:r>
                  <w:r w:rsidRPr="00E46DCB">
                    <w:rPr>
                      <w:rFonts w:cs="Calibri"/>
                      <w:color w:val="FFFFFF"/>
                      <w:sz w:val="16"/>
                      <w:lang w:val="sl-SI"/>
                    </w:rPr>
                    <w:t>LBM</w:t>
                  </w:r>
                  <w:r>
                    <w:rPr>
                      <w:rFonts w:cs="Calibri"/>
                      <w:color w:val="FFFFFF"/>
                      <w:sz w:val="16"/>
                      <w:lang w:val="sl-SI"/>
                    </w:rPr>
                    <w:t>)</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xml:space="preserve">• toplotne postaje </w:t>
                  </w:r>
                  <w:r>
                    <w:rPr>
                      <w:rFonts w:cs="Calibri"/>
                      <w:color w:val="FFFFFF"/>
                      <w:sz w:val="16"/>
                      <w:lang w:val="sl-SI"/>
                    </w:rPr>
                    <w:t>daljinskega ogrevanja (</w:t>
                  </w:r>
                  <w:r w:rsidRPr="00E46DCB">
                    <w:rPr>
                      <w:rFonts w:cs="Calibri"/>
                      <w:color w:val="FFFFFF"/>
                      <w:sz w:val="16"/>
                      <w:lang w:val="sl-SI"/>
                    </w:rPr>
                    <w:t>DO</w:t>
                  </w:r>
                  <w:r>
                    <w:rPr>
                      <w:rFonts w:cs="Calibri"/>
                      <w:color w:val="FFFFFF"/>
                      <w:sz w:val="16"/>
                      <w:lang w:val="sl-SI"/>
                    </w:rPr>
                    <w:t>)</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SPTE in mikro SPTE</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kotli z visokim izkoristkom na</w:t>
                  </w:r>
                  <w:r>
                    <w:rPr>
                      <w:rFonts w:cs="Calibri"/>
                      <w:color w:val="FFFFFF"/>
                      <w:sz w:val="16"/>
                      <w:lang w:val="sl-SI"/>
                    </w:rPr>
                    <w:t xml:space="preserve"> zemeljski plin (</w:t>
                  </w:r>
                  <w:r w:rsidRPr="00E46DCB">
                    <w:rPr>
                      <w:rFonts w:cs="Calibri"/>
                      <w:color w:val="FFFFFF"/>
                      <w:sz w:val="16"/>
                      <w:lang w:val="sl-SI"/>
                    </w:rPr>
                    <w:t>ZP</w:t>
                  </w:r>
                  <w:r>
                    <w:rPr>
                      <w:rFonts w:cs="Calibri"/>
                      <w:color w:val="FFFFFF"/>
                      <w:sz w:val="16"/>
                      <w:lang w:val="sl-SI"/>
                    </w:rPr>
                    <w:t>)</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optimizacija sistemov za ogrevanje/ hlajenje</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Sistemi za upravljanje z energijo</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Pametni števci</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b/>
                      <w:i/>
                      <w:color w:val="FFFFFF"/>
                      <w:sz w:val="16"/>
                      <w:lang w:val="sl-SI"/>
                    </w:rPr>
                  </w:pPr>
                </w:p>
                <w:p w:rsidR="0068710E" w:rsidRPr="00EE3CB0"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b/>
                      <w:color w:val="FFFFFF"/>
                      <w:sz w:val="16"/>
                      <w:lang w:val="sl-SI"/>
                    </w:rPr>
                  </w:pPr>
                  <w:r w:rsidRPr="00EE3CB0">
                    <w:rPr>
                      <w:rFonts w:cs="Calibri"/>
                      <w:b/>
                      <w:color w:val="FFFFFF"/>
                      <w:sz w:val="16"/>
                      <w:lang w:val="sl-SI"/>
                    </w:rPr>
                    <w:t>Storitve</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xml:space="preserve">Energetsko pogodbeništvo </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Zelena posojila</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Opravljanje funkcije energetskega menedžerja</w:t>
                  </w:r>
                  <w:r>
                    <w:rPr>
                      <w:rFonts w:cs="Calibri"/>
                      <w:color w:val="FFFFFF"/>
                      <w:sz w:val="16"/>
                      <w:lang w:val="sl-SI"/>
                    </w:rPr>
                    <w:t xml:space="preserve"> </w:t>
                  </w:r>
                  <w:r w:rsidRPr="00E46DCB">
                    <w:rPr>
                      <w:rFonts w:cs="Calibri"/>
                      <w:color w:val="FFFFFF"/>
                      <w:sz w:val="16"/>
                      <w:lang w:val="sl-SI"/>
                    </w:rPr>
                    <w:t>v stavbi</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 xml:space="preserve">Energetsko svetovanje </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Tehnična pomoč</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Socialna pomoč</w:t>
                  </w:r>
                </w:p>
                <w:p w:rsidR="0068710E" w:rsidRPr="00E46DCB" w:rsidRDefault="0068710E" w:rsidP="00BD353C">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E46DCB">
                    <w:rPr>
                      <w:rFonts w:cs="Calibri"/>
                      <w:color w:val="FFFFFF"/>
                      <w:sz w:val="16"/>
                      <w:lang w:val="sl-SI"/>
                    </w:rPr>
                    <w:t>Delitev in obračun stroškov za topl</w:t>
                  </w:r>
                  <w:r>
                    <w:rPr>
                      <w:rFonts w:cs="Calibri"/>
                      <w:color w:val="FFFFFF"/>
                      <w:sz w:val="16"/>
                      <w:lang w:val="sl-SI"/>
                    </w:rPr>
                    <w:t>oto v večstanovanjskih zgradbah</w:t>
                  </w:r>
                </w:p>
              </w:txbxContent>
            </v:textbox>
            <w10:wrap type="square"/>
          </v:shape>
        </w:pict>
      </w:r>
      <w:r w:rsidR="00BD353C" w:rsidRPr="00A15CFA">
        <w:t>Učinki</w:t>
      </w:r>
    </w:p>
    <w:p w:rsidR="001D7E07" w:rsidRPr="00A15CFA" w:rsidRDefault="001D7E07" w:rsidP="001D7E07">
      <w:pPr>
        <w:rPr>
          <w:lang w:val="sl-SI"/>
        </w:rPr>
      </w:pPr>
      <w:r w:rsidRPr="00A15CFA">
        <w:rPr>
          <w:lang w:val="sl-SI"/>
        </w:rPr>
        <w:t xml:space="preserve">V obdobju 2014–2020 bo </w:t>
      </w:r>
      <w:r w:rsidR="003B5A64">
        <w:rPr>
          <w:lang w:val="sl-SI"/>
        </w:rPr>
        <w:t xml:space="preserve">za dosego cilja potrebno </w:t>
      </w:r>
      <w:r>
        <w:rPr>
          <w:lang w:val="sl-SI"/>
        </w:rPr>
        <w:t xml:space="preserve">delno ali </w:t>
      </w:r>
      <w:r w:rsidRPr="00A15CFA">
        <w:rPr>
          <w:lang w:val="sl-SI"/>
        </w:rPr>
        <w:t>celovito sanira</w:t>
      </w:r>
      <w:r w:rsidR="003B5A64">
        <w:rPr>
          <w:lang w:val="sl-SI"/>
        </w:rPr>
        <w:t>ti</w:t>
      </w:r>
      <w:r w:rsidRPr="00A15CFA">
        <w:rPr>
          <w:lang w:val="sl-SI"/>
        </w:rPr>
        <w:t xml:space="preserve"> </w:t>
      </w:r>
      <w:r>
        <w:rPr>
          <w:lang w:val="sl-SI"/>
        </w:rPr>
        <w:t>16,8</w:t>
      </w:r>
      <w:r w:rsidRPr="00A15CFA">
        <w:rPr>
          <w:lang w:val="sl-SI"/>
        </w:rPr>
        <w:t xml:space="preserve"> </w:t>
      </w:r>
      <w:r>
        <w:rPr>
          <w:lang w:val="sl-SI"/>
        </w:rPr>
        <w:t xml:space="preserve">mio </w:t>
      </w:r>
      <w:r w:rsidRPr="00A15CFA">
        <w:rPr>
          <w:lang w:val="sl-SI"/>
        </w:rPr>
        <w:t>m</w:t>
      </w:r>
      <w:r w:rsidRPr="00A15CFA">
        <w:rPr>
          <w:vertAlign w:val="superscript"/>
          <w:lang w:val="sl-SI"/>
        </w:rPr>
        <w:t>2</w:t>
      </w:r>
      <w:r w:rsidRPr="00A15CFA">
        <w:rPr>
          <w:lang w:val="sl-SI"/>
        </w:rPr>
        <w:t xml:space="preserve"> stavbnih površin </w:t>
      </w:r>
      <w:r>
        <w:rPr>
          <w:lang w:val="sl-SI"/>
        </w:rPr>
        <w:t xml:space="preserve">v stanovanjskem sektorju ter 6,0 mio m2 stavbnih površin v nestanovanjskem sektorju. V stanovanjskem sektorju je predvideno, da bo s finančno podporo države realiziranih </w:t>
      </w:r>
      <w:r w:rsidR="00AA27E5">
        <w:rPr>
          <w:lang w:val="sl-SI"/>
        </w:rPr>
        <w:t>tretjina</w:t>
      </w:r>
      <w:r>
        <w:rPr>
          <w:lang w:val="sl-SI"/>
        </w:rPr>
        <w:t xml:space="preserve"> obnov. </w:t>
      </w:r>
      <w:r w:rsidR="007013F5" w:rsidRPr="00906EB2">
        <w:rPr>
          <w:lang w:val="sl-SI"/>
        </w:rPr>
        <w:t xml:space="preserve">Do leta 2020 </w:t>
      </w:r>
      <w:r w:rsidR="00906EB2" w:rsidRPr="00906EB2">
        <w:rPr>
          <w:lang w:val="sl-SI"/>
        </w:rPr>
        <w:t>o</w:t>
      </w:r>
      <w:r w:rsidRPr="00906EB2">
        <w:rPr>
          <w:lang w:val="sl-SI"/>
        </w:rPr>
        <w:t>bnovljene stavbe</w:t>
      </w:r>
      <w:r w:rsidRPr="00A15CFA">
        <w:rPr>
          <w:lang w:val="sl-SI"/>
        </w:rPr>
        <w:t xml:space="preserve"> predstavljajo 2</w:t>
      </w:r>
      <w:r>
        <w:rPr>
          <w:lang w:val="sl-SI"/>
        </w:rPr>
        <w:t>6 %</w:t>
      </w:r>
      <w:r w:rsidRPr="00A15CFA">
        <w:rPr>
          <w:lang w:val="sl-SI"/>
        </w:rPr>
        <w:t xml:space="preserve"> površin celotnega stavbnega fonda iz leta 2010</w:t>
      </w:r>
      <w:r>
        <w:rPr>
          <w:lang w:val="sl-SI"/>
        </w:rPr>
        <w:t>.</w:t>
      </w:r>
      <w:r w:rsidRPr="00A15CFA">
        <w:rPr>
          <w:lang w:val="sl-SI"/>
        </w:rPr>
        <w:t xml:space="preserve"> </w:t>
      </w:r>
    </w:p>
    <w:p w:rsidR="001D7E07" w:rsidRDefault="001D7E07" w:rsidP="001D7E07">
      <w:pPr>
        <w:rPr>
          <w:lang w:val="sl-SI"/>
        </w:rPr>
      </w:pPr>
      <w:r>
        <w:rPr>
          <w:lang w:val="sl-SI"/>
        </w:rPr>
        <w:t xml:space="preserve">Z izvajanjem ukrepov se bo povečal delež naprav na obnovljive vire energije. V obdobju 2014-2020 bo </w:t>
      </w:r>
      <w:r w:rsidR="003B5A64">
        <w:rPr>
          <w:lang w:val="sl-SI"/>
        </w:rPr>
        <w:t xml:space="preserve">po projekcijah </w:t>
      </w:r>
      <w:r>
        <w:rPr>
          <w:lang w:val="sl-SI"/>
        </w:rPr>
        <w:t>npr. v enodružinskih stavbah na novo nameščenih 46.500 kotlov na lesno biomaso, 38.900 toplotnih črpalk. Na novo bo nameščenih 94.000 m</w:t>
      </w:r>
      <w:r w:rsidRPr="001D7E07">
        <w:rPr>
          <w:vertAlign w:val="superscript"/>
          <w:lang w:val="sl-SI"/>
        </w:rPr>
        <w:t>2</w:t>
      </w:r>
      <w:r>
        <w:rPr>
          <w:lang w:val="sl-SI"/>
        </w:rPr>
        <w:t xml:space="preserve"> sprejemnikov sončne energije ter 21.000 toplotnih črpalk za pripravo tople sanitarne vode. Delež obnovljivih virov energije v rabi energije za ogrevanje in toplo vodo bo leta 2020 znašal 55 %, kar je 5 % točk več kot leta 2012.</w:t>
      </w:r>
    </w:p>
    <w:p w:rsidR="001D7E07" w:rsidRDefault="001D7E07" w:rsidP="001D7E07">
      <w:pPr>
        <w:rPr>
          <w:lang w:val="sl-SI"/>
        </w:rPr>
      </w:pPr>
      <w:r>
        <w:rPr>
          <w:lang w:val="sl-SI"/>
        </w:rPr>
        <w:t xml:space="preserve">Pričakovano skupno zmanjšanje emisij TGP v stavbah leta 2020 znaša 439 </w:t>
      </w:r>
      <w:r w:rsidRPr="00A15CFA">
        <w:rPr>
          <w:lang w:val="sl-SI"/>
        </w:rPr>
        <w:t>kt CO</w:t>
      </w:r>
      <w:r w:rsidRPr="00A15CFA">
        <w:rPr>
          <w:vertAlign w:val="subscript"/>
          <w:lang w:val="sl-SI"/>
        </w:rPr>
        <w:t>2</w:t>
      </w:r>
      <w:r>
        <w:rPr>
          <w:vertAlign w:val="subscript"/>
          <w:lang w:val="sl-SI"/>
        </w:rPr>
        <w:t> </w:t>
      </w:r>
      <w:r w:rsidRPr="00A15CFA">
        <w:rPr>
          <w:lang w:val="sl-SI"/>
        </w:rPr>
        <w:t>ekv/leto, doseženo z ukrepi</w:t>
      </w:r>
      <w:r>
        <w:rPr>
          <w:lang w:val="sl-SI"/>
        </w:rPr>
        <w:t>,</w:t>
      </w:r>
      <w:r w:rsidRPr="00A15CFA">
        <w:rPr>
          <w:lang w:val="sl-SI"/>
        </w:rPr>
        <w:t xml:space="preserve"> izvedenimi v celotnem obdobju 201</w:t>
      </w:r>
      <w:r>
        <w:rPr>
          <w:lang w:val="sl-SI"/>
        </w:rPr>
        <w:t>3</w:t>
      </w:r>
      <w:r w:rsidRPr="00A15CFA">
        <w:rPr>
          <w:rFonts w:cs="Calibri"/>
          <w:lang w:val="sl-SI"/>
        </w:rPr>
        <w:t>−</w:t>
      </w:r>
      <w:r w:rsidRPr="00A15CFA">
        <w:rPr>
          <w:lang w:val="sl-SI"/>
        </w:rPr>
        <w:t xml:space="preserve">2020. </w:t>
      </w:r>
    </w:p>
    <w:p w:rsidR="001D7E07" w:rsidRPr="00AA27E5" w:rsidRDefault="001D7E07" w:rsidP="001D7E07">
      <w:pPr>
        <w:pStyle w:val="Napis"/>
        <w:rPr>
          <w:lang w:val="sl-SI"/>
        </w:rPr>
      </w:pPr>
      <w:bookmarkStart w:id="65" w:name="_Toc379449905"/>
      <w:r w:rsidRPr="00AA27E5">
        <w:rPr>
          <w:lang w:val="sl-SI"/>
        </w:rPr>
        <w:t xml:space="preserve">Tabela </w:t>
      </w:r>
      <w:r w:rsidR="00941416" w:rsidRPr="00AA27E5">
        <w:rPr>
          <w:lang w:val="sl-SI"/>
        </w:rPr>
        <w:fldChar w:fldCharType="begin"/>
      </w:r>
      <w:r w:rsidRPr="00AA27E5">
        <w:rPr>
          <w:lang w:val="sl-SI"/>
        </w:rPr>
        <w:instrText xml:space="preserve"> SEQ Tabela \* ARABIC </w:instrText>
      </w:r>
      <w:r w:rsidR="00941416" w:rsidRPr="00AA27E5">
        <w:rPr>
          <w:lang w:val="sl-SI"/>
        </w:rPr>
        <w:fldChar w:fldCharType="separate"/>
      </w:r>
      <w:r w:rsidR="00C41653">
        <w:rPr>
          <w:noProof/>
          <w:lang w:val="sl-SI"/>
        </w:rPr>
        <w:t>11</w:t>
      </w:r>
      <w:r w:rsidR="00941416" w:rsidRPr="00AA27E5">
        <w:rPr>
          <w:noProof/>
          <w:lang w:val="sl-SI"/>
        </w:rPr>
        <w:fldChar w:fldCharType="end"/>
      </w:r>
      <w:r w:rsidRPr="00AA27E5">
        <w:rPr>
          <w:lang w:val="sl-SI"/>
        </w:rPr>
        <w:t xml:space="preserve">: </w:t>
      </w:r>
      <w:r w:rsidR="001E1530" w:rsidRPr="00AA27E5">
        <w:rPr>
          <w:lang w:val="sl-SI"/>
        </w:rPr>
        <w:tab/>
      </w:r>
      <w:r w:rsidRPr="00AA27E5">
        <w:rPr>
          <w:lang w:val="sl-SI"/>
        </w:rPr>
        <w:t>Učinek ukrepov v stavbah (gospodinjstva in storitveni sektor)</w:t>
      </w:r>
      <w:bookmarkEnd w:id="65"/>
    </w:p>
    <w:tbl>
      <w:tblPr>
        <w:tblStyle w:val="LightList-Accent1116"/>
        <w:tblW w:w="9370" w:type="dxa"/>
        <w:tblBorders>
          <w:insideH w:val="single" w:sz="8" w:space="0" w:color="4F81BD"/>
          <w:insideV w:val="single" w:sz="8" w:space="0" w:color="4F81BD"/>
        </w:tblBorders>
        <w:tblLook w:val="04A0"/>
      </w:tblPr>
      <w:tblGrid>
        <w:gridCol w:w="4976"/>
        <w:gridCol w:w="2693"/>
        <w:gridCol w:w="1701"/>
      </w:tblGrid>
      <w:tr w:rsidR="001D7E07" w:rsidRPr="001D7E07" w:rsidTr="001D7E07">
        <w:trPr>
          <w:cnfStyle w:val="100000000000"/>
        </w:trPr>
        <w:tc>
          <w:tcPr>
            <w:cnfStyle w:val="001000000000"/>
            <w:tcW w:w="4976" w:type="dxa"/>
          </w:tcPr>
          <w:p w:rsidR="001D7E07" w:rsidRPr="001D7E07" w:rsidRDefault="001D7E07" w:rsidP="001D7E07">
            <w:pPr>
              <w:pStyle w:val="TabelaTEKST"/>
              <w:rPr>
                <w:rFonts w:asciiTheme="minorHAnsi" w:hAnsiTheme="minorHAnsi" w:cstheme="minorHAnsi"/>
                <w:sz w:val="18"/>
              </w:rPr>
            </w:pPr>
          </w:p>
        </w:tc>
        <w:tc>
          <w:tcPr>
            <w:tcW w:w="2693" w:type="dxa"/>
          </w:tcPr>
          <w:p w:rsidR="001D7E07" w:rsidRPr="001D7E07" w:rsidRDefault="001D7E07" w:rsidP="001D7E07">
            <w:pPr>
              <w:pStyle w:val="TabelaTEKST"/>
              <w:cnfStyle w:val="100000000000"/>
              <w:rPr>
                <w:rFonts w:asciiTheme="minorHAnsi" w:hAnsiTheme="minorHAnsi" w:cstheme="minorHAnsi"/>
                <w:sz w:val="18"/>
              </w:rPr>
            </w:pPr>
            <w:r w:rsidRPr="001D7E07">
              <w:rPr>
                <w:rFonts w:asciiTheme="minorHAnsi" w:hAnsiTheme="minorHAnsi" w:cstheme="minorHAnsi"/>
                <w:sz w:val="18"/>
              </w:rPr>
              <w:t>Instrumenti</w:t>
            </w:r>
          </w:p>
        </w:tc>
        <w:tc>
          <w:tcPr>
            <w:tcW w:w="1701" w:type="dxa"/>
          </w:tcPr>
          <w:p w:rsidR="001D7E07" w:rsidRPr="001D7E07" w:rsidRDefault="001D7E07" w:rsidP="001D7E07">
            <w:pPr>
              <w:pStyle w:val="TabelaTEKST"/>
              <w:jc w:val="center"/>
              <w:cnfStyle w:val="100000000000"/>
              <w:rPr>
                <w:rFonts w:asciiTheme="minorHAnsi" w:hAnsiTheme="minorHAnsi" w:cstheme="minorHAnsi"/>
                <w:sz w:val="18"/>
              </w:rPr>
            </w:pPr>
            <w:r w:rsidRPr="001D7E07">
              <w:rPr>
                <w:rFonts w:asciiTheme="minorHAnsi" w:hAnsiTheme="minorHAnsi" w:cstheme="minorHAnsi"/>
                <w:sz w:val="18"/>
              </w:rPr>
              <w:t>Učinek ukrepov 2020</w:t>
            </w:r>
          </w:p>
          <w:p w:rsidR="001D7E07" w:rsidRPr="001D7E07" w:rsidRDefault="001D7E07" w:rsidP="001D7E07">
            <w:pPr>
              <w:pStyle w:val="TabelaTEKST"/>
              <w:cnfStyle w:val="100000000000"/>
              <w:rPr>
                <w:rFonts w:asciiTheme="minorHAnsi" w:hAnsiTheme="minorHAnsi" w:cstheme="minorHAnsi"/>
                <w:sz w:val="18"/>
              </w:rPr>
            </w:pPr>
            <w:r w:rsidRPr="001D7E07">
              <w:rPr>
                <w:rFonts w:asciiTheme="minorHAnsi" w:hAnsiTheme="minorHAnsi" w:cstheme="minorHAnsi"/>
                <w:sz w:val="18"/>
              </w:rPr>
              <w:t>[kt CO</w:t>
            </w:r>
            <w:r w:rsidRPr="001D7E07">
              <w:rPr>
                <w:rFonts w:asciiTheme="minorHAnsi" w:hAnsiTheme="minorHAnsi" w:cstheme="minorHAnsi"/>
                <w:sz w:val="18"/>
                <w:vertAlign w:val="subscript"/>
              </w:rPr>
              <w:t xml:space="preserve">2 </w:t>
            </w:r>
            <w:r w:rsidRPr="001D7E07">
              <w:rPr>
                <w:rFonts w:asciiTheme="minorHAnsi" w:hAnsiTheme="minorHAnsi" w:cstheme="minorHAnsi"/>
                <w:sz w:val="18"/>
              </w:rPr>
              <w:t>ekv]</w:t>
            </w:r>
            <w:r w:rsidRPr="001D7E07">
              <w:rPr>
                <w:rStyle w:val="Sprotnaopomba-sklic"/>
                <w:rFonts w:asciiTheme="minorHAnsi" w:hAnsiTheme="minorHAnsi" w:cstheme="minorHAnsi"/>
                <w:sz w:val="18"/>
              </w:rPr>
              <w:footnoteReference w:id="40"/>
            </w:r>
          </w:p>
        </w:tc>
      </w:tr>
      <w:tr w:rsidR="001D7E07" w:rsidRPr="001D7E07" w:rsidTr="001D7E07">
        <w:trPr>
          <w:cnfStyle w:val="000000100000"/>
        </w:trPr>
        <w:tc>
          <w:tcPr>
            <w:cnfStyle w:val="001000000000"/>
            <w:tcW w:w="4976" w:type="dxa"/>
          </w:tcPr>
          <w:p w:rsidR="001D7E07" w:rsidRPr="001D7E07" w:rsidRDefault="001D7E07" w:rsidP="001D7E07">
            <w:pPr>
              <w:pStyle w:val="TabelaTEKST"/>
              <w:rPr>
                <w:rFonts w:asciiTheme="minorHAnsi" w:hAnsiTheme="minorHAnsi" w:cstheme="minorHAnsi"/>
                <w:b w:val="0"/>
                <w:sz w:val="18"/>
              </w:rPr>
            </w:pPr>
            <w:r w:rsidRPr="001D7E07">
              <w:rPr>
                <w:rFonts w:asciiTheme="minorHAnsi" w:hAnsiTheme="minorHAnsi" w:cstheme="minorHAnsi"/>
                <w:b w:val="0"/>
                <w:sz w:val="18"/>
              </w:rPr>
              <w:t>Izboljšanje energetske učinkovitosti stavb</w:t>
            </w:r>
          </w:p>
        </w:tc>
        <w:tc>
          <w:tcPr>
            <w:tcW w:w="2693" w:type="dxa"/>
          </w:tcPr>
          <w:p w:rsidR="001D7E07" w:rsidRPr="001D7E07" w:rsidRDefault="001D7E07" w:rsidP="001D7E07">
            <w:pPr>
              <w:pStyle w:val="TabelaTEKST"/>
              <w:cnfStyle w:val="000000100000"/>
              <w:rPr>
                <w:rFonts w:asciiTheme="minorHAnsi" w:hAnsiTheme="minorHAnsi" w:cstheme="minorHAnsi"/>
                <w:sz w:val="18"/>
              </w:rPr>
            </w:pPr>
            <w:r w:rsidRPr="001D7E07">
              <w:rPr>
                <w:rFonts w:asciiTheme="minorHAnsi" w:hAnsiTheme="minorHAnsi" w:cstheme="minorHAnsi"/>
                <w:sz w:val="18"/>
              </w:rPr>
              <w:t>NS-1, NS-2, NS-3, NS-4, NS-5, NS-6, OS-1, OS-2, OS-6, OS-7, OS-8, OS-10, OS-11, OS-13, OS-14</w:t>
            </w:r>
          </w:p>
        </w:tc>
        <w:tc>
          <w:tcPr>
            <w:tcW w:w="1701" w:type="dxa"/>
          </w:tcPr>
          <w:p w:rsidR="001D7E07" w:rsidRPr="001D7E07" w:rsidRDefault="001D7E07" w:rsidP="001D7E07">
            <w:pPr>
              <w:pStyle w:val="TabelaTEKST"/>
              <w:jc w:val="center"/>
              <w:cnfStyle w:val="000000100000"/>
              <w:rPr>
                <w:rFonts w:asciiTheme="minorHAnsi" w:hAnsiTheme="minorHAnsi" w:cstheme="minorHAnsi"/>
                <w:sz w:val="18"/>
              </w:rPr>
            </w:pPr>
            <w:r w:rsidRPr="001D7E07">
              <w:rPr>
                <w:rFonts w:asciiTheme="minorHAnsi" w:hAnsiTheme="minorHAnsi" w:cstheme="minorHAnsi"/>
                <w:sz w:val="18"/>
              </w:rPr>
              <w:t>68</w:t>
            </w:r>
          </w:p>
        </w:tc>
      </w:tr>
      <w:tr w:rsidR="001D7E07" w:rsidRPr="001D7E07" w:rsidTr="001D7E07">
        <w:tc>
          <w:tcPr>
            <w:cnfStyle w:val="001000000000"/>
            <w:tcW w:w="4976" w:type="dxa"/>
          </w:tcPr>
          <w:p w:rsidR="001D7E07" w:rsidRPr="001D7E07" w:rsidRDefault="001D7E07" w:rsidP="001D7E07">
            <w:pPr>
              <w:pStyle w:val="TabelaTEKST"/>
              <w:rPr>
                <w:rFonts w:asciiTheme="minorHAnsi" w:hAnsiTheme="minorHAnsi" w:cstheme="minorHAnsi"/>
                <w:b w:val="0"/>
                <w:sz w:val="18"/>
              </w:rPr>
            </w:pPr>
            <w:r w:rsidRPr="001D7E07">
              <w:rPr>
                <w:rFonts w:asciiTheme="minorHAnsi" w:hAnsiTheme="minorHAnsi" w:cstheme="minorHAnsi"/>
                <w:b w:val="0"/>
                <w:sz w:val="18"/>
              </w:rPr>
              <w:t>Izboljšanje energetske učinkovitosti ogrevalnih sistemov in povečanje rabe OVE</w:t>
            </w:r>
          </w:p>
        </w:tc>
        <w:tc>
          <w:tcPr>
            <w:tcW w:w="2693" w:type="dxa"/>
          </w:tcPr>
          <w:p w:rsidR="001D7E07" w:rsidRPr="001D7E07" w:rsidRDefault="001D7E07" w:rsidP="001D7E07">
            <w:pPr>
              <w:pStyle w:val="TabelaTEKST"/>
              <w:cnfStyle w:val="000000000000"/>
              <w:rPr>
                <w:rFonts w:asciiTheme="minorHAnsi" w:hAnsiTheme="minorHAnsi" w:cstheme="minorHAnsi"/>
                <w:sz w:val="18"/>
              </w:rPr>
            </w:pPr>
            <w:r w:rsidRPr="001D7E07">
              <w:rPr>
                <w:rFonts w:asciiTheme="minorHAnsi" w:hAnsiTheme="minorHAnsi" w:cstheme="minorHAnsi"/>
                <w:sz w:val="18"/>
              </w:rPr>
              <w:t>NS-1, NS-2, NS-3, NS-4, NS-5, OS-2, OS-3, OS-4, OS-5, OS-6, OS-8, OS-10, OS-11, OS-13, OS-14</w:t>
            </w:r>
          </w:p>
        </w:tc>
        <w:tc>
          <w:tcPr>
            <w:tcW w:w="1701" w:type="dxa"/>
          </w:tcPr>
          <w:p w:rsidR="001D7E07" w:rsidRPr="001D7E07" w:rsidRDefault="001D7E07" w:rsidP="001D7E07">
            <w:pPr>
              <w:pStyle w:val="TabelaTEKST"/>
              <w:jc w:val="center"/>
              <w:cnfStyle w:val="000000000000"/>
              <w:rPr>
                <w:rFonts w:asciiTheme="minorHAnsi" w:hAnsiTheme="minorHAnsi" w:cstheme="minorHAnsi"/>
                <w:sz w:val="18"/>
              </w:rPr>
            </w:pPr>
            <w:r w:rsidRPr="001D7E07">
              <w:rPr>
                <w:rFonts w:asciiTheme="minorHAnsi" w:hAnsiTheme="minorHAnsi" w:cstheme="minorHAnsi"/>
                <w:sz w:val="18"/>
              </w:rPr>
              <w:t>327</w:t>
            </w:r>
          </w:p>
        </w:tc>
      </w:tr>
      <w:tr w:rsidR="001D7E07" w:rsidRPr="001D7E07" w:rsidTr="001D7E07">
        <w:trPr>
          <w:cnfStyle w:val="000000100000"/>
        </w:trPr>
        <w:tc>
          <w:tcPr>
            <w:cnfStyle w:val="001000000000"/>
            <w:tcW w:w="4976" w:type="dxa"/>
          </w:tcPr>
          <w:p w:rsidR="001D7E07" w:rsidRPr="001D7E07" w:rsidRDefault="001D7E07" w:rsidP="001D7E07">
            <w:pPr>
              <w:pStyle w:val="TabelaTEKST"/>
              <w:rPr>
                <w:rFonts w:asciiTheme="minorHAnsi" w:hAnsiTheme="minorHAnsi" w:cstheme="minorHAnsi"/>
                <w:b w:val="0"/>
                <w:sz w:val="18"/>
              </w:rPr>
            </w:pPr>
            <w:r w:rsidRPr="001D7E07">
              <w:rPr>
                <w:rFonts w:asciiTheme="minorHAnsi" w:hAnsiTheme="minorHAnsi" w:cstheme="minorHAnsi"/>
                <w:b w:val="0"/>
                <w:sz w:val="18"/>
              </w:rPr>
              <w:t>Sprememba obnašanja</w:t>
            </w:r>
          </w:p>
        </w:tc>
        <w:tc>
          <w:tcPr>
            <w:tcW w:w="2693" w:type="dxa"/>
          </w:tcPr>
          <w:p w:rsidR="001D7E07" w:rsidRPr="001D7E07" w:rsidRDefault="001D7E07" w:rsidP="001D7E07">
            <w:pPr>
              <w:pStyle w:val="TabelaTEKST"/>
              <w:cnfStyle w:val="000000100000"/>
              <w:rPr>
                <w:rFonts w:asciiTheme="minorHAnsi" w:hAnsiTheme="minorHAnsi" w:cstheme="minorHAnsi"/>
                <w:sz w:val="18"/>
              </w:rPr>
            </w:pPr>
            <w:r w:rsidRPr="001D7E07">
              <w:rPr>
                <w:rFonts w:asciiTheme="minorHAnsi" w:hAnsiTheme="minorHAnsi" w:cstheme="minorHAnsi"/>
                <w:sz w:val="18"/>
              </w:rPr>
              <w:t>OS-9, OS-12, OS-15</w:t>
            </w:r>
          </w:p>
        </w:tc>
        <w:tc>
          <w:tcPr>
            <w:tcW w:w="1701" w:type="dxa"/>
          </w:tcPr>
          <w:p w:rsidR="001D7E07" w:rsidRPr="001D7E07" w:rsidRDefault="001D7E07" w:rsidP="001D7E07">
            <w:pPr>
              <w:pStyle w:val="TabelaTEKST"/>
              <w:jc w:val="center"/>
              <w:cnfStyle w:val="000000100000"/>
              <w:rPr>
                <w:rFonts w:asciiTheme="minorHAnsi" w:hAnsiTheme="minorHAnsi" w:cstheme="minorHAnsi"/>
                <w:sz w:val="18"/>
              </w:rPr>
            </w:pPr>
            <w:r w:rsidRPr="001D7E07">
              <w:rPr>
                <w:rFonts w:asciiTheme="minorHAnsi" w:hAnsiTheme="minorHAnsi" w:cstheme="minorHAnsi"/>
                <w:sz w:val="18"/>
              </w:rPr>
              <w:t>45</w:t>
            </w:r>
          </w:p>
        </w:tc>
      </w:tr>
      <w:tr w:rsidR="001D7E07" w:rsidRPr="001D7E07" w:rsidTr="001D7E07">
        <w:tc>
          <w:tcPr>
            <w:cnfStyle w:val="001000000000"/>
            <w:tcW w:w="4976" w:type="dxa"/>
          </w:tcPr>
          <w:p w:rsidR="001D7E07" w:rsidRPr="001D7E07" w:rsidRDefault="001D7E07" w:rsidP="001D7E07">
            <w:pPr>
              <w:pStyle w:val="TabelaTEKST"/>
              <w:rPr>
                <w:rFonts w:asciiTheme="minorHAnsi" w:hAnsiTheme="minorHAnsi" w:cstheme="minorHAnsi"/>
                <w:sz w:val="18"/>
              </w:rPr>
            </w:pPr>
            <w:r w:rsidRPr="001D7E07">
              <w:rPr>
                <w:rFonts w:asciiTheme="minorHAnsi" w:hAnsiTheme="minorHAnsi" w:cstheme="minorHAnsi"/>
                <w:sz w:val="18"/>
              </w:rPr>
              <w:t>SKUPAJ</w:t>
            </w:r>
          </w:p>
        </w:tc>
        <w:tc>
          <w:tcPr>
            <w:tcW w:w="2693" w:type="dxa"/>
          </w:tcPr>
          <w:p w:rsidR="001D7E07" w:rsidRPr="001D7E07" w:rsidRDefault="001D7E07" w:rsidP="001D7E07">
            <w:pPr>
              <w:pStyle w:val="TabelaTEKST"/>
              <w:cnfStyle w:val="000000000000"/>
              <w:rPr>
                <w:rFonts w:asciiTheme="minorHAnsi" w:hAnsiTheme="minorHAnsi" w:cstheme="minorHAnsi"/>
                <w:sz w:val="18"/>
              </w:rPr>
            </w:pPr>
          </w:p>
        </w:tc>
        <w:tc>
          <w:tcPr>
            <w:tcW w:w="1701" w:type="dxa"/>
            <w:vAlign w:val="center"/>
          </w:tcPr>
          <w:p w:rsidR="001D7E07" w:rsidRPr="001D7E07" w:rsidRDefault="001D7E07" w:rsidP="001D7E07">
            <w:pPr>
              <w:pStyle w:val="TabelaTEKST"/>
              <w:jc w:val="center"/>
              <w:cnfStyle w:val="000000000000"/>
              <w:rPr>
                <w:rFonts w:asciiTheme="minorHAnsi" w:hAnsiTheme="minorHAnsi" w:cstheme="minorHAnsi"/>
                <w:b/>
                <w:sz w:val="18"/>
              </w:rPr>
            </w:pPr>
            <w:r w:rsidRPr="001D7E07">
              <w:rPr>
                <w:rFonts w:asciiTheme="minorHAnsi" w:hAnsiTheme="minorHAnsi" w:cstheme="minorHAnsi"/>
                <w:b/>
                <w:sz w:val="18"/>
              </w:rPr>
              <w:t>439</w:t>
            </w:r>
          </w:p>
        </w:tc>
      </w:tr>
    </w:tbl>
    <w:p w:rsidR="005D53C7" w:rsidRDefault="005D53C7" w:rsidP="00BD353C">
      <w:pPr>
        <w:rPr>
          <w:lang w:val="sl-SI"/>
        </w:rPr>
      </w:pPr>
    </w:p>
    <w:p w:rsidR="00BD353C" w:rsidRPr="00A15CFA" w:rsidRDefault="009F630A" w:rsidP="00BD353C">
      <w:pPr>
        <w:rPr>
          <w:lang w:val="sl-SI"/>
        </w:rPr>
      </w:pPr>
      <w:r w:rsidRPr="00A15CFA">
        <w:rPr>
          <w:lang w:val="sl-SI"/>
        </w:rPr>
        <w:t xml:space="preserve">Odpravljene </w:t>
      </w:r>
      <w:r w:rsidR="007013F5">
        <w:rPr>
          <w:lang w:val="sl-SI"/>
        </w:rPr>
        <w:t xml:space="preserve">morajo biti </w:t>
      </w:r>
      <w:r w:rsidRPr="00A15CFA">
        <w:rPr>
          <w:lang w:val="sl-SI"/>
        </w:rPr>
        <w:t xml:space="preserve"> finančne neučinkovitost</w:t>
      </w:r>
      <w:r>
        <w:rPr>
          <w:lang w:val="sl-SI"/>
        </w:rPr>
        <w:t>i</w:t>
      </w:r>
      <w:r w:rsidRPr="00A15CFA">
        <w:rPr>
          <w:lang w:val="sl-SI"/>
        </w:rPr>
        <w:t xml:space="preserve">, tako da bodo z manj subvencijami doseženi bistveno večji učinki. </w:t>
      </w:r>
      <w:r w:rsidR="00D014DE" w:rsidRPr="00A15CFA">
        <w:rPr>
          <w:lang w:val="sl-SI"/>
        </w:rPr>
        <w:t xml:space="preserve">Finančni vzvod </w:t>
      </w:r>
      <w:r w:rsidR="00A31B0A">
        <w:rPr>
          <w:lang w:val="sl-SI"/>
        </w:rPr>
        <w:t xml:space="preserve">– razmerje med vrednostjo subvencije in spodbujeno investicijo </w:t>
      </w:r>
      <w:r w:rsidR="00D014DE" w:rsidRPr="00A15CFA">
        <w:rPr>
          <w:lang w:val="sl-SI"/>
        </w:rPr>
        <w:t>bo izboljšan</w:t>
      </w:r>
      <w:r w:rsidR="00A31B0A">
        <w:rPr>
          <w:lang w:val="sl-SI"/>
        </w:rPr>
        <w:t xml:space="preserve"> v javnem sektorju s sedanjih 1:1,19 na 1:3 do leta 2020</w:t>
      </w:r>
      <w:r w:rsidR="00D014DE" w:rsidRPr="00A15CFA">
        <w:rPr>
          <w:lang w:val="sl-SI"/>
        </w:rPr>
        <w:t xml:space="preserve">. </w:t>
      </w:r>
      <w:r w:rsidR="00BD353C" w:rsidRPr="00A15CFA">
        <w:rPr>
          <w:lang w:val="sl-SI"/>
        </w:rPr>
        <w:t xml:space="preserve">Učinkovitost in učinki javnofinančnih sredstev se </w:t>
      </w:r>
      <w:r w:rsidR="007013F5">
        <w:rPr>
          <w:lang w:val="sl-SI"/>
        </w:rPr>
        <w:t xml:space="preserve">morajo </w:t>
      </w:r>
      <w:r w:rsidR="00BD353C" w:rsidRPr="00A15CFA">
        <w:rPr>
          <w:lang w:val="sl-SI"/>
        </w:rPr>
        <w:t xml:space="preserve">povečali </w:t>
      </w:r>
      <w:r w:rsidR="009F185F" w:rsidRPr="00A15CFA">
        <w:rPr>
          <w:lang w:val="sl-SI"/>
        </w:rPr>
        <w:t>s</w:t>
      </w:r>
      <w:r w:rsidR="00BD353C" w:rsidRPr="00A15CFA">
        <w:rPr>
          <w:lang w:val="sl-SI"/>
        </w:rPr>
        <w:t xml:space="preserve"> </w:t>
      </w:r>
      <w:r w:rsidR="009F185F" w:rsidRPr="00A15CFA">
        <w:rPr>
          <w:lang w:val="sl-SI"/>
        </w:rPr>
        <w:t>s</w:t>
      </w:r>
      <w:r w:rsidR="00BD353C" w:rsidRPr="00A15CFA">
        <w:rPr>
          <w:lang w:val="sl-SI"/>
        </w:rPr>
        <w:t>podbujanj</w:t>
      </w:r>
      <w:r w:rsidR="009F185F" w:rsidRPr="00A15CFA">
        <w:rPr>
          <w:lang w:val="sl-SI"/>
        </w:rPr>
        <w:t>em</w:t>
      </w:r>
      <w:r w:rsidR="00BD353C" w:rsidRPr="00A15CFA">
        <w:rPr>
          <w:lang w:val="sl-SI"/>
        </w:rPr>
        <w:t xml:space="preserve"> energetskega pogodbeništva</w:t>
      </w:r>
      <w:r w:rsidR="009F185F" w:rsidRPr="00A15CFA">
        <w:rPr>
          <w:lang w:val="sl-SI"/>
        </w:rPr>
        <w:t>,</w:t>
      </w:r>
      <w:r w:rsidR="00A776A3">
        <w:rPr>
          <w:lang w:val="sl-SI"/>
        </w:rPr>
        <w:t xml:space="preserve"> </w:t>
      </w:r>
      <w:r w:rsidR="009F185F" w:rsidRPr="00A15CFA">
        <w:rPr>
          <w:lang w:val="sl-SI"/>
        </w:rPr>
        <w:t xml:space="preserve">aktivnostmi za </w:t>
      </w:r>
      <w:r w:rsidR="00BD353C" w:rsidRPr="00A15CFA">
        <w:rPr>
          <w:lang w:val="sl-SI"/>
        </w:rPr>
        <w:t>pridob</w:t>
      </w:r>
      <w:r w:rsidR="009F185F" w:rsidRPr="00A15CFA">
        <w:rPr>
          <w:lang w:val="sl-SI"/>
        </w:rPr>
        <w:t>itev</w:t>
      </w:r>
      <w:r w:rsidR="00BD353C" w:rsidRPr="00A15CFA">
        <w:rPr>
          <w:lang w:val="sl-SI"/>
        </w:rPr>
        <w:t xml:space="preserve"> sredstev mednarodnih finančnih institucij </w:t>
      </w:r>
      <w:r w:rsidR="009F185F" w:rsidRPr="00A15CFA">
        <w:rPr>
          <w:lang w:val="sl-SI"/>
        </w:rPr>
        <w:t>ter</w:t>
      </w:r>
      <w:r w:rsidR="00BD353C" w:rsidRPr="00A15CFA">
        <w:rPr>
          <w:lang w:val="sl-SI"/>
        </w:rPr>
        <w:t xml:space="preserve"> spodbujanj</w:t>
      </w:r>
      <w:r w:rsidR="009F185F" w:rsidRPr="00A15CFA">
        <w:rPr>
          <w:lang w:val="sl-SI"/>
        </w:rPr>
        <w:t>em</w:t>
      </w:r>
      <w:r w:rsidR="00BD353C" w:rsidRPr="00A15CFA">
        <w:rPr>
          <w:lang w:val="sl-SI"/>
        </w:rPr>
        <w:t xml:space="preserve"> ponudbe zelenih posojil.</w:t>
      </w:r>
      <w:r w:rsidR="009F185F" w:rsidRPr="00A15CFA">
        <w:rPr>
          <w:lang w:val="sl-SI"/>
        </w:rPr>
        <w:t xml:space="preserve"> </w:t>
      </w:r>
    </w:p>
    <w:p w:rsidR="00BD353C" w:rsidRPr="00A15CFA" w:rsidRDefault="00BD353C" w:rsidP="001B52C5">
      <w:pPr>
        <w:pStyle w:val="Naslov3"/>
      </w:pPr>
      <w:r w:rsidRPr="00A15CFA">
        <w:t>Multiplikativni in sinergijski učinki</w:t>
      </w:r>
    </w:p>
    <w:p w:rsidR="00B24710" w:rsidRPr="00A15CFA" w:rsidRDefault="007773C6" w:rsidP="00CC6ADF">
      <w:pPr>
        <w:rPr>
          <w:szCs w:val="18"/>
          <w:lang w:val="sl-SI"/>
        </w:rPr>
      </w:pPr>
      <w:r>
        <w:rPr>
          <w:szCs w:val="18"/>
          <w:lang w:val="sl-SI"/>
        </w:rPr>
        <w:t>Ukrepi energetske sanacije stavb predstavljajo</w:t>
      </w:r>
      <w:r w:rsidR="00BD353C" w:rsidRPr="00A15CFA">
        <w:rPr>
          <w:szCs w:val="18"/>
          <w:lang w:val="sl-SI"/>
        </w:rPr>
        <w:t xml:space="preserve"> najpomembnejš</w:t>
      </w:r>
      <w:r>
        <w:rPr>
          <w:szCs w:val="18"/>
          <w:lang w:val="sl-SI"/>
        </w:rPr>
        <w:t>e</w:t>
      </w:r>
      <w:r w:rsidR="00BD353C" w:rsidRPr="00A15CFA">
        <w:rPr>
          <w:szCs w:val="18"/>
          <w:lang w:val="sl-SI"/>
        </w:rPr>
        <w:t xml:space="preserve"> ukrep</w:t>
      </w:r>
      <w:r>
        <w:rPr>
          <w:szCs w:val="18"/>
          <w:lang w:val="sl-SI"/>
        </w:rPr>
        <w:t>e</w:t>
      </w:r>
      <w:r w:rsidR="00BD353C" w:rsidRPr="00A15CFA">
        <w:rPr>
          <w:szCs w:val="18"/>
          <w:lang w:val="sl-SI"/>
        </w:rPr>
        <w:t xml:space="preserve"> za hitro okrevanje gospodarstva, zaposlovanje ter za iz</w:t>
      </w:r>
      <w:r>
        <w:rPr>
          <w:szCs w:val="18"/>
          <w:lang w:val="sl-SI"/>
        </w:rPr>
        <w:t xml:space="preserve">boljšanje konkurenčnosti družbe, predstavljajo </w:t>
      </w:r>
      <w:r w:rsidR="00BD353C" w:rsidRPr="00A15CFA">
        <w:rPr>
          <w:szCs w:val="18"/>
          <w:lang w:val="sl-SI"/>
        </w:rPr>
        <w:t xml:space="preserve"> zagon investicijskega cikla, hkrati pa se investicije odplačujejo iz prihrankov pri uvozu goriv. </w:t>
      </w:r>
      <w:r>
        <w:rPr>
          <w:szCs w:val="18"/>
          <w:lang w:val="sl-SI"/>
        </w:rPr>
        <w:t>Izvedba omenjenih u</w:t>
      </w:r>
      <w:r w:rsidR="00BD353C" w:rsidRPr="00A15CFA">
        <w:rPr>
          <w:szCs w:val="18"/>
          <w:lang w:val="sl-SI"/>
        </w:rPr>
        <w:t xml:space="preserve">krep </w:t>
      </w:r>
      <w:r>
        <w:rPr>
          <w:szCs w:val="18"/>
          <w:lang w:val="sl-SI"/>
        </w:rPr>
        <w:t xml:space="preserve">ov zmanjšuje oziroma </w:t>
      </w:r>
      <w:r w:rsidR="00BD353C" w:rsidRPr="00A15CFA">
        <w:rPr>
          <w:szCs w:val="18"/>
          <w:lang w:val="sl-SI"/>
        </w:rPr>
        <w:t xml:space="preserve">preprečuje energetsko revščino. Energetska sanacija </w:t>
      </w:r>
      <w:r>
        <w:rPr>
          <w:szCs w:val="18"/>
          <w:lang w:val="sl-SI"/>
        </w:rPr>
        <w:t xml:space="preserve">stavb </w:t>
      </w:r>
      <w:r w:rsidR="00BD353C" w:rsidRPr="00A15CFA">
        <w:rPr>
          <w:szCs w:val="18"/>
          <w:lang w:val="sl-SI"/>
        </w:rPr>
        <w:t xml:space="preserve">prispeva tudi k zmanjšanju drugih škodljivih snovi v zrak, posredno pozitivno vpliva na zdravje. </w:t>
      </w:r>
      <w:r>
        <w:rPr>
          <w:szCs w:val="18"/>
          <w:lang w:val="sl-SI"/>
        </w:rPr>
        <w:t xml:space="preserve">Izvedba omenjenih ukreopov je  pomembna tudi </w:t>
      </w:r>
      <w:r w:rsidR="00BD353C" w:rsidRPr="00A15CFA">
        <w:rPr>
          <w:szCs w:val="18"/>
          <w:lang w:val="sl-SI"/>
        </w:rPr>
        <w:t xml:space="preserve"> za prilagajanje na podnebne spremembe. </w:t>
      </w:r>
    </w:p>
    <w:p w:rsidR="007248F7" w:rsidRPr="00A15CFA" w:rsidRDefault="007773C6" w:rsidP="00CC6ADF">
      <w:pPr>
        <w:rPr>
          <w:szCs w:val="18"/>
          <w:lang w:val="sl-SI"/>
        </w:rPr>
      </w:pPr>
      <w:r>
        <w:rPr>
          <w:szCs w:val="18"/>
          <w:lang w:val="sl-SI"/>
        </w:rPr>
        <w:t xml:space="preserve">Nenazadnje velja poudariti tudi to, da ima izvedba omenjenih ukrepov </w:t>
      </w:r>
      <w:r w:rsidR="00B24710" w:rsidRPr="00A15CFA">
        <w:rPr>
          <w:szCs w:val="18"/>
          <w:lang w:val="sl-SI"/>
        </w:rPr>
        <w:t xml:space="preserve"> tudi pozitivne dodatne učinke za uporabnike stavb</w:t>
      </w:r>
      <w:r>
        <w:rPr>
          <w:szCs w:val="18"/>
          <w:lang w:val="sl-SI"/>
        </w:rPr>
        <w:t>,</w:t>
      </w:r>
      <w:r w:rsidR="00B24710" w:rsidRPr="00A15CFA">
        <w:rPr>
          <w:szCs w:val="18"/>
          <w:lang w:val="sl-SI"/>
        </w:rPr>
        <w:t xml:space="preserve"> saj se poveča tudi bivalno udobje.</w:t>
      </w:r>
    </w:p>
    <w:p w:rsidR="007248F7" w:rsidRPr="00A15CFA" w:rsidRDefault="007248F7" w:rsidP="00CC6ADF">
      <w:pPr>
        <w:rPr>
          <w:lang w:val="sl-SI"/>
        </w:rPr>
        <w:sectPr w:rsidR="007248F7" w:rsidRPr="00A15CFA" w:rsidSect="001C6DF4">
          <w:headerReference w:type="default" r:id="rId33"/>
          <w:pgSz w:w="12240" w:h="15840"/>
          <w:pgMar w:top="1440" w:right="1440" w:bottom="1440" w:left="1440" w:header="708" w:footer="708" w:gutter="0"/>
          <w:cols w:space="708"/>
          <w:rtlGutter/>
          <w:docGrid w:linePitch="360"/>
        </w:sectPr>
      </w:pPr>
    </w:p>
    <w:p w:rsidR="00BD353C" w:rsidRDefault="00BD353C" w:rsidP="006216F4">
      <w:pPr>
        <w:pStyle w:val="Naslov20"/>
        <w:rPr>
          <w:noProof/>
        </w:rPr>
      </w:pPr>
      <w:bookmarkStart w:id="66" w:name="_Toc371950875"/>
      <w:bookmarkStart w:id="67" w:name="_Toc379449832"/>
      <w:r w:rsidRPr="00DA5163">
        <w:rPr>
          <w:noProof/>
        </w:rPr>
        <w:t>PROMET</w:t>
      </w:r>
      <w:r w:rsidR="00693B65">
        <w:rPr>
          <w:noProof/>
        </w:rPr>
        <w:t xml:space="preserve">: </w:t>
      </w:r>
      <w:r w:rsidR="00587AE0">
        <w:rPr>
          <w:noProof/>
        </w:rPr>
        <w:t>I</w:t>
      </w:r>
      <w:r w:rsidR="00693B65">
        <w:rPr>
          <w:noProof/>
        </w:rPr>
        <w:t>zzivi trajnostne mobilnosti</w:t>
      </w:r>
      <w:bookmarkEnd w:id="66"/>
      <w:bookmarkEnd w:id="67"/>
    </w:p>
    <w:p w:rsidR="00F1149B" w:rsidRDefault="00F1149B" w:rsidP="00AD4593">
      <w:pPr>
        <w:pStyle w:val="Naslov3"/>
        <w:rPr>
          <w:noProof/>
        </w:rPr>
      </w:pPr>
      <w:r>
        <w:rPr>
          <w:noProof/>
        </w:rPr>
        <w:t>Stanje</w:t>
      </w:r>
    </w:p>
    <w:p w:rsidR="00F1149B" w:rsidRDefault="00941416" w:rsidP="00F1149B">
      <w:pPr>
        <w:rPr>
          <w:noProof/>
          <w:lang w:val="sl-SI"/>
        </w:rPr>
      </w:pPr>
      <w:r>
        <w:rPr>
          <w:noProof/>
          <w:lang w:val="sl-SI" w:eastAsia="sl-SI"/>
        </w:rPr>
        <w:pict>
          <v:shape id="_x0000_s1030" type="#_x0000_t202" style="position:absolute;left:0;text-align:left;margin-left:292.5pt;margin-top:2.2pt;width:171.75pt;height:225.75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e0ngIAAK4FAAAOAAAAZHJzL2Uyb0RvYy54bWysVFtv0zAUfkfiP1h+p0lDd6FaOpVORUjV&#10;NrGhPbuO3UZzfIztNim/nmM76crgZYiXxMf+zv075+q6axTZC+tq0CUdj3JKhOZQ1XpT0u+Pyw+X&#10;lDjPdMUUaFHSg3D0evb+3VVrpqKALahKWIJGtJu2pqRb7800yxzfioa5ERih8VGCbZhH0W6yyrIW&#10;rTcqK/L8PGvBVsYCF87h7U16pLNoX0rB/Z2UTniiSoqx+fi18bsO32x2xaYby8y25n0Y7B+iaFit&#10;0enR1A3zjOxs/YeppuYWHEg/4tBkIGXNRcwBsxnnr7J52DIjYi5YHGeOZXL/zyy/3d9bUlfYO0o0&#10;a7BFj6Lz5DN0ZByq0xo3RdCDQZjv8DogQ6bOrIA/O4RkJ5ik4BAdMJ20TfhjngQVsQGHY9GDF46X&#10;xfhyXBRnlHB8Ky7PL3IUgtUXdWOd/yKgIeFQUotdjSGw/cr5BB0gMTJQdbWslYqC3awXypI9CwzI&#10;L/JFbDpad6cwpUlb0vOPZ3m0rCHoJ9NKBzsikqn3FxJOOcaTPygRMEp/ExKLGVONzgONxdE941xo&#10;H8uK/iM6oCS6eotij3+J6i3KKQ/UiJ5B+6NyU2uwqbW/h109DyHLhO9b7lLeoQS+W3eRRZOBM2uo&#10;DkgZC2nknOHLGru3Ys7fM4szhmTAveHv8CMVYPGhP1GyBfvzb/cBj9THV0panNmSuh87ZgUl6qvG&#10;ofg0nkzCkEdhcnZRoGBPX9anL3rXLABJgcTH6OIx4L0ajtJC84TrZR684hPTHH2XlHs7CAufdgku&#10;KC7m8wjDwTbMr/SD4cOsBHY+dk/Mmp7CHtl/C8N8s+krJids6JCG+c6DrCPNQ6VTXfsO4FKIg9Iv&#10;sLB1TuWIelmzs18AAAD//wMAUEsDBBQABgAIAAAAIQDtdH1v3QAAAAkBAAAPAAAAZHJzL2Rvd25y&#10;ZXYueG1sTI/BTsMwEETvSPyDtUjcqEPblDTEqQoSiEMvFD5gGy9xhL2OYidN/x5zguNoRjNvqt3s&#10;rJhoCJ1nBfeLDARx43XHrYLPj5e7AkSIyBqtZ1JwoQC7+vqqwlL7M7/TdIytSCUcSlRgYuxLKUNj&#10;yGFY+J44eV9+cBiTHFqpBzyncmflMss20mHHacFgT8+Gmu/j6BTozf7VHXC0dvWGq+lyMME9PCl1&#10;ezPvH0FEmuNfGH7xEzrUienkR9ZBWAV5kacvUcF6DSL522WRgzglnedbkHUl/z+ofwAAAP//AwBQ&#10;SwECLQAUAAYACAAAACEAtoM4kv4AAADhAQAAEwAAAAAAAAAAAAAAAAAAAAAAW0NvbnRlbnRfVHlw&#10;ZXNdLnhtbFBLAQItABQABgAIAAAAIQA4/SH/1gAAAJQBAAALAAAAAAAAAAAAAAAAAC8BAABfcmVs&#10;cy8ucmVsc1BLAQItABQABgAIAAAAIQBhiLe0ngIAAK4FAAAOAAAAAAAAAAAAAAAAAC4CAABkcnMv&#10;ZTJvRG9jLnhtbFBLAQItABQABgAIAAAAIQDtdH1v3QAAAAkBAAAPAAAAAAAAAAAAAAAAAPgEAABk&#10;cnMvZG93bnJldi54bWxQSwUGAAAAAAQABADzAAAAAgYAAAAA&#10;" fillcolor="#0070c0" stroked="f" strokeweight=".5pt">
            <v:path arrowok="t"/>
            <v:textbox>
              <w:txbxContent>
                <w:p w:rsidR="0068710E" w:rsidRDefault="0068710E" w:rsidP="00F1149B">
                  <w:pPr>
                    <w:spacing w:after="0"/>
                    <w:rPr>
                      <w:caps/>
                      <w:color w:val="FFFFFF"/>
                    </w:rPr>
                  </w:pPr>
                  <w:r w:rsidRPr="00E46DCB">
                    <w:rPr>
                      <w:caps/>
                      <w:color w:val="FFFFFF"/>
                    </w:rPr>
                    <w:t>dele</w:t>
                  </w:r>
                  <w:r>
                    <w:rPr>
                      <w:caps/>
                      <w:color w:val="FFFFFF"/>
                    </w:rPr>
                    <w:t xml:space="preserve">ž EMISIJ TGP v </w:t>
                  </w:r>
                  <w:r w:rsidRPr="00F665DD">
                    <w:rPr>
                      <w:color w:val="FFFFFF"/>
                    </w:rPr>
                    <w:t>ne</w:t>
                  </w:r>
                  <w:r>
                    <w:rPr>
                      <w:caps/>
                      <w:color w:val="FFFFFF"/>
                    </w:rPr>
                    <w:t xml:space="preserve">ETS: 50 % </w:t>
                  </w:r>
                </w:p>
                <w:p w:rsidR="0068710E" w:rsidRDefault="0068710E" w:rsidP="00F1149B">
                  <w:pPr>
                    <w:spacing w:after="0"/>
                    <w:rPr>
                      <w:rFonts w:cs="Calibri"/>
                      <w:caps/>
                      <w:color w:val="FFFFFF"/>
                    </w:rPr>
                  </w:pPr>
                  <w:r w:rsidRPr="00E46DCB">
                    <w:rPr>
                      <w:caps/>
                      <w:color w:val="FFFFFF"/>
                    </w:rPr>
                    <w:t xml:space="preserve">trend: </w:t>
                  </w:r>
                  <w:r>
                    <w:rPr>
                      <w:rFonts w:cs="Calibri"/>
                      <w:caps/>
                      <w:color w:val="FFFFFF"/>
                    </w:rPr>
                    <w:t>↑</w:t>
                  </w:r>
                </w:p>
                <w:p w:rsidR="0068710E" w:rsidRDefault="0068710E" w:rsidP="00F1149B">
                  <w:pPr>
                    <w:spacing w:after="0"/>
                    <w:rPr>
                      <w:rFonts w:cs="Calibri"/>
                      <w:caps/>
                      <w:color w:val="FFFFFF"/>
                    </w:rPr>
                  </w:pPr>
                  <w:r>
                    <w:rPr>
                      <w:rFonts w:cs="Calibri"/>
                      <w:caps/>
                      <w:color w:val="FFFFFF"/>
                    </w:rPr>
                    <w:t>StrUKTURA EMISIJ:</w:t>
                  </w:r>
                </w:p>
                <w:p w:rsidR="0068710E" w:rsidRDefault="0068710E" w:rsidP="00F665DD">
                  <w:pPr>
                    <w:spacing w:after="0"/>
                    <w:rPr>
                      <w:rFonts w:cs="Calibri"/>
                      <w:caps/>
                      <w:color w:val="FFFFFF"/>
                    </w:rPr>
                  </w:pPr>
                  <w:r w:rsidRPr="00970D60">
                    <w:rPr>
                      <w:noProof/>
                      <w:lang w:val="sl-SI" w:eastAsia="sl-SI"/>
                    </w:rPr>
                    <w:drawing>
                      <wp:inline distT="0" distB="0" distL="0" distR="0">
                        <wp:extent cx="1991995" cy="197026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55" t="2439" r="22355" b="2788"/>
                                <a:stretch/>
                              </pic:blipFill>
                              <pic:spPr bwMode="auto">
                                <a:xfrm>
                                  <a:off x="0" y="0"/>
                                  <a:ext cx="1991995" cy="19702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v:shape>
        </w:pict>
      </w:r>
      <w:r w:rsidR="0069518D">
        <w:rPr>
          <w:noProof/>
          <w:lang w:val="sl-SI"/>
        </w:rPr>
        <w:t>Promet</w:t>
      </w:r>
      <w:r w:rsidR="00F1149B" w:rsidRPr="003E7887">
        <w:rPr>
          <w:noProof/>
          <w:lang w:val="sl-SI"/>
        </w:rPr>
        <w:t xml:space="preserve"> </w:t>
      </w:r>
      <w:r w:rsidR="00F97FED">
        <w:rPr>
          <w:noProof/>
          <w:lang w:val="sl-SI"/>
        </w:rPr>
        <w:t xml:space="preserve">je leta 2011 </w:t>
      </w:r>
      <w:r w:rsidR="00F1149B" w:rsidRPr="003E7887">
        <w:rPr>
          <w:noProof/>
          <w:lang w:val="sl-SI"/>
        </w:rPr>
        <w:t>obsega</w:t>
      </w:r>
      <w:r w:rsidR="00F97FED">
        <w:rPr>
          <w:noProof/>
          <w:lang w:val="sl-SI"/>
        </w:rPr>
        <w:t>l</w:t>
      </w:r>
      <w:r w:rsidR="00F1149B" w:rsidRPr="003E7887">
        <w:rPr>
          <w:noProof/>
          <w:lang w:val="sl-SI"/>
        </w:rPr>
        <w:t xml:space="preserve"> okrog </w:t>
      </w:r>
      <w:r w:rsidR="00F1149B">
        <w:rPr>
          <w:noProof/>
          <w:lang w:val="sl-SI"/>
        </w:rPr>
        <w:t>40</w:t>
      </w:r>
      <w:r w:rsidR="00307F1F">
        <w:rPr>
          <w:noProof/>
          <w:lang w:val="sl-SI"/>
        </w:rPr>
        <w:t> %</w:t>
      </w:r>
      <w:r w:rsidR="00F1149B" w:rsidRPr="003E7887">
        <w:rPr>
          <w:noProof/>
          <w:lang w:val="sl-SI"/>
        </w:rPr>
        <w:t xml:space="preserve"> končne energije in okr</w:t>
      </w:r>
      <w:r w:rsidR="00F1149B">
        <w:rPr>
          <w:noProof/>
          <w:lang w:val="sl-SI"/>
        </w:rPr>
        <w:t>o</w:t>
      </w:r>
      <w:r w:rsidR="00F1149B" w:rsidRPr="003E7887">
        <w:rPr>
          <w:noProof/>
          <w:lang w:val="sl-SI"/>
        </w:rPr>
        <w:t xml:space="preserve">g </w:t>
      </w:r>
      <w:r w:rsidR="00F97FED">
        <w:rPr>
          <w:noProof/>
          <w:lang w:val="sl-SI"/>
        </w:rPr>
        <w:t>50</w:t>
      </w:r>
      <w:r w:rsidR="00307F1F">
        <w:rPr>
          <w:noProof/>
          <w:lang w:val="sl-SI"/>
        </w:rPr>
        <w:t> %</w:t>
      </w:r>
      <w:r w:rsidR="00F1149B" w:rsidRPr="003E7887">
        <w:rPr>
          <w:noProof/>
          <w:lang w:val="sl-SI"/>
        </w:rPr>
        <w:t xml:space="preserve"> emisij </w:t>
      </w:r>
      <w:r w:rsidR="00F665DD">
        <w:rPr>
          <w:noProof/>
          <w:lang w:val="sl-SI"/>
        </w:rPr>
        <w:t>TGP v ne</w:t>
      </w:r>
      <w:r w:rsidR="00702539">
        <w:rPr>
          <w:noProof/>
          <w:lang w:val="sl-SI"/>
        </w:rPr>
        <w:t>ETS.</w:t>
      </w:r>
      <w:r w:rsidR="00067DA0">
        <w:rPr>
          <w:noProof/>
          <w:lang w:val="sl-SI"/>
        </w:rPr>
        <w:t xml:space="preserve"> </w:t>
      </w:r>
      <w:r w:rsidR="00702539">
        <w:rPr>
          <w:noProof/>
          <w:lang w:val="sl-SI"/>
        </w:rPr>
        <w:t>Z</w:t>
      </w:r>
      <w:r w:rsidR="00067DA0">
        <w:rPr>
          <w:noProof/>
          <w:lang w:val="sl-SI"/>
        </w:rPr>
        <w:t xml:space="preserve">ato </w:t>
      </w:r>
      <w:r w:rsidR="00702539">
        <w:rPr>
          <w:noProof/>
          <w:lang w:val="sl-SI"/>
        </w:rPr>
        <w:t xml:space="preserve">je </w:t>
      </w:r>
      <w:r w:rsidR="00067DA0">
        <w:rPr>
          <w:noProof/>
          <w:lang w:val="sl-SI"/>
        </w:rPr>
        <w:t>ključen sektor pri doseganju državnih ciljev do leta 2020.</w:t>
      </w:r>
      <w:r w:rsidR="00F1149B" w:rsidRPr="003E7887">
        <w:rPr>
          <w:noProof/>
          <w:lang w:val="sl-SI"/>
        </w:rPr>
        <w:t xml:space="preserve"> V tem sektorju </w:t>
      </w:r>
      <w:r w:rsidR="00F1149B">
        <w:rPr>
          <w:noProof/>
          <w:lang w:val="sl-SI"/>
        </w:rPr>
        <w:t xml:space="preserve">emisije zelo hitro naraščajo, v Sloveniji najhitreje </w:t>
      </w:r>
      <w:r w:rsidR="00067DA0">
        <w:rPr>
          <w:noProof/>
          <w:lang w:val="sl-SI"/>
        </w:rPr>
        <w:t xml:space="preserve">med </w:t>
      </w:r>
      <w:r w:rsidR="00F1149B">
        <w:rPr>
          <w:noProof/>
          <w:lang w:val="sl-SI"/>
        </w:rPr>
        <w:t>vse</w:t>
      </w:r>
      <w:r w:rsidR="00067DA0">
        <w:rPr>
          <w:noProof/>
          <w:lang w:val="sl-SI"/>
        </w:rPr>
        <w:t>mi</w:t>
      </w:r>
      <w:r w:rsidR="003D09CF">
        <w:rPr>
          <w:noProof/>
          <w:lang w:val="sl-SI"/>
        </w:rPr>
        <w:t xml:space="preserve"> državami </w:t>
      </w:r>
      <w:r w:rsidR="00F1149B">
        <w:rPr>
          <w:noProof/>
          <w:lang w:val="sl-SI"/>
        </w:rPr>
        <w:t>Aneksa I Kjotskega protokola.</w:t>
      </w:r>
      <w:r w:rsidR="00A776A3">
        <w:rPr>
          <w:noProof/>
          <w:lang w:val="sl-SI"/>
        </w:rPr>
        <w:t xml:space="preserve"> </w:t>
      </w:r>
      <w:r w:rsidR="00067DA0">
        <w:rPr>
          <w:noProof/>
          <w:lang w:val="sl-SI"/>
        </w:rPr>
        <w:t xml:space="preserve">Velik delež tranzitnega prometa, na katerega </w:t>
      </w:r>
      <w:r w:rsidR="00C96F4B">
        <w:rPr>
          <w:noProof/>
          <w:lang w:val="sl-SI"/>
        </w:rPr>
        <w:t xml:space="preserve">imajo </w:t>
      </w:r>
      <w:r w:rsidR="003552A8">
        <w:rPr>
          <w:noProof/>
          <w:lang w:val="sl-SI"/>
        </w:rPr>
        <w:t xml:space="preserve">ukrepi </w:t>
      </w:r>
      <w:r w:rsidR="00067DA0">
        <w:rPr>
          <w:noProof/>
          <w:lang w:val="sl-SI"/>
        </w:rPr>
        <w:t xml:space="preserve">v Sloveniji </w:t>
      </w:r>
      <w:r w:rsidR="00C96F4B">
        <w:rPr>
          <w:noProof/>
          <w:lang w:val="sl-SI"/>
        </w:rPr>
        <w:t>omejen vpliv</w:t>
      </w:r>
      <w:r w:rsidR="00067DA0">
        <w:rPr>
          <w:noProof/>
          <w:lang w:val="sl-SI"/>
        </w:rPr>
        <w:t>, lahko zelo vpliva na zastavljene cilje.</w:t>
      </w:r>
      <w:r w:rsidR="00A776A3">
        <w:rPr>
          <w:noProof/>
          <w:lang w:val="sl-SI"/>
        </w:rPr>
        <w:t xml:space="preserve"> </w:t>
      </w:r>
      <w:r w:rsidR="00067DA0">
        <w:rPr>
          <w:noProof/>
          <w:lang w:val="sl-SI"/>
        </w:rPr>
        <w:t>Cilji trajnosti v prometni politiki Slovenije še niso prednostni</w:t>
      </w:r>
      <w:r w:rsidR="00702539">
        <w:rPr>
          <w:noProof/>
          <w:lang w:val="sl-SI"/>
        </w:rPr>
        <w:t>, ukrepov je malo</w:t>
      </w:r>
      <w:r w:rsidR="00067DA0">
        <w:rPr>
          <w:noProof/>
          <w:lang w:val="sl-SI"/>
        </w:rPr>
        <w:t>.</w:t>
      </w:r>
    </w:p>
    <w:p w:rsidR="00F1149B" w:rsidRDefault="00B5335C" w:rsidP="00F1149B">
      <w:pPr>
        <w:rPr>
          <w:noProof/>
        </w:rPr>
      </w:pPr>
      <w:r w:rsidRPr="00B5335C">
        <w:rPr>
          <w:noProof/>
          <w:lang w:val="sl-SI" w:eastAsia="sl-SI"/>
        </w:rPr>
        <w:drawing>
          <wp:inline distT="0" distB="0" distL="0" distR="0">
            <wp:extent cx="3581400" cy="235533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6680" cy="2358807"/>
                    </a:xfrm>
                    <a:prstGeom prst="rect">
                      <a:avLst/>
                    </a:prstGeom>
                    <a:noFill/>
                    <a:ln>
                      <a:noFill/>
                    </a:ln>
                  </pic:spPr>
                </pic:pic>
              </a:graphicData>
            </a:graphic>
          </wp:inline>
        </w:drawing>
      </w:r>
    </w:p>
    <w:p w:rsidR="00F1149B" w:rsidRDefault="00F1149B" w:rsidP="00AD4593">
      <w:pPr>
        <w:pStyle w:val="Naslov3"/>
        <w:rPr>
          <w:noProof/>
        </w:rPr>
      </w:pPr>
      <w:r>
        <w:rPr>
          <w:noProof/>
        </w:rPr>
        <w:t>C</w:t>
      </w:r>
      <w:r w:rsidR="00A67A76">
        <w:rPr>
          <w:noProof/>
        </w:rPr>
        <w:t>i</w:t>
      </w:r>
      <w:r>
        <w:rPr>
          <w:noProof/>
        </w:rPr>
        <w:t>lji</w:t>
      </w:r>
    </w:p>
    <w:p w:rsidR="00F1149B" w:rsidRDefault="00F1149B" w:rsidP="00F1149B">
      <w:pPr>
        <w:rPr>
          <w:noProof/>
          <w:lang w:val="sl-SI"/>
        </w:rPr>
      </w:pPr>
      <w:r>
        <w:rPr>
          <w:noProof/>
          <w:lang w:val="sl-SI"/>
        </w:rPr>
        <w:t>Dol</w:t>
      </w:r>
      <w:r w:rsidRPr="003E7887">
        <w:rPr>
          <w:noProof/>
          <w:lang w:val="sl-SI"/>
        </w:rPr>
        <w:t>go</w:t>
      </w:r>
      <w:r>
        <w:rPr>
          <w:noProof/>
          <w:lang w:val="sl-SI"/>
        </w:rPr>
        <w:t>ro</w:t>
      </w:r>
      <w:r w:rsidRPr="003E7887">
        <w:rPr>
          <w:noProof/>
          <w:lang w:val="sl-SI"/>
        </w:rPr>
        <w:t xml:space="preserve">čna vizija je zmanjšanje emisij iz tega sektorja do leta 2050 </w:t>
      </w:r>
      <w:r w:rsidR="00907597">
        <w:rPr>
          <w:noProof/>
          <w:lang w:val="sl-SI"/>
        </w:rPr>
        <w:t>najmanj za polovico. Za to bo</w:t>
      </w:r>
      <w:r w:rsidR="008A49DC">
        <w:rPr>
          <w:noProof/>
          <w:lang w:val="sl-SI"/>
        </w:rPr>
        <w:t xml:space="preserve">do aktivnosti usmerjene </w:t>
      </w:r>
      <w:r w:rsidR="00D4734A">
        <w:rPr>
          <w:noProof/>
          <w:lang w:val="sl-SI"/>
        </w:rPr>
        <w:t xml:space="preserve">v </w:t>
      </w:r>
      <w:r w:rsidR="008A49DC">
        <w:rPr>
          <w:noProof/>
          <w:lang w:val="sl-SI"/>
        </w:rPr>
        <w:t>uveljavljanje</w:t>
      </w:r>
      <w:r w:rsidR="00D4734A">
        <w:rPr>
          <w:noProof/>
          <w:lang w:val="sl-SI"/>
        </w:rPr>
        <w:t xml:space="preserve"> </w:t>
      </w:r>
      <w:r w:rsidR="00A67A76">
        <w:rPr>
          <w:noProof/>
          <w:lang w:val="sl-SI"/>
        </w:rPr>
        <w:t>nizko</w:t>
      </w:r>
      <w:r w:rsidR="003D09CF">
        <w:rPr>
          <w:noProof/>
          <w:lang w:val="sl-SI"/>
        </w:rPr>
        <w:t>o</w:t>
      </w:r>
      <w:r w:rsidR="00A67A76">
        <w:rPr>
          <w:noProof/>
          <w:lang w:val="sl-SI"/>
        </w:rPr>
        <w:t>gljičnih tehnologij, trajnostnega transporta in zagotavlja</w:t>
      </w:r>
      <w:r w:rsidR="003D09CF">
        <w:rPr>
          <w:noProof/>
          <w:lang w:val="sl-SI"/>
        </w:rPr>
        <w:t>n</w:t>
      </w:r>
      <w:r w:rsidR="00A67A76">
        <w:rPr>
          <w:noProof/>
          <w:lang w:val="sl-SI"/>
        </w:rPr>
        <w:t>j</w:t>
      </w:r>
      <w:r w:rsidR="00C96F4B">
        <w:rPr>
          <w:noProof/>
          <w:lang w:val="sl-SI"/>
        </w:rPr>
        <w:t>e</w:t>
      </w:r>
      <w:r w:rsidR="00A67A76">
        <w:rPr>
          <w:noProof/>
          <w:lang w:val="sl-SI"/>
        </w:rPr>
        <w:t xml:space="preserve"> </w:t>
      </w:r>
      <w:r w:rsidR="00D4734A">
        <w:rPr>
          <w:noProof/>
          <w:lang w:val="sl-SI"/>
        </w:rPr>
        <w:t>iste ali boljše kakovosti življenja z manj prevoženimi kilometri</w:t>
      </w:r>
      <w:r w:rsidR="00C96F4B">
        <w:rPr>
          <w:rStyle w:val="Sprotnaopomba-sklic"/>
          <w:noProof/>
          <w:lang w:val="sl-SI"/>
        </w:rPr>
        <w:footnoteReference w:id="41"/>
      </w:r>
      <w:r w:rsidR="00A67A76">
        <w:rPr>
          <w:noProof/>
          <w:lang w:val="sl-SI"/>
        </w:rPr>
        <w:t xml:space="preserve">. </w:t>
      </w:r>
    </w:p>
    <w:p w:rsidR="00A67A76" w:rsidRDefault="00F1149B" w:rsidP="00F1149B">
      <w:pPr>
        <w:rPr>
          <w:noProof/>
          <w:lang w:val="sl-SI"/>
        </w:rPr>
      </w:pPr>
      <w:r w:rsidRPr="003E7887">
        <w:rPr>
          <w:noProof/>
          <w:lang w:val="sl-SI"/>
        </w:rPr>
        <w:t>Ukrep</w:t>
      </w:r>
      <w:r w:rsidR="00263D47">
        <w:rPr>
          <w:noProof/>
          <w:lang w:val="sl-SI"/>
        </w:rPr>
        <w:t>i</w:t>
      </w:r>
      <w:r w:rsidRPr="003E7887">
        <w:rPr>
          <w:noProof/>
          <w:lang w:val="sl-SI"/>
        </w:rPr>
        <w:t xml:space="preserve"> </w:t>
      </w:r>
      <w:r w:rsidR="00A67A76">
        <w:rPr>
          <w:noProof/>
          <w:lang w:val="sl-SI"/>
        </w:rPr>
        <w:t>bo</w:t>
      </w:r>
      <w:r w:rsidR="00263D47">
        <w:rPr>
          <w:noProof/>
          <w:lang w:val="sl-SI"/>
        </w:rPr>
        <w:t>do</w:t>
      </w:r>
      <w:r w:rsidR="00A67A76">
        <w:rPr>
          <w:noProof/>
          <w:lang w:val="sl-SI"/>
        </w:rPr>
        <w:t xml:space="preserve"> do leta 2020 </w:t>
      </w:r>
      <w:r w:rsidR="00263D47">
        <w:rPr>
          <w:noProof/>
          <w:lang w:val="sl-SI"/>
        </w:rPr>
        <w:t xml:space="preserve">zlasti </w:t>
      </w:r>
      <w:r w:rsidR="00A67A76">
        <w:rPr>
          <w:noProof/>
          <w:lang w:val="sl-SI"/>
        </w:rPr>
        <w:t>usmerjen</w:t>
      </w:r>
      <w:r w:rsidR="00263D47">
        <w:rPr>
          <w:noProof/>
          <w:lang w:val="sl-SI"/>
        </w:rPr>
        <w:t>i</w:t>
      </w:r>
      <w:r w:rsidR="00A67A76">
        <w:rPr>
          <w:noProof/>
          <w:lang w:val="sl-SI"/>
        </w:rPr>
        <w:t xml:space="preserve"> v izboljšanje učinkovitosti vozil, </w:t>
      </w:r>
      <w:r w:rsidR="00F97FED">
        <w:rPr>
          <w:noProof/>
          <w:lang w:val="sl-SI"/>
        </w:rPr>
        <w:t>spodbujanje tehnologij in goriv z nižjimi emisijami CO</w:t>
      </w:r>
      <w:r w:rsidR="00F97FED" w:rsidRPr="00F97FED">
        <w:rPr>
          <w:noProof/>
          <w:vertAlign w:val="subscript"/>
          <w:lang w:val="sl-SI"/>
        </w:rPr>
        <w:t>2</w:t>
      </w:r>
      <w:r w:rsidR="00F97FED">
        <w:rPr>
          <w:noProof/>
          <w:lang w:val="sl-SI"/>
        </w:rPr>
        <w:t xml:space="preserve">, izboljšanje </w:t>
      </w:r>
      <w:r w:rsidR="00A67A76">
        <w:rPr>
          <w:noProof/>
          <w:lang w:val="sl-SI"/>
        </w:rPr>
        <w:t xml:space="preserve">kakovosti in dostopnosti javnega prometa </w:t>
      </w:r>
      <w:r w:rsidR="00C96F4B">
        <w:rPr>
          <w:noProof/>
          <w:lang w:val="sl-SI"/>
        </w:rPr>
        <w:t xml:space="preserve">za povečanje uporabe le-tega </w:t>
      </w:r>
      <w:r w:rsidR="00A67A76">
        <w:rPr>
          <w:noProof/>
          <w:lang w:val="sl-SI"/>
        </w:rPr>
        <w:t xml:space="preserve">in </w:t>
      </w:r>
      <w:r w:rsidR="003552A8">
        <w:rPr>
          <w:noProof/>
          <w:lang w:val="sl-SI"/>
        </w:rPr>
        <w:t>optimiranje transporta</w:t>
      </w:r>
      <w:r w:rsidR="00A67A76">
        <w:rPr>
          <w:noProof/>
          <w:lang w:val="sl-SI"/>
        </w:rPr>
        <w:t xml:space="preserve">. </w:t>
      </w:r>
    </w:p>
    <w:p w:rsidR="00F1149B" w:rsidRPr="00AA27E5" w:rsidRDefault="00F1149B" w:rsidP="00E6345C">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 xml:space="preserve">Cilj je zmanjšanje </w:t>
      </w:r>
      <w:r w:rsidR="00AA27E5" w:rsidRPr="00AA27E5">
        <w:rPr>
          <w:rStyle w:val="Intenzivenpoudarek"/>
          <w:lang w:val="sl-SI"/>
        </w:rPr>
        <w:t>emisij</w:t>
      </w:r>
      <w:r w:rsidRPr="00AA27E5">
        <w:rPr>
          <w:rStyle w:val="Intenzivenpoudarek"/>
          <w:lang w:val="sl-SI"/>
        </w:rPr>
        <w:t xml:space="preserve"> TGP za </w:t>
      </w:r>
      <w:r w:rsidR="00B5335C" w:rsidRPr="00AA27E5">
        <w:rPr>
          <w:rStyle w:val="Intenzivenpoudarek"/>
          <w:lang w:val="sl-SI"/>
        </w:rPr>
        <w:t>9</w:t>
      </w:r>
      <w:r w:rsidR="00307F1F" w:rsidRPr="00AA27E5">
        <w:rPr>
          <w:rStyle w:val="Intenzivenpoudarek"/>
          <w:lang w:val="sl-SI"/>
        </w:rPr>
        <w:t> %</w:t>
      </w:r>
      <w:r w:rsidRPr="00AA27E5">
        <w:rPr>
          <w:rStyle w:val="Intenzivenpoudarek"/>
          <w:lang w:val="sl-SI"/>
        </w:rPr>
        <w:t xml:space="preserve"> do leta 2020 glede na leto 200</w:t>
      </w:r>
      <w:r w:rsidR="002C3915" w:rsidRPr="00AA27E5">
        <w:rPr>
          <w:rStyle w:val="Intenzivenpoudarek"/>
          <w:lang w:val="sl-SI"/>
        </w:rPr>
        <w:t>8 z uveljavljanjem trajnostne mobilnosti.</w:t>
      </w:r>
    </w:p>
    <w:p w:rsidR="00F1149B" w:rsidRDefault="00941416" w:rsidP="00AD4593">
      <w:pPr>
        <w:pStyle w:val="Naslov3"/>
        <w:rPr>
          <w:noProof/>
        </w:rPr>
      </w:pPr>
      <w:r>
        <w:rPr>
          <w:noProof/>
          <w:lang w:eastAsia="sl-SI"/>
        </w:rPr>
        <w:pict>
          <v:shape id="_x0000_s1031" type="#_x0000_t202" style="position:absolute;left:0;text-align:left;margin-left:295.5pt;margin-top:17.6pt;width:180pt;height:2in;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yDQQIAAIAEAAAOAAAAZHJzL2Uyb0RvYy54bWysVMtu2zAQvBfoPxC813rUdh3BcuAmcFHA&#10;SALYQc40RVlCKS5L0pbSr++Skhwj7anohSK5w33M7Gp52zWSnIWxNaicJpOYEqE4FLU65vR5v/m0&#10;oMQ6pgomQYmcvgpLb1cfPyxbnYkUKpCFMASdKJu1OqeVczqLIssr0TA7AS0UGkswDXN4NMeoMKxF&#10;742M0jieRy2YQhvgwlq8ve+NdBX8l6Xg7rEsrXBE5hRzc2E1YT34NVotWXY0TFc1H9Jg/5BFw2qF&#10;QS+u7plj5GTqP1w1NTdgoXQTDk0EZVlzEWrAapL4XTW7imkRakFyrL7QZP+fW/5wfjKkLnJ6Q4li&#10;DUq0F50jX6EjiWen1TZD0E4jzHV4jSqHSq3eAv9hERJdYfoHFtGeja40jf9inQQfogCvF9J9FI6X&#10;abqYxzGaONqSRbpY4MF7fXuujXXfBDTEb3JqUNWQAjtvreuhI8RHU7CppcR7lklF2pzOP8/i8OBi&#10;QedSeYAIPTK48XX0qfud6w5dYGY28nCA4hVpMNC3kdV8U2NGW2bdEzPYN1gFzoJ7xKWUgJFh2FFS&#10;gfn1t3uPRznRSkmLfZhT+/PEjKBEflco9E0ynfrGDYfp7EuKB3NtOVxb1Km5A2z1BKdO87D1eCfH&#10;bWmgecGRWfuoaGKKY+ycunF75/rpwJHjYr0OIGxVzdxW7TQf1fd877sXZvQgikM9H2DsWJa906bH&#10;esatXp8cKhSE8zz3rA5thG0epB9G0s/R9Tmg3n4cq98AAAD//wMAUEsDBBQABgAIAAAAIQB6alpX&#10;4AAAAAoBAAAPAAAAZHJzL2Rvd25yZXYueG1sTI9BS8NAEIXvgv9hGcFLsZumRNqYTRFBCoKCVWi9&#10;TbNrEt2dDdltu/57pyc9zpvHe9+rVslZcTRj6D0pmE0zEIYar3tqFby/Pd4sQISIpNF6Mgp+TIBV&#10;fXlRYan9iV7NcRNbwSEUSlTQxTiUUoamMw7D1A+G+PfpR4eRz7GVesQThzsr8yy7lQ574oYOB/PQ&#10;meZ7c3AKFgWmp8kXftiQbV/SZLfW9LxW6voq3d+BiCbFPzOc8Rkdamba+wPpIKyCYjnjLVHBvMhB&#10;sGFZnIU9C/k8B1lX8v+E+hcAAP//AwBQSwECLQAUAAYACAAAACEAtoM4kv4AAADhAQAAEwAAAAAA&#10;AAAAAAAAAAAAAAAAW0NvbnRlbnRfVHlwZXNdLnhtbFBLAQItABQABgAIAAAAIQA4/SH/1gAAAJQB&#10;AAALAAAAAAAAAAAAAAAAAC8BAABfcmVscy8ucmVsc1BLAQItABQABgAIAAAAIQAjyZyDQQIAAIAE&#10;AAAOAAAAAAAAAAAAAAAAAC4CAABkcnMvZTJvRG9jLnhtbFBLAQItABQABgAIAAAAIQB6alpX4AAA&#10;AAoBAAAPAAAAAAAAAAAAAAAAAJsEAABkcnMvZG93bnJldi54bWxQSwUGAAAAAAQABADzAAAAqAUA&#10;AAAA&#10;" filled="f" stroked="f" strokeweight=".5pt">
            <v:path arrowok="t"/>
            <v:textbox style="mso-fit-shape-to-text:t">
              <w:txbxContent>
                <w:p w:rsidR="0068710E" w:rsidRPr="00EE3CB0" w:rsidRDefault="0068710E" w:rsidP="000228E0">
                  <w:pPr>
                    <w:pStyle w:val="Naslov4"/>
                    <w:numPr>
                      <w:ilvl w:val="0"/>
                      <w:numId w:val="0"/>
                    </w:numPr>
                    <w:pBdr>
                      <w:top w:val="single" w:sz="24" w:space="1" w:color="0070C0"/>
                      <w:left w:val="single" w:sz="24" w:space="4" w:color="0070C0"/>
                      <w:bottom w:val="single" w:sz="24" w:space="1" w:color="0070C0"/>
                      <w:right w:val="single" w:sz="24" w:space="4" w:color="0070C0"/>
                    </w:pBdr>
                    <w:shd w:val="clear" w:color="auto" w:fill="0070C0"/>
                    <w:spacing w:before="0"/>
                    <w:ind w:left="864" w:hanging="864"/>
                    <w:rPr>
                      <w:rFonts w:ascii="Calibri" w:hAnsi="Calibri" w:cs="Calibri"/>
                      <w:i w:val="0"/>
                      <w:color w:val="FFFFFF"/>
                      <w:sz w:val="16"/>
                    </w:rPr>
                  </w:pPr>
                  <w:r w:rsidRPr="00EE3CB0">
                    <w:rPr>
                      <w:rFonts w:ascii="Calibri" w:hAnsi="Calibri" w:cs="Calibri"/>
                      <w:i w:val="0"/>
                      <w:color w:val="FFFFFF"/>
                      <w:sz w:val="16"/>
                    </w:rPr>
                    <w:t>Dejavniki, ki vplivajo na emisije:</w:t>
                  </w:r>
                </w:p>
                <w:p w:rsidR="0068710E" w:rsidRPr="002E3153"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uč</w:t>
                  </w:r>
                  <w:r w:rsidRPr="002E3153">
                    <w:rPr>
                      <w:rFonts w:ascii="Calibri" w:hAnsi="Calibri" w:cs="Calibri"/>
                      <w:b w:val="0"/>
                      <w:i w:val="0"/>
                      <w:color w:val="FFFFFF"/>
                      <w:sz w:val="16"/>
                    </w:rPr>
                    <w:t>inkovitost vozil in vožnje</w:t>
                  </w:r>
                </w:p>
                <w:p w:rsidR="0068710E" w:rsidRPr="002E3153"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 xml:space="preserve">dostopnost </w:t>
                  </w:r>
                  <w:r w:rsidRPr="002E3153">
                    <w:rPr>
                      <w:rFonts w:ascii="Calibri" w:hAnsi="Calibri" w:cs="Calibri"/>
                      <w:b w:val="0"/>
                      <w:i w:val="0"/>
                      <w:color w:val="FFFFFF"/>
                      <w:sz w:val="16"/>
                    </w:rPr>
                    <w:t>javnega potniškega prometa</w:t>
                  </w:r>
                </w:p>
                <w:p w:rsidR="0068710E" w:rsidRPr="002E3153"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sidRPr="002E3153">
                    <w:rPr>
                      <w:rFonts w:ascii="Calibri" w:hAnsi="Calibri" w:cs="Calibri"/>
                      <w:b w:val="0"/>
                      <w:i w:val="0"/>
                      <w:color w:val="FFFFFF"/>
                      <w:sz w:val="16"/>
                    </w:rPr>
                    <w:t>uv</w:t>
                  </w:r>
                  <w:r>
                    <w:rPr>
                      <w:rFonts w:ascii="Calibri" w:hAnsi="Calibri" w:cs="Calibri"/>
                      <w:b w:val="0"/>
                      <w:i w:val="0"/>
                      <w:color w:val="FFFFFF"/>
                      <w:sz w:val="16"/>
                    </w:rPr>
                    <w:t xml:space="preserve">eljavljanje </w:t>
                  </w:r>
                  <w:r w:rsidRPr="002E3153">
                    <w:rPr>
                      <w:rFonts w:ascii="Calibri" w:hAnsi="Calibri" w:cs="Calibri"/>
                      <w:b w:val="0"/>
                      <w:i w:val="0"/>
                      <w:color w:val="FFFFFF"/>
                      <w:sz w:val="16"/>
                    </w:rPr>
                    <w:t>novih in inovativnih tehnologij ter goriv</w:t>
                  </w:r>
                  <w:r>
                    <w:rPr>
                      <w:rFonts w:ascii="Calibri" w:hAnsi="Calibri" w:cs="Calibri"/>
                      <w:b w:val="0"/>
                      <w:i w:val="0"/>
                      <w:color w:val="FFFFFF"/>
                      <w:sz w:val="16"/>
                    </w:rPr>
                    <w:t xml:space="preserve"> z nižjimi emisijami CO</w:t>
                  </w:r>
                  <w:r w:rsidRPr="00863CBC">
                    <w:rPr>
                      <w:rFonts w:ascii="Calibri" w:hAnsi="Calibri" w:cs="Calibri"/>
                      <w:b w:val="0"/>
                      <w:i w:val="0"/>
                      <w:color w:val="FFFFFF"/>
                      <w:sz w:val="16"/>
                      <w:vertAlign w:val="subscript"/>
                    </w:rPr>
                    <w:t>2</w:t>
                  </w:r>
                </w:p>
                <w:p w:rsidR="0068710E" w:rsidRPr="002E3153"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sidRPr="002E3153">
                    <w:rPr>
                      <w:rFonts w:ascii="Calibri" w:hAnsi="Calibri" w:cs="Calibri"/>
                      <w:b w:val="0"/>
                      <w:i w:val="0"/>
                      <w:color w:val="FFFFFF"/>
                      <w:sz w:val="16"/>
                    </w:rPr>
                    <w:t>razvoj trajnostne prometne infrastrukture</w:t>
                  </w:r>
                </w:p>
                <w:p w:rsidR="0068710E" w:rsidRPr="002E3153"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sidRPr="002E3153">
                    <w:rPr>
                      <w:rFonts w:ascii="Calibri" w:hAnsi="Calibri" w:cs="Calibri"/>
                      <w:b w:val="0"/>
                      <w:i w:val="0"/>
                      <w:color w:val="FFFFFF"/>
                      <w:sz w:val="16"/>
                    </w:rPr>
                    <w:t>ukrepi usmerjeni v zmanjšanje potreb po transportu: uporaba ITK ipd., prostorsko na</w:t>
                  </w:r>
                  <w:r>
                    <w:rPr>
                      <w:rFonts w:ascii="Calibri" w:hAnsi="Calibri" w:cs="Calibri"/>
                      <w:b w:val="0"/>
                      <w:i w:val="0"/>
                      <w:color w:val="FFFFFF"/>
                      <w:sz w:val="16"/>
                    </w:rPr>
                    <w:t>č</w:t>
                  </w:r>
                  <w:r w:rsidRPr="002E3153">
                    <w:rPr>
                      <w:rFonts w:ascii="Calibri" w:hAnsi="Calibri" w:cs="Calibri"/>
                      <w:b w:val="0"/>
                      <w:i w:val="0"/>
                      <w:color w:val="FFFFFF"/>
                      <w:sz w:val="16"/>
                    </w:rPr>
                    <w:t>rtovanje</w:t>
                  </w:r>
                  <w:r>
                    <w:rPr>
                      <w:rFonts w:ascii="Calibri" w:hAnsi="Calibri" w:cs="Calibri"/>
                      <w:b w:val="0"/>
                      <w:i w:val="0"/>
                      <w:color w:val="FFFFFF"/>
                      <w:sz w:val="16"/>
                    </w:rPr>
                    <w:t>, idr.</w:t>
                  </w:r>
                </w:p>
              </w:txbxContent>
            </v:textbox>
            <w10:wrap type="square"/>
          </v:shape>
        </w:pict>
      </w:r>
      <w:r w:rsidR="00F1149B">
        <w:rPr>
          <w:noProof/>
        </w:rPr>
        <w:t>Izvedba</w:t>
      </w:r>
    </w:p>
    <w:p w:rsidR="00475979" w:rsidRDefault="00067DA0" w:rsidP="00F1149B">
      <w:pPr>
        <w:rPr>
          <w:noProof/>
          <w:lang w:val="sl-SI"/>
        </w:rPr>
      </w:pPr>
      <w:r>
        <w:rPr>
          <w:noProof/>
          <w:lang w:val="sl-SI"/>
        </w:rPr>
        <w:t>Še enkrat poudarimo, da je</w:t>
      </w:r>
      <w:r w:rsidR="003552A8">
        <w:rPr>
          <w:noProof/>
          <w:lang w:val="sl-SI"/>
        </w:rPr>
        <w:t xml:space="preserve"> </w:t>
      </w:r>
      <w:r>
        <w:rPr>
          <w:noProof/>
          <w:lang w:val="sl-SI"/>
        </w:rPr>
        <w:t>ta sektor ključen za doseganje drža</w:t>
      </w:r>
      <w:r w:rsidR="00702539">
        <w:rPr>
          <w:noProof/>
          <w:lang w:val="sl-SI"/>
        </w:rPr>
        <w:t>v</w:t>
      </w:r>
      <w:r>
        <w:rPr>
          <w:noProof/>
          <w:lang w:val="sl-SI"/>
        </w:rPr>
        <w:t>nega cilja zmanjšanja emisij TGP do leta 2020</w:t>
      </w:r>
      <w:r w:rsidR="00263D47">
        <w:rPr>
          <w:noProof/>
          <w:lang w:val="sl-SI"/>
        </w:rPr>
        <w:t xml:space="preserve">, kljub temu </w:t>
      </w:r>
      <w:r w:rsidR="00C96F4B">
        <w:rPr>
          <w:noProof/>
          <w:lang w:val="sl-SI"/>
        </w:rPr>
        <w:t xml:space="preserve">pa </w:t>
      </w:r>
      <w:r w:rsidR="00263D47">
        <w:rPr>
          <w:noProof/>
          <w:lang w:val="sl-SI"/>
        </w:rPr>
        <w:t>se d</w:t>
      </w:r>
      <w:r>
        <w:rPr>
          <w:noProof/>
          <w:lang w:val="sl-SI"/>
        </w:rPr>
        <w:t>anes v Sloveniji izvaja zelo malo ukrepov za zmanjšanje emisij TGP</w:t>
      </w:r>
      <w:r w:rsidR="00263D47">
        <w:rPr>
          <w:noProof/>
          <w:lang w:val="sl-SI"/>
        </w:rPr>
        <w:t xml:space="preserve"> v prometu</w:t>
      </w:r>
      <w:r w:rsidR="00702539">
        <w:rPr>
          <w:noProof/>
          <w:lang w:val="sl-SI"/>
        </w:rPr>
        <w:t>. V Operativnem programu razvoja okoljske in prometne infrastrukture 2007</w:t>
      </w:r>
      <w:r w:rsidR="00702539" w:rsidRPr="003E7887">
        <w:rPr>
          <w:rFonts w:cs="Calibri"/>
          <w:noProof/>
          <w:lang w:val="sl-SI"/>
        </w:rPr>
        <w:t>−</w:t>
      </w:r>
      <w:r w:rsidR="00702539">
        <w:rPr>
          <w:noProof/>
          <w:lang w:val="sl-SI"/>
        </w:rPr>
        <w:t xml:space="preserve">2013, </w:t>
      </w:r>
      <w:r w:rsidRPr="003E7887">
        <w:rPr>
          <w:noProof/>
          <w:lang w:val="sl-SI"/>
        </w:rPr>
        <w:t>Akcijske</w:t>
      </w:r>
      <w:r w:rsidR="00263D47">
        <w:rPr>
          <w:noProof/>
          <w:lang w:val="sl-SI"/>
        </w:rPr>
        <w:t>g</w:t>
      </w:r>
      <w:r w:rsidR="00702539">
        <w:rPr>
          <w:noProof/>
          <w:lang w:val="sl-SI"/>
        </w:rPr>
        <w:t>a</w:t>
      </w:r>
      <w:r w:rsidRPr="003E7887">
        <w:rPr>
          <w:noProof/>
          <w:lang w:val="sl-SI"/>
        </w:rPr>
        <w:t xml:space="preserve"> načrt</w:t>
      </w:r>
      <w:r w:rsidR="00263D47">
        <w:rPr>
          <w:noProof/>
          <w:lang w:val="sl-SI"/>
        </w:rPr>
        <w:t>a</w:t>
      </w:r>
      <w:r w:rsidRPr="003E7887">
        <w:rPr>
          <w:noProof/>
          <w:lang w:val="sl-SI"/>
        </w:rPr>
        <w:t xml:space="preserve"> za obnovljive vire energije</w:t>
      </w:r>
      <w:r>
        <w:rPr>
          <w:noProof/>
          <w:lang w:val="sl-SI"/>
        </w:rPr>
        <w:t xml:space="preserve"> za obdobje 2010</w:t>
      </w:r>
      <w:r w:rsidRPr="003E7887">
        <w:rPr>
          <w:rFonts w:cs="Calibri"/>
          <w:noProof/>
          <w:lang w:val="sl-SI"/>
        </w:rPr>
        <w:t>−</w:t>
      </w:r>
      <w:r>
        <w:rPr>
          <w:noProof/>
          <w:lang w:val="sl-SI"/>
        </w:rPr>
        <w:t>2020</w:t>
      </w:r>
      <w:r w:rsidR="00263D47">
        <w:rPr>
          <w:noProof/>
          <w:lang w:val="sl-SI"/>
        </w:rPr>
        <w:t xml:space="preserve"> in </w:t>
      </w:r>
      <w:r w:rsidR="00F1149B" w:rsidRPr="003E7887">
        <w:rPr>
          <w:noProof/>
          <w:lang w:val="sl-SI"/>
        </w:rPr>
        <w:t>Akcijskega načrt za energetsko učinkovitost za obdobje 2011</w:t>
      </w:r>
      <w:r w:rsidR="00F1149B" w:rsidRPr="003E7887">
        <w:rPr>
          <w:rFonts w:cs="Calibri"/>
          <w:noProof/>
          <w:lang w:val="sl-SI"/>
        </w:rPr>
        <w:t>−</w:t>
      </w:r>
      <w:r w:rsidR="00F1149B" w:rsidRPr="003E7887">
        <w:rPr>
          <w:noProof/>
          <w:lang w:val="sl-SI"/>
        </w:rPr>
        <w:t>2016</w:t>
      </w:r>
      <w:r w:rsidR="00702539">
        <w:rPr>
          <w:noProof/>
          <w:lang w:val="sl-SI"/>
        </w:rPr>
        <w:t xml:space="preserve"> </w:t>
      </w:r>
      <w:r w:rsidR="00475979">
        <w:rPr>
          <w:noProof/>
          <w:lang w:val="sl-SI"/>
        </w:rPr>
        <w:t xml:space="preserve">so </w:t>
      </w:r>
      <w:r w:rsidR="00702539">
        <w:rPr>
          <w:noProof/>
          <w:lang w:val="sl-SI"/>
        </w:rPr>
        <w:t>načrto</w:t>
      </w:r>
      <w:r w:rsidR="00475979">
        <w:rPr>
          <w:noProof/>
          <w:lang w:val="sl-SI"/>
        </w:rPr>
        <w:t xml:space="preserve">vani </w:t>
      </w:r>
      <w:r w:rsidR="00702539">
        <w:rPr>
          <w:noProof/>
          <w:lang w:val="sl-SI"/>
        </w:rPr>
        <w:t>ukrep</w:t>
      </w:r>
      <w:r w:rsidR="00475979">
        <w:rPr>
          <w:noProof/>
          <w:lang w:val="sl-SI"/>
        </w:rPr>
        <w:t>i, financirani iz sredst</w:t>
      </w:r>
      <w:r w:rsidR="000228E0">
        <w:rPr>
          <w:noProof/>
          <w:lang w:val="sl-SI"/>
        </w:rPr>
        <w:t>e</w:t>
      </w:r>
      <w:r w:rsidR="00475979">
        <w:rPr>
          <w:noProof/>
          <w:lang w:val="sl-SI"/>
        </w:rPr>
        <w:t xml:space="preserve">v </w:t>
      </w:r>
      <w:r w:rsidR="000228E0">
        <w:rPr>
          <w:noProof/>
          <w:lang w:val="sl-SI"/>
        </w:rPr>
        <w:t>K</w:t>
      </w:r>
      <w:r w:rsidR="00475979">
        <w:rPr>
          <w:noProof/>
          <w:lang w:val="sl-SI"/>
        </w:rPr>
        <w:t>ohezijskega sklada za obdobje 2007</w:t>
      </w:r>
      <w:r w:rsidR="00475979">
        <w:rPr>
          <w:rFonts w:cs="Calibri"/>
          <w:noProof/>
          <w:lang w:val="sl-SI"/>
        </w:rPr>
        <w:t>−</w:t>
      </w:r>
      <w:r w:rsidR="00475979">
        <w:rPr>
          <w:noProof/>
          <w:lang w:val="sl-SI"/>
        </w:rPr>
        <w:t>2014</w:t>
      </w:r>
      <w:r>
        <w:rPr>
          <w:noProof/>
          <w:lang w:val="sl-SI"/>
        </w:rPr>
        <w:t xml:space="preserve">. </w:t>
      </w:r>
      <w:r w:rsidR="00475979">
        <w:rPr>
          <w:noProof/>
          <w:lang w:val="sl-SI"/>
        </w:rPr>
        <w:t>To so:</w:t>
      </w:r>
    </w:p>
    <w:p w:rsidR="002E3153" w:rsidRPr="002E3153" w:rsidRDefault="002E3153" w:rsidP="00D94D93">
      <w:pPr>
        <w:pStyle w:val="Odstavekseznama"/>
        <w:numPr>
          <w:ilvl w:val="0"/>
          <w:numId w:val="40"/>
        </w:numPr>
        <w:rPr>
          <w:noProof/>
          <w:lang w:val="sl-SI"/>
        </w:rPr>
      </w:pPr>
      <w:r w:rsidRPr="002E3153">
        <w:rPr>
          <w:noProof/>
          <w:lang w:val="sl-SI"/>
        </w:rPr>
        <w:t>Promocija in konkurenčnost javnega potniškega prometa (ukrep P.1)</w:t>
      </w:r>
      <w:r w:rsidR="00DB7DBF">
        <w:rPr>
          <w:noProof/>
          <w:lang w:val="sl-SI"/>
        </w:rPr>
        <w:t>;</w:t>
      </w:r>
    </w:p>
    <w:p w:rsidR="002E3153" w:rsidRPr="002E3153" w:rsidRDefault="002E3153" w:rsidP="00D94D93">
      <w:pPr>
        <w:pStyle w:val="Odstavekseznama"/>
        <w:numPr>
          <w:ilvl w:val="0"/>
          <w:numId w:val="40"/>
        </w:numPr>
        <w:rPr>
          <w:noProof/>
          <w:lang w:val="sl-SI"/>
        </w:rPr>
      </w:pPr>
      <w:r w:rsidRPr="002E3153">
        <w:rPr>
          <w:noProof/>
          <w:lang w:val="sl-SI"/>
        </w:rPr>
        <w:t>Spodbujanje trajnostnega tovornega prometa (ukrep P.2)</w:t>
      </w:r>
      <w:r w:rsidR="00DB7DBF">
        <w:rPr>
          <w:noProof/>
          <w:lang w:val="sl-SI"/>
        </w:rPr>
        <w:t>;</w:t>
      </w:r>
    </w:p>
    <w:p w:rsidR="002E3153" w:rsidRPr="002E3153" w:rsidRDefault="002E3153" w:rsidP="00D94D93">
      <w:pPr>
        <w:pStyle w:val="Odstavekseznama"/>
        <w:numPr>
          <w:ilvl w:val="0"/>
          <w:numId w:val="40"/>
        </w:numPr>
        <w:rPr>
          <w:noProof/>
          <w:lang w:val="sl-SI"/>
        </w:rPr>
      </w:pPr>
      <w:r w:rsidRPr="002E3153">
        <w:rPr>
          <w:noProof/>
          <w:lang w:val="sl-SI"/>
        </w:rPr>
        <w:t>Povečanje energetske učinkovitosti cestnih motornih vozil (ukrep P.3)</w:t>
      </w:r>
      <w:r w:rsidR="00DB7DBF">
        <w:rPr>
          <w:noProof/>
          <w:lang w:val="sl-SI"/>
        </w:rPr>
        <w:t>;</w:t>
      </w:r>
    </w:p>
    <w:p w:rsidR="002E3153" w:rsidRPr="002E3153" w:rsidRDefault="002E3153" w:rsidP="00D94D93">
      <w:pPr>
        <w:pStyle w:val="Odstavekseznama"/>
        <w:numPr>
          <w:ilvl w:val="0"/>
          <w:numId w:val="40"/>
        </w:numPr>
        <w:rPr>
          <w:noProof/>
          <w:lang w:val="sl-SI"/>
        </w:rPr>
      </w:pPr>
      <w:r w:rsidRPr="002E3153">
        <w:rPr>
          <w:noProof/>
          <w:lang w:val="sl-SI"/>
        </w:rPr>
        <w:t>Gradnja kolesarskih stez in podpornih objektov ter pro</w:t>
      </w:r>
      <w:r w:rsidR="00DB7DBF">
        <w:rPr>
          <w:noProof/>
          <w:lang w:val="sl-SI"/>
        </w:rPr>
        <w:t>mocija kolesarjenja (ukrep P.4).</w:t>
      </w:r>
    </w:p>
    <w:p w:rsidR="00F55B75" w:rsidRPr="00F55B75" w:rsidRDefault="00863CBC" w:rsidP="00F55B75">
      <w:pPr>
        <w:rPr>
          <w:noProof/>
          <w:lang w:val="sl-SI"/>
        </w:rPr>
      </w:pPr>
      <w:r>
        <w:rPr>
          <w:noProof/>
          <w:lang w:val="sl-SI"/>
        </w:rPr>
        <w:t>Da se do leta 2020 emisije iz prometa ohranijo na današnji ravni, kar pomeni</w:t>
      </w:r>
      <w:r w:rsidR="005F4242">
        <w:rPr>
          <w:noProof/>
          <w:lang w:val="sl-SI"/>
        </w:rPr>
        <w:t xml:space="preserve"> </w:t>
      </w:r>
      <w:r>
        <w:rPr>
          <w:noProof/>
          <w:lang w:val="sl-SI"/>
        </w:rPr>
        <w:t>30 % višje emisije kot v letu 2005</w:t>
      </w:r>
      <w:r w:rsidR="003D09CF">
        <w:rPr>
          <w:noProof/>
          <w:lang w:val="sl-SI"/>
        </w:rPr>
        <w:t>,</w:t>
      </w:r>
      <w:r>
        <w:rPr>
          <w:noProof/>
          <w:lang w:val="sl-SI"/>
        </w:rPr>
        <w:t xml:space="preserve"> bodo poleg obstoječih ukrepov potrebni ambciozni dodatni ukrepi.</w:t>
      </w:r>
      <w:r w:rsidR="005F4242">
        <w:rPr>
          <w:noProof/>
          <w:lang w:val="sl-SI"/>
        </w:rPr>
        <w:t xml:space="preserve"> </w:t>
      </w:r>
      <w:r w:rsidR="00F55B75">
        <w:rPr>
          <w:noProof/>
          <w:lang w:val="sl-SI"/>
        </w:rPr>
        <w:t>Zato bo podporno okolje okrepljeno z naslednjimi dodatnimi instrumenti</w:t>
      </w:r>
      <w:r w:rsidR="0041711F">
        <w:rPr>
          <w:noProof/>
          <w:lang w:val="sl-SI"/>
        </w:rPr>
        <w:t xml:space="preserve"> in z razvojem obstoječih instrumentov</w:t>
      </w:r>
      <w:r w:rsidR="00F55B75">
        <w:rPr>
          <w:noProof/>
          <w:lang w:val="sl-SI"/>
        </w:rPr>
        <w:t>:</w:t>
      </w:r>
    </w:p>
    <w:p w:rsidR="0041711F" w:rsidRDefault="0041711F" w:rsidP="00D94D93">
      <w:pPr>
        <w:pStyle w:val="Odstavekseznama"/>
        <w:numPr>
          <w:ilvl w:val="0"/>
          <w:numId w:val="18"/>
        </w:numPr>
        <w:rPr>
          <w:noProof/>
          <w:lang w:val="sl-SI"/>
        </w:rPr>
      </w:pPr>
      <w:r>
        <w:rPr>
          <w:noProof/>
          <w:lang w:val="sl-SI"/>
        </w:rPr>
        <w:t>s</w:t>
      </w:r>
      <w:r w:rsidRPr="00F55B75">
        <w:rPr>
          <w:noProof/>
          <w:lang w:val="sl-SI"/>
        </w:rPr>
        <w:t>premembe sistema koncesij, cenovne politike in sistema subvencioniranja</w:t>
      </w:r>
      <w:r w:rsidR="00A776A3">
        <w:rPr>
          <w:noProof/>
          <w:lang w:val="sl-SI"/>
        </w:rPr>
        <w:t xml:space="preserve"> </w:t>
      </w:r>
      <w:r>
        <w:rPr>
          <w:noProof/>
          <w:lang w:val="sl-SI"/>
        </w:rPr>
        <w:t>v javnem potniškem prometu;</w:t>
      </w:r>
    </w:p>
    <w:p w:rsidR="0041711F" w:rsidRPr="00F55B75" w:rsidRDefault="0041711F" w:rsidP="00D94D93">
      <w:pPr>
        <w:pStyle w:val="Odstavekseznama"/>
        <w:numPr>
          <w:ilvl w:val="0"/>
          <w:numId w:val="18"/>
        </w:numPr>
        <w:rPr>
          <w:noProof/>
          <w:lang w:val="sl-SI"/>
        </w:rPr>
      </w:pPr>
      <w:r>
        <w:rPr>
          <w:noProof/>
          <w:lang w:val="sl-SI"/>
        </w:rPr>
        <w:t>s</w:t>
      </w:r>
      <w:r w:rsidRPr="0041711F">
        <w:rPr>
          <w:noProof/>
          <w:lang w:val="sl-SI"/>
        </w:rPr>
        <w:t>ubvencije za vzpostavitev intermodalnosti in povečanje prevoza tovora po železnici</w:t>
      </w:r>
      <w:r>
        <w:rPr>
          <w:noProof/>
          <w:lang w:val="sl-SI"/>
        </w:rPr>
        <w:t>;</w:t>
      </w:r>
    </w:p>
    <w:p w:rsidR="00F55B75" w:rsidRDefault="0041711F" w:rsidP="00D94D93">
      <w:pPr>
        <w:pStyle w:val="Odstavekseznama"/>
        <w:numPr>
          <w:ilvl w:val="0"/>
          <w:numId w:val="18"/>
        </w:numPr>
        <w:rPr>
          <w:noProof/>
          <w:lang w:val="sl-SI"/>
        </w:rPr>
      </w:pPr>
      <w:r>
        <w:rPr>
          <w:noProof/>
          <w:lang w:val="sl-SI"/>
        </w:rPr>
        <w:t>s</w:t>
      </w:r>
      <w:r w:rsidRPr="0041711F">
        <w:rPr>
          <w:noProof/>
          <w:lang w:val="sl-SI"/>
        </w:rPr>
        <w:t>hema prostovoljnih ali obveznih programov za spodbujanje ekonomičnosti dostavnih in tovornih vozil v povezavi s subvencijami</w:t>
      </w:r>
      <w:r w:rsidR="003D09CF">
        <w:rPr>
          <w:noProof/>
          <w:lang w:val="sl-SI"/>
        </w:rPr>
        <w:t> </w:t>
      </w:r>
      <w:r w:rsidRPr="0041711F">
        <w:rPr>
          <w:noProof/>
          <w:lang w:val="sl-SI"/>
        </w:rPr>
        <w:t>/oprostitvami plačila dajatev</w:t>
      </w:r>
      <w:r>
        <w:rPr>
          <w:noProof/>
          <w:lang w:val="sl-SI"/>
        </w:rPr>
        <w:t>;</w:t>
      </w:r>
    </w:p>
    <w:p w:rsidR="0041711F" w:rsidRDefault="0041711F" w:rsidP="00D94D93">
      <w:pPr>
        <w:pStyle w:val="Odstavekseznama"/>
        <w:numPr>
          <w:ilvl w:val="0"/>
          <w:numId w:val="18"/>
        </w:numPr>
        <w:rPr>
          <w:noProof/>
          <w:lang w:val="sl-SI"/>
        </w:rPr>
      </w:pPr>
      <w:r>
        <w:rPr>
          <w:noProof/>
          <w:lang w:val="sl-SI"/>
        </w:rPr>
        <w:t xml:space="preserve">nadaljnje </w:t>
      </w:r>
      <w:r w:rsidR="00F55B75" w:rsidRPr="00F55B75">
        <w:rPr>
          <w:noProof/>
          <w:lang w:val="sl-SI"/>
        </w:rPr>
        <w:t>označevanje vozil in pnevmatik</w:t>
      </w:r>
      <w:r w:rsidR="00F55B75">
        <w:rPr>
          <w:noProof/>
          <w:lang w:val="sl-SI"/>
        </w:rPr>
        <w:t>, tudi v smeri vrednotenja vplivov v življenjski dobi</w:t>
      </w:r>
      <w:r w:rsidR="00977459">
        <w:rPr>
          <w:noProof/>
          <w:lang w:val="sl-SI"/>
        </w:rPr>
        <w:t>,</w:t>
      </w:r>
      <w:r w:rsidRPr="0041711F">
        <w:rPr>
          <w:noProof/>
          <w:lang w:val="sl-SI"/>
        </w:rPr>
        <w:t xml:space="preserve"> </w:t>
      </w:r>
      <w:r>
        <w:rPr>
          <w:noProof/>
          <w:lang w:val="sl-SI"/>
        </w:rPr>
        <w:t>zmanjšanje specifičnih emisij pri vozilih;</w:t>
      </w:r>
    </w:p>
    <w:p w:rsidR="0041711F" w:rsidRDefault="0041711F" w:rsidP="00D94D93">
      <w:pPr>
        <w:pStyle w:val="Odstavekseznama"/>
        <w:numPr>
          <w:ilvl w:val="0"/>
          <w:numId w:val="18"/>
        </w:numPr>
        <w:rPr>
          <w:noProof/>
          <w:lang w:val="sl-SI"/>
        </w:rPr>
      </w:pPr>
      <w:r w:rsidRPr="0041711F">
        <w:rPr>
          <w:noProof/>
          <w:lang w:val="sl-SI"/>
        </w:rPr>
        <w:t>spodbujanje nakupa novih vozil z nizkimi emisijami, usmerjanje in spodbujanje razvoja polnilne infrastrukture</w:t>
      </w:r>
      <w:r>
        <w:rPr>
          <w:noProof/>
          <w:lang w:val="sl-SI"/>
        </w:rPr>
        <w:t xml:space="preserve"> za nove energen</w:t>
      </w:r>
      <w:r w:rsidR="008B006F">
        <w:rPr>
          <w:noProof/>
          <w:lang w:val="sl-SI"/>
        </w:rPr>
        <w:t>t</w:t>
      </w:r>
      <w:r>
        <w:rPr>
          <w:noProof/>
          <w:lang w:val="sl-SI"/>
        </w:rPr>
        <w:t>e</w:t>
      </w:r>
      <w:r w:rsidR="008B006F">
        <w:rPr>
          <w:noProof/>
          <w:lang w:val="sl-SI"/>
        </w:rPr>
        <w:t xml:space="preserve"> z nižjimi emisijami</w:t>
      </w:r>
      <w:r w:rsidRPr="0041711F">
        <w:rPr>
          <w:noProof/>
          <w:lang w:val="sl-SI"/>
        </w:rPr>
        <w:t>, spodbujanje eko vožnje</w:t>
      </w:r>
      <w:r>
        <w:rPr>
          <w:noProof/>
          <w:lang w:val="sl-SI"/>
        </w:rPr>
        <w:t>;</w:t>
      </w:r>
    </w:p>
    <w:p w:rsidR="0041711F" w:rsidRDefault="0041711F" w:rsidP="00D94D93">
      <w:pPr>
        <w:pStyle w:val="Odstavekseznama"/>
        <w:numPr>
          <w:ilvl w:val="0"/>
          <w:numId w:val="18"/>
        </w:numPr>
        <w:rPr>
          <w:noProof/>
          <w:lang w:val="sl-SI"/>
        </w:rPr>
      </w:pPr>
      <w:r>
        <w:rPr>
          <w:noProof/>
          <w:lang w:val="sl-SI"/>
        </w:rPr>
        <w:t>obvezni delež goriv z nizkimi emisijami</w:t>
      </w:r>
      <w:r w:rsidR="008B006F">
        <w:rPr>
          <w:noProof/>
          <w:lang w:val="sl-SI"/>
        </w:rPr>
        <w:t xml:space="preserve"> (biogoriv v gorivih za pogon motornih vozil)</w:t>
      </w:r>
      <w:r>
        <w:rPr>
          <w:noProof/>
          <w:lang w:val="sl-SI"/>
        </w:rPr>
        <w:t>;</w:t>
      </w:r>
    </w:p>
    <w:p w:rsidR="0041711F" w:rsidRPr="0041711F" w:rsidRDefault="0041711F" w:rsidP="00D94D93">
      <w:pPr>
        <w:pStyle w:val="Odstavekseznama"/>
        <w:numPr>
          <w:ilvl w:val="0"/>
          <w:numId w:val="18"/>
        </w:numPr>
        <w:rPr>
          <w:noProof/>
          <w:lang w:val="sl-SI"/>
        </w:rPr>
      </w:pPr>
      <w:r>
        <w:rPr>
          <w:noProof/>
          <w:lang w:val="sl-SI"/>
        </w:rPr>
        <w:t>zeleno javno naročanje ter s</w:t>
      </w:r>
      <w:r w:rsidRPr="00F55B75">
        <w:rPr>
          <w:noProof/>
          <w:lang w:val="sl-SI"/>
        </w:rPr>
        <w:t xml:space="preserve">premembe </w:t>
      </w:r>
      <w:r>
        <w:rPr>
          <w:noProof/>
          <w:lang w:val="sl-SI"/>
        </w:rPr>
        <w:t xml:space="preserve">v </w:t>
      </w:r>
      <w:r w:rsidRPr="00F55B75">
        <w:rPr>
          <w:noProof/>
          <w:lang w:val="sl-SI"/>
        </w:rPr>
        <w:t>sistem</w:t>
      </w:r>
      <w:r w:rsidR="003D09CF">
        <w:rPr>
          <w:noProof/>
          <w:lang w:val="sl-SI"/>
        </w:rPr>
        <w:t>u</w:t>
      </w:r>
      <w:r>
        <w:rPr>
          <w:noProof/>
          <w:lang w:val="sl-SI"/>
        </w:rPr>
        <w:t xml:space="preserve"> obračuna potnih stroškov ter drugi ukrepi upravljan</w:t>
      </w:r>
      <w:r w:rsidR="00977459">
        <w:rPr>
          <w:noProof/>
          <w:lang w:val="sl-SI"/>
        </w:rPr>
        <w:t>ja z energijo v javnem sektorju;</w:t>
      </w:r>
    </w:p>
    <w:p w:rsidR="00586A5C" w:rsidRPr="00586A5C" w:rsidRDefault="00977459" w:rsidP="00D94D93">
      <w:pPr>
        <w:pStyle w:val="Odstavekseznama"/>
        <w:numPr>
          <w:ilvl w:val="0"/>
          <w:numId w:val="18"/>
        </w:numPr>
        <w:rPr>
          <w:noProof/>
          <w:lang w:val="sl-SI"/>
        </w:rPr>
      </w:pPr>
      <w:r w:rsidRPr="00F55B75">
        <w:rPr>
          <w:noProof/>
          <w:lang w:val="sl-SI"/>
        </w:rPr>
        <w:t xml:space="preserve">upoštevanje </w:t>
      </w:r>
      <w:r w:rsidR="00C96F4B">
        <w:rPr>
          <w:noProof/>
          <w:lang w:val="sl-SI"/>
        </w:rPr>
        <w:t>specifičnih emisij</w:t>
      </w:r>
      <w:r w:rsidR="00C96F4B">
        <w:rPr>
          <w:rStyle w:val="Sprotnaopomba-sklic"/>
          <w:noProof/>
          <w:lang w:val="sl-SI"/>
        </w:rPr>
        <w:footnoteReference w:id="42"/>
      </w:r>
      <w:r w:rsidR="00C96F4B">
        <w:rPr>
          <w:noProof/>
          <w:lang w:val="sl-SI"/>
        </w:rPr>
        <w:t xml:space="preserve"> </w:t>
      </w:r>
      <w:r w:rsidRPr="00F55B75">
        <w:rPr>
          <w:noProof/>
          <w:lang w:val="sl-SI"/>
        </w:rPr>
        <w:t>CO</w:t>
      </w:r>
      <w:r w:rsidRPr="00F55B75">
        <w:rPr>
          <w:noProof/>
          <w:vertAlign w:val="subscript"/>
          <w:lang w:val="sl-SI"/>
        </w:rPr>
        <w:t>2</w:t>
      </w:r>
      <w:r w:rsidRPr="00F55B75">
        <w:rPr>
          <w:noProof/>
          <w:lang w:val="sl-SI"/>
        </w:rPr>
        <w:t xml:space="preserve"> kot kriterija pri oblikovanju davkov in </w:t>
      </w:r>
      <w:r>
        <w:rPr>
          <w:noProof/>
          <w:lang w:val="sl-SI"/>
        </w:rPr>
        <w:t>drugih dajatev, zlasti dajatev za uporabo cest.</w:t>
      </w:r>
    </w:p>
    <w:p w:rsidR="00863CBC" w:rsidRDefault="00863CBC" w:rsidP="00C05418">
      <w:pPr>
        <w:rPr>
          <w:noProof/>
          <w:lang w:val="sl-SI"/>
        </w:rPr>
      </w:pPr>
      <w:r>
        <w:rPr>
          <w:noProof/>
          <w:lang w:val="sl-SI"/>
        </w:rPr>
        <w:t xml:space="preserve">V pripravi je razvojni dokument trajnostna prometna politika. Njegova vsebina ni znana. </w:t>
      </w:r>
    </w:p>
    <w:p w:rsidR="00F1149B" w:rsidRDefault="00F1149B" w:rsidP="00C05418">
      <w:pPr>
        <w:rPr>
          <w:noProof/>
        </w:rPr>
      </w:pPr>
      <w:r>
        <w:rPr>
          <w:noProof/>
          <w:lang w:val="sl-SI"/>
        </w:rPr>
        <w:t>Vlada RS in pristojna ministrstva bodo zagotovili pripravo podpornega okolja</w:t>
      </w:r>
      <w:r w:rsidR="003D09CF">
        <w:rPr>
          <w:noProof/>
          <w:lang w:val="sl-SI"/>
        </w:rPr>
        <w:t>. O</w:t>
      </w:r>
      <w:r>
        <w:rPr>
          <w:noProof/>
          <w:lang w:val="sl-SI"/>
        </w:rPr>
        <w:t>dgovornosti za posamezne naloge in časovnica so opredeljeni v tabel</w:t>
      </w:r>
      <w:r w:rsidR="002E3153">
        <w:rPr>
          <w:noProof/>
          <w:lang w:val="sl-SI"/>
        </w:rPr>
        <w:t>ah</w:t>
      </w:r>
      <w:r>
        <w:rPr>
          <w:noProof/>
          <w:lang w:val="sl-SI"/>
        </w:rPr>
        <w:t xml:space="preserve"> (</w:t>
      </w:r>
      <w:r w:rsidR="00941416">
        <w:rPr>
          <w:noProof/>
          <w:lang w:val="sl-SI"/>
        </w:rPr>
        <w:fldChar w:fldCharType="begin"/>
      </w:r>
      <w:r w:rsidR="002E3153">
        <w:rPr>
          <w:noProof/>
          <w:lang w:val="sl-SI"/>
        </w:rPr>
        <w:instrText xml:space="preserve"> REF _Ref371964565 \h </w:instrText>
      </w:r>
      <w:r w:rsidR="00941416">
        <w:rPr>
          <w:noProof/>
          <w:lang w:val="sl-SI"/>
        </w:rPr>
      </w:r>
      <w:r w:rsidR="00941416">
        <w:rPr>
          <w:noProof/>
          <w:lang w:val="sl-SI"/>
        </w:rPr>
        <w:fldChar w:fldCharType="separate"/>
      </w:r>
      <w:r w:rsidR="00C41653" w:rsidRPr="0098037E">
        <w:rPr>
          <w:lang w:val="sl-SI"/>
        </w:rPr>
        <w:t xml:space="preserve">Tabela </w:t>
      </w:r>
      <w:r w:rsidR="00C41653" w:rsidRPr="0098037E">
        <w:rPr>
          <w:noProof/>
          <w:lang w:val="sl-SI"/>
        </w:rPr>
        <w:t>12</w:t>
      </w:r>
      <w:r w:rsidR="00941416">
        <w:rPr>
          <w:noProof/>
          <w:lang w:val="sl-SI"/>
        </w:rPr>
        <w:fldChar w:fldCharType="end"/>
      </w:r>
      <w:r w:rsidR="002E3153">
        <w:rPr>
          <w:noProof/>
          <w:lang w:val="sl-SI"/>
        </w:rPr>
        <w:t xml:space="preserve"> do</w:t>
      </w:r>
      <w:r w:rsidR="003D09CF">
        <w:rPr>
          <w:noProof/>
          <w:lang w:val="sl-SI"/>
        </w:rPr>
        <w:t xml:space="preserve"> </w:t>
      </w:r>
      <w:r w:rsidR="00941416">
        <w:rPr>
          <w:noProof/>
          <w:lang w:val="sl-SI"/>
        </w:rPr>
        <w:fldChar w:fldCharType="begin"/>
      </w:r>
      <w:r w:rsidR="002E3153">
        <w:rPr>
          <w:noProof/>
          <w:lang w:val="sl-SI"/>
        </w:rPr>
        <w:instrText xml:space="preserve"> REF _Ref371863743 \h </w:instrText>
      </w:r>
      <w:r w:rsidR="00941416">
        <w:rPr>
          <w:noProof/>
          <w:lang w:val="sl-SI"/>
        </w:rPr>
      </w:r>
      <w:r w:rsidR="00941416">
        <w:rPr>
          <w:noProof/>
          <w:lang w:val="sl-SI"/>
        </w:rPr>
        <w:fldChar w:fldCharType="separate"/>
      </w:r>
      <w:r w:rsidR="00C41653" w:rsidRPr="0098037E">
        <w:rPr>
          <w:lang w:val="sl-SI"/>
        </w:rPr>
        <w:t xml:space="preserve">Tabela </w:t>
      </w:r>
      <w:r w:rsidR="00C41653" w:rsidRPr="0098037E">
        <w:rPr>
          <w:noProof/>
          <w:lang w:val="sl-SI"/>
        </w:rPr>
        <w:t>15</w:t>
      </w:r>
      <w:r w:rsidR="00941416">
        <w:rPr>
          <w:noProof/>
          <w:lang w:val="sl-SI"/>
        </w:rPr>
        <w:fldChar w:fldCharType="end"/>
      </w:r>
      <w:r>
        <w:rPr>
          <w:noProof/>
          <w:lang w:val="sl-SI"/>
        </w:rPr>
        <w:t>).</w:t>
      </w:r>
      <w:r w:rsidR="00A776A3">
        <w:rPr>
          <w:noProof/>
          <w:lang w:val="sl-SI"/>
        </w:rPr>
        <w:t xml:space="preserve"> </w:t>
      </w:r>
      <w:r>
        <w:rPr>
          <w:noProof/>
          <w:lang w:val="sl-SI"/>
        </w:rPr>
        <w:t>Za ukrepe, ki so že sprejeti</w:t>
      </w:r>
      <w:r w:rsidR="00863CBC">
        <w:rPr>
          <w:noProof/>
          <w:lang w:val="sl-SI"/>
        </w:rPr>
        <w:t xml:space="preserve"> v dokumentih AN OVE in AN URE</w:t>
      </w:r>
      <w:r w:rsidR="003F22E2">
        <w:rPr>
          <w:noProof/>
          <w:lang w:val="sl-SI"/>
        </w:rPr>
        <w:t xml:space="preserve"> 2</w:t>
      </w:r>
      <w:r>
        <w:rPr>
          <w:noProof/>
          <w:lang w:val="sl-SI"/>
        </w:rPr>
        <w:t>, so naloge</w:t>
      </w:r>
      <w:r w:rsidR="00A776A3">
        <w:rPr>
          <w:noProof/>
          <w:lang w:val="sl-SI"/>
        </w:rPr>
        <w:t xml:space="preserve"> </w:t>
      </w:r>
      <w:r>
        <w:rPr>
          <w:noProof/>
          <w:lang w:val="sl-SI"/>
        </w:rPr>
        <w:t>podrobno razdelane v</w:t>
      </w:r>
      <w:r w:rsidR="006B7455">
        <w:rPr>
          <w:noProof/>
          <w:lang w:val="sl-SI"/>
        </w:rPr>
        <w:t xml:space="preserve"> referenčnih dokumentih</w:t>
      </w:r>
      <w:r>
        <w:rPr>
          <w:noProof/>
          <w:lang w:val="sl-SI"/>
        </w:rPr>
        <w:t xml:space="preserve">. </w:t>
      </w:r>
    </w:p>
    <w:p w:rsidR="00B00BBF" w:rsidRDefault="00B00BBF" w:rsidP="00F1149B">
      <w:pPr>
        <w:pStyle w:val="Odstavekseznama"/>
        <w:ind w:left="1066"/>
        <w:rPr>
          <w:noProof/>
        </w:rPr>
        <w:sectPr w:rsidR="00B00BBF" w:rsidSect="001C6DF4">
          <w:pgSz w:w="12240" w:h="15840"/>
          <w:pgMar w:top="1440" w:right="1440" w:bottom="1440" w:left="1440" w:header="708" w:footer="708" w:gutter="0"/>
          <w:cols w:space="708"/>
          <w:rtlGutter/>
          <w:docGrid w:linePitch="360"/>
        </w:sectPr>
      </w:pPr>
    </w:p>
    <w:p w:rsidR="00F1149B" w:rsidRDefault="00F1149B" w:rsidP="00F1149B">
      <w:pPr>
        <w:pStyle w:val="Napis"/>
      </w:pPr>
      <w:bookmarkStart w:id="68" w:name="_Ref371964565"/>
      <w:bookmarkStart w:id="69" w:name="_Ref371964558"/>
      <w:bookmarkStart w:id="70" w:name="_Toc379449906"/>
      <w:r>
        <w:t xml:space="preserve">Tabela </w:t>
      </w:r>
      <w:r w:rsidR="00941416">
        <w:fldChar w:fldCharType="begin"/>
      </w:r>
      <w:r>
        <w:instrText xml:space="preserve"> SEQ Tabela \* ARABIC </w:instrText>
      </w:r>
      <w:r w:rsidR="00941416">
        <w:fldChar w:fldCharType="separate"/>
      </w:r>
      <w:r w:rsidR="00C41653">
        <w:rPr>
          <w:noProof/>
        </w:rPr>
        <w:t>12</w:t>
      </w:r>
      <w:r w:rsidR="00941416">
        <w:rPr>
          <w:noProof/>
        </w:rPr>
        <w:fldChar w:fldCharType="end"/>
      </w:r>
      <w:bookmarkEnd w:id="68"/>
      <w:r>
        <w:t>:</w:t>
      </w:r>
      <w:r w:rsidRPr="0003464C">
        <w:rPr>
          <w:noProof/>
        </w:rPr>
        <w:t xml:space="preserve"> </w:t>
      </w:r>
      <w:r w:rsidR="002416E0">
        <w:rPr>
          <w:noProof/>
        </w:rPr>
        <w:tab/>
      </w:r>
      <w:r>
        <w:rPr>
          <w:noProof/>
        </w:rPr>
        <w:t xml:space="preserve">Novosti pri instumentih na področju </w:t>
      </w:r>
      <w:r w:rsidR="00BB381C">
        <w:rPr>
          <w:noProof/>
        </w:rPr>
        <w:t>prometa</w:t>
      </w:r>
      <w:r>
        <w:rPr>
          <w:noProof/>
        </w:rPr>
        <w:t xml:space="preserve"> (novi instrumenti in dopolnitve obstoječih)</w:t>
      </w:r>
      <w:bookmarkEnd w:id="69"/>
      <w:bookmarkEnd w:id="70"/>
    </w:p>
    <w:tbl>
      <w:tblPr>
        <w:tblW w:w="0" w:type="auto"/>
        <w:tblBorders>
          <w:top w:val="single" w:sz="8" w:space="0" w:color="4F81BD"/>
          <w:left w:val="single" w:sz="8" w:space="0" w:color="4F81BD"/>
          <w:bottom w:val="single" w:sz="8" w:space="0" w:color="4F81BD"/>
          <w:right w:val="single" w:sz="8" w:space="0" w:color="4F81BD"/>
        </w:tblBorders>
        <w:tblLook w:val="00A0"/>
      </w:tblPr>
      <w:tblGrid>
        <w:gridCol w:w="816"/>
        <w:gridCol w:w="2836"/>
        <w:gridCol w:w="5393"/>
        <w:gridCol w:w="1911"/>
        <w:gridCol w:w="1030"/>
        <w:gridCol w:w="1190"/>
      </w:tblGrid>
      <w:tr w:rsidR="00F1149B" w:rsidRPr="00021D3B" w:rsidTr="00021D3B">
        <w:trPr>
          <w:tblHeader/>
        </w:trPr>
        <w:tc>
          <w:tcPr>
            <w:tcW w:w="816" w:type="dxa"/>
            <w:tcBorders>
              <w:top w:val="single" w:sz="8" w:space="0" w:color="4F81BD"/>
            </w:tcBorders>
            <w:shd w:val="clear" w:color="auto" w:fill="4F81BD"/>
          </w:tcPr>
          <w:p w:rsidR="00F1149B" w:rsidRPr="00021D3B" w:rsidRDefault="00F1149B" w:rsidP="00021D3B">
            <w:pPr>
              <w:spacing w:after="60" w:line="240" w:lineRule="auto"/>
              <w:rPr>
                <w:b/>
                <w:bCs/>
                <w:noProof/>
                <w:color w:val="FFFFFF"/>
                <w:sz w:val="16"/>
                <w:szCs w:val="20"/>
              </w:rPr>
            </w:pPr>
            <w:r w:rsidRPr="00021D3B">
              <w:rPr>
                <w:bCs/>
                <w:noProof/>
                <w:color w:val="FFFFFF"/>
                <w:sz w:val="16"/>
                <w:szCs w:val="20"/>
              </w:rPr>
              <w:t>Oznaka</w:t>
            </w:r>
          </w:p>
        </w:tc>
        <w:tc>
          <w:tcPr>
            <w:tcW w:w="2836" w:type="dxa"/>
            <w:tcBorders>
              <w:top w:val="single" w:sz="8" w:space="0" w:color="4F81BD"/>
              <w:left w:val="single" w:sz="8" w:space="0" w:color="4F81BD"/>
              <w:right w:val="single" w:sz="8" w:space="0" w:color="4F81BD"/>
            </w:tcBorders>
            <w:shd w:val="clear" w:color="auto" w:fill="4F81BD"/>
          </w:tcPr>
          <w:p w:rsidR="00F1149B" w:rsidRPr="00021D3B" w:rsidRDefault="00F1149B" w:rsidP="00021D3B">
            <w:pPr>
              <w:spacing w:after="60" w:line="240" w:lineRule="auto"/>
              <w:rPr>
                <w:b/>
                <w:bCs/>
                <w:noProof/>
                <w:color w:val="FFFFFF"/>
                <w:sz w:val="16"/>
                <w:szCs w:val="20"/>
              </w:rPr>
            </w:pPr>
            <w:r w:rsidRPr="00021D3B">
              <w:rPr>
                <w:bCs/>
                <w:noProof/>
                <w:color w:val="FFFFFF"/>
                <w:sz w:val="16"/>
                <w:szCs w:val="20"/>
              </w:rPr>
              <w:t>Instrument</w:t>
            </w:r>
          </w:p>
        </w:tc>
        <w:tc>
          <w:tcPr>
            <w:tcW w:w="5393" w:type="dxa"/>
            <w:tcBorders>
              <w:top w:val="single" w:sz="8" w:space="0" w:color="4F81BD"/>
            </w:tcBorders>
            <w:shd w:val="clear" w:color="auto" w:fill="4F81BD"/>
          </w:tcPr>
          <w:p w:rsidR="00F1149B" w:rsidRPr="00021D3B" w:rsidRDefault="00F1149B" w:rsidP="00021D3B">
            <w:pPr>
              <w:spacing w:after="60" w:line="240" w:lineRule="auto"/>
              <w:rPr>
                <w:b/>
                <w:bCs/>
                <w:noProof/>
                <w:color w:val="FFFFFF"/>
                <w:sz w:val="16"/>
                <w:szCs w:val="20"/>
              </w:rPr>
            </w:pPr>
            <w:r w:rsidRPr="00021D3B">
              <w:rPr>
                <w:bCs/>
                <w:noProof/>
                <w:color w:val="FFFFFF"/>
                <w:sz w:val="16"/>
                <w:szCs w:val="20"/>
              </w:rPr>
              <w:t>Nov ukrep oz. nadgradnja obstoječih ukrepov</w:t>
            </w:r>
          </w:p>
        </w:tc>
        <w:tc>
          <w:tcPr>
            <w:tcW w:w="1911" w:type="dxa"/>
            <w:tcBorders>
              <w:top w:val="single" w:sz="8" w:space="0" w:color="4F81BD"/>
              <w:left w:val="single" w:sz="8" w:space="0" w:color="4F81BD"/>
              <w:right w:val="single" w:sz="8" w:space="0" w:color="4F81BD"/>
            </w:tcBorders>
            <w:shd w:val="clear" w:color="auto" w:fill="4F81BD"/>
          </w:tcPr>
          <w:p w:rsidR="00F1149B" w:rsidRPr="00021D3B" w:rsidRDefault="00F1149B" w:rsidP="00021D3B">
            <w:pPr>
              <w:spacing w:after="60" w:line="240" w:lineRule="auto"/>
              <w:rPr>
                <w:b/>
                <w:bCs/>
                <w:noProof/>
                <w:color w:val="FFFFFF"/>
                <w:sz w:val="16"/>
                <w:szCs w:val="20"/>
              </w:rPr>
            </w:pPr>
            <w:r w:rsidRPr="00021D3B">
              <w:rPr>
                <w:bCs/>
                <w:noProof/>
                <w:color w:val="FFFFFF"/>
                <w:sz w:val="16"/>
                <w:szCs w:val="20"/>
              </w:rPr>
              <w:t>Vrsta ukrepa/pristojnost</w:t>
            </w:r>
          </w:p>
        </w:tc>
        <w:tc>
          <w:tcPr>
            <w:tcW w:w="1030" w:type="dxa"/>
            <w:tcBorders>
              <w:top w:val="single" w:sz="8" w:space="0" w:color="4F81BD"/>
            </w:tcBorders>
            <w:shd w:val="clear" w:color="auto" w:fill="4F81BD"/>
          </w:tcPr>
          <w:p w:rsidR="00F1149B" w:rsidRPr="00021D3B" w:rsidRDefault="00F1149B" w:rsidP="00021D3B">
            <w:pPr>
              <w:spacing w:after="60" w:line="240" w:lineRule="auto"/>
              <w:rPr>
                <w:b/>
                <w:bCs/>
                <w:noProof/>
                <w:color w:val="FFFFFF"/>
                <w:sz w:val="16"/>
                <w:szCs w:val="20"/>
              </w:rPr>
            </w:pPr>
            <w:r w:rsidRPr="00021D3B">
              <w:rPr>
                <w:bCs/>
                <w:noProof/>
                <w:color w:val="FFFFFF"/>
                <w:sz w:val="16"/>
                <w:szCs w:val="20"/>
              </w:rPr>
              <w:t>Ciljna skupina</w:t>
            </w:r>
          </w:p>
        </w:tc>
        <w:tc>
          <w:tcPr>
            <w:tcW w:w="1190" w:type="dxa"/>
            <w:tcBorders>
              <w:top w:val="single" w:sz="8" w:space="0" w:color="4F81BD"/>
            </w:tcBorders>
            <w:shd w:val="clear" w:color="auto" w:fill="4F81BD"/>
          </w:tcPr>
          <w:p w:rsidR="00F1149B" w:rsidRPr="00021D3B" w:rsidRDefault="00F1149B" w:rsidP="00021D3B">
            <w:pPr>
              <w:spacing w:after="60" w:line="240" w:lineRule="auto"/>
              <w:rPr>
                <w:bCs/>
                <w:noProof/>
                <w:color w:val="FFFFFF"/>
                <w:sz w:val="16"/>
                <w:szCs w:val="20"/>
              </w:rPr>
            </w:pPr>
            <w:r w:rsidRPr="00021D3B">
              <w:rPr>
                <w:bCs/>
                <w:noProof/>
                <w:color w:val="FFFFFF"/>
                <w:sz w:val="16"/>
                <w:szCs w:val="20"/>
              </w:rPr>
              <w:t>Rok</w:t>
            </w:r>
          </w:p>
          <w:p w:rsidR="00F1149B" w:rsidRPr="00021D3B" w:rsidRDefault="00F1149B" w:rsidP="00021D3B">
            <w:pPr>
              <w:spacing w:after="60" w:line="240" w:lineRule="auto"/>
              <w:rPr>
                <w:bCs/>
                <w:noProof/>
                <w:color w:val="FFFFFF"/>
                <w:sz w:val="16"/>
                <w:szCs w:val="20"/>
              </w:rPr>
            </w:pPr>
          </w:p>
        </w:tc>
      </w:tr>
      <w:tr w:rsidR="00F1149B" w:rsidRPr="00021D3B" w:rsidTr="00021D3B">
        <w:tc>
          <w:tcPr>
            <w:tcW w:w="816" w:type="dxa"/>
            <w:tcBorders>
              <w:top w:val="single" w:sz="8" w:space="0" w:color="4F81BD"/>
              <w:bottom w:val="single" w:sz="8" w:space="0" w:color="4F81BD"/>
            </w:tcBorders>
          </w:tcPr>
          <w:p w:rsidR="00F1149B" w:rsidRPr="00021D3B" w:rsidRDefault="00291084" w:rsidP="00021D3B">
            <w:pPr>
              <w:spacing w:after="60" w:line="240" w:lineRule="auto"/>
              <w:rPr>
                <w:b/>
                <w:bCs/>
                <w:sz w:val="16"/>
                <w:szCs w:val="20"/>
                <w:lang w:val="sl-SI"/>
              </w:rPr>
            </w:pPr>
            <w:r w:rsidRPr="00021D3B">
              <w:rPr>
                <w:bCs/>
                <w:sz w:val="16"/>
                <w:szCs w:val="20"/>
                <w:lang w:val="sl-SI"/>
              </w:rPr>
              <w:t>N</w:t>
            </w:r>
            <w:r w:rsidR="00977459" w:rsidRPr="00021D3B">
              <w:rPr>
                <w:bCs/>
                <w:sz w:val="16"/>
                <w:szCs w:val="20"/>
                <w:lang w:val="sl-SI"/>
              </w:rPr>
              <w:t>P</w:t>
            </w:r>
            <w:r w:rsidR="00F1149B" w:rsidRPr="00021D3B">
              <w:rPr>
                <w:bCs/>
                <w:sz w:val="16"/>
                <w:szCs w:val="20"/>
                <w:lang w:val="sl-SI"/>
              </w:rPr>
              <w:t>-1</w:t>
            </w:r>
          </w:p>
        </w:tc>
        <w:tc>
          <w:tcPr>
            <w:tcW w:w="2836" w:type="dxa"/>
            <w:tcBorders>
              <w:top w:val="single" w:sz="8" w:space="0" w:color="4F81BD"/>
              <w:left w:val="single" w:sz="8" w:space="0" w:color="4F81BD"/>
              <w:bottom w:val="single" w:sz="8" w:space="0" w:color="4F81BD"/>
              <w:right w:val="single" w:sz="8" w:space="0" w:color="4F81BD"/>
            </w:tcBorders>
          </w:tcPr>
          <w:p w:rsidR="00F1149B" w:rsidRPr="00A74377" w:rsidRDefault="00977459" w:rsidP="00021D3B">
            <w:pPr>
              <w:spacing w:after="60" w:line="240" w:lineRule="auto"/>
              <w:rPr>
                <w:color w:val="0070C0"/>
                <w:sz w:val="16"/>
                <w:szCs w:val="20"/>
                <w:lang w:val="sl-SI"/>
              </w:rPr>
            </w:pPr>
            <w:r w:rsidRPr="00A74377">
              <w:rPr>
                <w:color w:val="0070C0"/>
                <w:sz w:val="16"/>
                <w:szCs w:val="20"/>
                <w:lang w:val="sl-SI"/>
              </w:rPr>
              <w:t>Spodbujanje konkurenčnosti javnega potniškega prometa</w:t>
            </w:r>
            <w:r w:rsidR="00F1149B" w:rsidRPr="00A74377">
              <w:rPr>
                <w:color w:val="0070C0"/>
                <w:sz w:val="16"/>
                <w:szCs w:val="20"/>
                <w:lang w:val="sl-SI"/>
              </w:rPr>
              <w:t xml:space="preserve"> </w:t>
            </w:r>
          </w:p>
        </w:tc>
        <w:tc>
          <w:tcPr>
            <w:tcW w:w="5393" w:type="dxa"/>
            <w:tcBorders>
              <w:top w:val="single" w:sz="8" w:space="0" w:color="4F81BD"/>
              <w:bottom w:val="single" w:sz="8" w:space="0" w:color="4F81BD"/>
            </w:tcBorders>
          </w:tcPr>
          <w:p w:rsidR="00F1149B" w:rsidRPr="00021D3B" w:rsidRDefault="00F1149B" w:rsidP="00021D3B">
            <w:pPr>
              <w:spacing w:after="60" w:line="240" w:lineRule="auto"/>
              <w:rPr>
                <w:color w:val="0070C0"/>
                <w:sz w:val="16"/>
                <w:szCs w:val="20"/>
                <w:lang w:val="sl-SI"/>
              </w:rPr>
            </w:pPr>
            <w:r w:rsidRPr="00021D3B">
              <w:rPr>
                <w:color w:val="0070C0"/>
                <w:sz w:val="16"/>
                <w:szCs w:val="20"/>
                <w:lang w:val="sl-SI"/>
              </w:rPr>
              <w:t>A</w:t>
            </w:r>
            <w:r w:rsidR="00977459" w:rsidRPr="00021D3B">
              <w:rPr>
                <w:color w:val="0070C0"/>
                <w:sz w:val="16"/>
                <w:szCs w:val="20"/>
                <w:lang w:val="sl-SI"/>
              </w:rPr>
              <w:t>N URE</w:t>
            </w:r>
            <w:r w:rsidR="003F22E2">
              <w:rPr>
                <w:color w:val="0070C0"/>
                <w:sz w:val="16"/>
                <w:szCs w:val="20"/>
                <w:lang w:val="sl-SI"/>
              </w:rPr>
              <w:t xml:space="preserve"> 2</w:t>
            </w:r>
            <w:r w:rsidR="00977459" w:rsidRPr="00021D3B">
              <w:rPr>
                <w:color w:val="0070C0"/>
                <w:sz w:val="16"/>
                <w:szCs w:val="20"/>
                <w:lang w:val="sl-SI"/>
              </w:rPr>
              <w:t>, ukrep P</w:t>
            </w:r>
            <w:r w:rsidRPr="00021D3B">
              <w:rPr>
                <w:color w:val="0070C0"/>
                <w:sz w:val="16"/>
                <w:szCs w:val="20"/>
                <w:lang w:val="sl-SI"/>
              </w:rPr>
              <w:t>.1</w:t>
            </w:r>
          </w:p>
          <w:p w:rsidR="00F1149B" w:rsidRPr="00021D3B" w:rsidRDefault="00BB381C" w:rsidP="00021D3B">
            <w:pPr>
              <w:spacing w:after="60" w:line="240" w:lineRule="auto"/>
              <w:rPr>
                <w:sz w:val="16"/>
                <w:szCs w:val="20"/>
                <w:lang w:val="sl-SI"/>
              </w:rPr>
            </w:pPr>
            <w:r w:rsidRPr="00021D3B">
              <w:rPr>
                <w:sz w:val="16"/>
                <w:szCs w:val="20"/>
                <w:lang w:val="sl-SI"/>
              </w:rPr>
              <w:t>P</w:t>
            </w:r>
            <w:r w:rsidR="00EB1F53" w:rsidRPr="00021D3B">
              <w:rPr>
                <w:sz w:val="16"/>
                <w:szCs w:val="20"/>
                <w:lang w:val="sl-SI"/>
              </w:rPr>
              <w:t>roces oblikovanja in uveljavljanja instrumenta</w:t>
            </w:r>
            <w:r w:rsidRPr="00021D3B">
              <w:rPr>
                <w:sz w:val="16"/>
                <w:szCs w:val="20"/>
                <w:lang w:val="sl-SI"/>
              </w:rPr>
              <w:t xml:space="preserve"> bo aktivno voden ob sodelovanju vseh deležnikov</w:t>
            </w:r>
            <w:r w:rsidR="000B7DCF" w:rsidRPr="00021D3B">
              <w:rPr>
                <w:sz w:val="16"/>
                <w:szCs w:val="20"/>
                <w:lang w:val="sl-SI"/>
              </w:rPr>
              <w:t>.</w:t>
            </w:r>
          </w:p>
        </w:tc>
        <w:tc>
          <w:tcPr>
            <w:tcW w:w="1911" w:type="dxa"/>
            <w:tcBorders>
              <w:top w:val="single" w:sz="8" w:space="0" w:color="4F81BD"/>
              <w:left w:val="single" w:sz="8" w:space="0" w:color="4F81BD"/>
              <w:bottom w:val="single" w:sz="8" w:space="0" w:color="4F81BD"/>
              <w:right w:val="single" w:sz="8" w:space="0" w:color="4F81BD"/>
            </w:tcBorders>
          </w:tcPr>
          <w:p w:rsidR="00F1149B" w:rsidRPr="00021D3B" w:rsidRDefault="00977459" w:rsidP="00021D3B">
            <w:pPr>
              <w:spacing w:after="60" w:line="240" w:lineRule="auto"/>
              <w:rPr>
                <w:sz w:val="16"/>
                <w:szCs w:val="20"/>
                <w:lang w:val="sl-SI"/>
              </w:rPr>
            </w:pPr>
            <w:r w:rsidRPr="00021D3B">
              <w:rPr>
                <w:sz w:val="16"/>
                <w:szCs w:val="20"/>
                <w:lang w:val="sl-SI"/>
              </w:rPr>
              <w:t>Sklop instrumentov</w:t>
            </w:r>
            <w:r w:rsidR="00F1149B" w:rsidRPr="00021D3B">
              <w:rPr>
                <w:sz w:val="16"/>
                <w:szCs w:val="20"/>
                <w:lang w:val="sl-SI"/>
              </w:rPr>
              <w:t xml:space="preserve">/ </w:t>
            </w:r>
            <w:r w:rsidR="00F97FED">
              <w:rPr>
                <w:sz w:val="16"/>
                <w:szCs w:val="20"/>
                <w:lang w:val="sl-SI"/>
              </w:rPr>
              <w:t>ministrstvo</w:t>
            </w:r>
            <w:r w:rsidR="00F1149B" w:rsidRPr="00021D3B">
              <w:rPr>
                <w:sz w:val="16"/>
                <w:szCs w:val="20"/>
                <w:lang w:val="sl-SI"/>
              </w:rPr>
              <w:t>, pristojno za prostor</w:t>
            </w:r>
          </w:p>
        </w:tc>
        <w:tc>
          <w:tcPr>
            <w:tcW w:w="1030" w:type="dxa"/>
            <w:tcBorders>
              <w:top w:val="single" w:sz="8" w:space="0" w:color="4F81BD"/>
              <w:bottom w:val="single" w:sz="8" w:space="0" w:color="4F81BD"/>
            </w:tcBorders>
          </w:tcPr>
          <w:p w:rsidR="00F1149B" w:rsidRPr="00021D3B" w:rsidRDefault="00EB1F53" w:rsidP="00021D3B">
            <w:pPr>
              <w:spacing w:after="60" w:line="240" w:lineRule="auto"/>
              <w:rPr>
                <w:sz w:val="16"/>
                <w:szCs w:val="20"/>
                <w:lang w:val="sl-SI"/>
              </w:rPr>
            </w:pPr>
            <w:r w:rsidRPr="00021D3B">
              <w:rPr>
                <w:sz w:val="16"/>
                <w:szCs w:val="20"/>
                <w:lang w:val="sl-SI"/>
              </w:rPr>
              <w:t>Javni promet</w:t>
            </w:r>
          </w:p>
        </w:tc>
        <w:tc>
          <w:tcPr>
            <w:tcW w:w="1190" w:type="dxa"/>
            <w:tcBorders>
              <w:top w:val="single" w:sz="8" w:space="0" w:color="4F81BD"/>
              <w:bottom w:val="single" w:sz="8" w:space="0" w:color="4F81BD"/>
            </w:tcBorders>
          </w:tcPr>
          <w:p w:rsidR="00F1149B" w:rsidRPr="00021D3B" w:rsidRDefault="00F1149B" w:rsidP="00021D3B">
            <w:pPr>
              <w:spacing w:after="60" w:line="240" w:lineRule="auto"/>
              <w:rPr>
                <w:sz w:val="16"/>
                <w:szCs w:val="20"/>
                <w:lang w:val="sl-SI"/>
              </w:rPr>
            </w:pPr>
          </w:p>
        </w:tc>
      </w:tr>
      <w:tr w:rsidR="00F1149B" w:rsidRPr="00021D3B" w:rsidTr="00021D3B">
        <w:tc>
          <w:tcPr>
            <w:tcW w:w="816" w:type="dxa"/>
          </w:tcPr>
          <w:p w:rsidR="00F1149B" w:rsidRPr="00021D3B" w:rsidRDefault="00291084" w:rsidP="00021D3B">
            <w:pPr>
              <w:spacing w:after="60" w:line="240" w:lineRule="auto"/>
              <w:rPr>
                <w:b/>
                <w:bCs/>
                <w:sz w:val="16"/>
                <w:szCs w:val="20"/>
                <w:lang w:val="sl-SI"/>
              </w:rPr>
            </w:pPr>
            <w:r w:rsidRPr="00021D3B">
              <w:rPr>
                <w:bCs/>
                <w:sz w:val="16"/>
                <w:szCs w:val="20"/>
                <w:lang w:val="sl-SI"/>
              </w:rPr>
              <w:t>N</w:t>
            </w:r>
            <w:r w:rsidR="00D7289F" w:rsidRPr="00021D3B">
              <w:rPr>
                <w:bCs/>
                <w:sz w:val="16"/>
                <w:szCs w:val="20"/>
                <w:lang w:val="sl-SI"/>
              </w:rPr>
              <w:t>P</w:t>
            </w:r>
            <w:r w:rsidR="00F1149B" w:rsidRPr="00021D3B">
              <w:rPr>
                <w:bCs/>
                <w:sz w:val="16"/>
                <w:szCs w:val="20"/>
                <w:lang w:val="sl-SI"/>
              </w:rPr>
              <w:t>-2</w:t>
            </w:r>
          </w:p>
        </w:tc>
        <w:tc>
          <w:tcPr>
            <w:tcW w:w="2836" w:type="dxa"/>
            <w:tcBorders>
              <w:left w:val="single" w:sz="8" w:space="0" w:color="4F81BD"/>
              <w:right w:val="single" w:sz="8" w:space="0" w:color="4F81BD"/>
            </w:tcBorders>
          </w:tcPr>
          <w:p w:rsidR="00F1149B" w:rsidRPr="00A74377" w:rsidRDefault="00F1149B" w:rsidP="00021D3B">
            <w:pPr>
              <w:spacing w:after="60" w:line="240" w:lineRule="auto"/>
              <w:rPr>
                <w:color w:val="0070C0"/>
                <w:sz w:val="16"/>
                <w:szCs w:val="20"/>
                <w:lang w:val="sl-SI"/>
              </w:rPr>
            </w:pPr>
            <w:r w:rsidRPr="00A74377">
              <w:rPr>
                <w:color w:val="0070C0"/>
                <w:sz w:val="16"/>
                <w:szCs w:val="20"/>
                <w:lang w:val="sl-SI"/>
              </w:rPr>
              <w:t>Sheme</w:t>
            </w:r>
            <w:r w:rsidR="006F4474" w:rsidRPr="00A74377">
              <w:rPr>
                <w:color w:val="0070C0"/>
                <w:sz w:val="16"/>
                <w:szCs w:val="20"/>
                <w:lang w:val="sl-SI"/>
              </w:rPr>
              <w:t xml:space="preserve"> subvencij za nova </w:t>
            </w:r>
            <w:r w:rsidR="00863CBC">
              <w:rPr>
                <w:color w:val="0070C0"/>
                <w:sz w:val="16"/>
                <w:szCs w:val="20"/>
                <w:lang w:val="sl-SI"/>
              </w:rPr>
              <w:t xml:space="preserve">tovorna </w:t>
            </w:r>
            <w:r w:rsidR="006F4474" w:rsidRPr="00A74377">
              <w:rPr>
                <w:color w:val="0070C0"/>
                <w:sz w:val="16"/>
                <w:szCs w:val="20"/>
                <w:lang w:val="sl-SI"/>
              </w:rPr>
              <w:t>vozila in</w:t>
            </w:r>
            <w:r w:rsidRPr="00A74377">
              <w:rPr>
                <w:color w:val="0070C0"/>
                <w:sz w:val="16"/>
                <w:szCs w:val="20"/>
                <w:lang w:val="sl-SI"/>
              </w:rPr>
              <w:t xml:space="preserve"> p</w:t>
            </w:r>
            <w:r w:rsidR="00EB1F53" w:rsidRPr="00A74377">
              <w:rPr>
                <w:color w:val="0070C0"/>
                <w:sz w:val="16"/>
                <w:szCs w:val="20"/>
                <w:lang w:val="sl-SI"/>
              </w:rPr>
              <w:t>rostovoljnih obveznosti za</w:t>
            </w:r>
            <w:r w:rsidRPr="00A74377">
              <w:rPr>
                <w:color w:val="0070C0"/>
                <w:sz w:val="16"/>
                <w:szCs w:val="20"/>
                <w:lang w:val="sl-SI"/>
              </w:rPr>
              <w:t xml:space="preserve"> </w:t>
            </w:r>
            <w:r w:rsidR="00EB1F53" w:rsidRPr="00A74377">
              <w:rPr>
                <w:color w:val="0070C0"/>
                <w:sz w:val="16"/>
                <w:szCs w:val="20"/>
                <w:lang w:val="sl-SI"/>
              </w:rPr>
              <w:t>tovorni promet</w:t>
            </w:r>
          </w:p>
        </w:tc>
        <w:tc>
          <w:tcPr>
            <w:tcW w:w="5393" w:type="dxa"/>
          </w:tcPr>
          <w:p w:rsidR="00EB1F53" w:rsidRPr="00021D3B" w:rsidRDefault="00EB1F53" w:rsidP="00021D3B">
            <w:pPr>
              <w:spacing w:after="60" w:line="240" w:lineRule="auto"/>
              <w:rPr>
                <w:color w:val="0070C0"/>
                <w:sz w:val="16"/>
                <w:szCs w:val="20"/>
                <w:lang w:val="sl-SI"/>
              </w:rPr>
            </w:pPr>
            <w:r w:rsidRPr="00021D3B">
              <w:rPr>
                <w:color w:val="0070C0"/>
                <w:sz w:val="16"/>
                <w:szCs w:val="20"/>
                <w:lang w:val="sl-SI"/>
              </w:rPr>
              <w:t>AN URE</w:t>
            </w:r>
            <w:r w:rsidR="003F22E2">
              <w:rPr>
                <w:color w:val="0070C0"/>
                <w:sz w:val="16"/>
                <w:szCs w:val="20"/>
                <w:lang w:val="sl-SI"/>
              </w:rPr>
              <w:t xml:space="preserve"> 2</w:t>
            </w:r>
            <w:r w:rsidRPr="00021D3B">
              <w:rPr>
                <w:color w:val="0070C0"/>
                <w:sz w:val="16"/>
                <w:szCs w:val="20"/>
                <w:lang w:val="sl-SI"/>
              </w:rPr>
              <w:t>, ukrep P.2</w:t>
            </w:r>
          </w:p>
          <w:p w:rsidR="00F1149B" w:rsidRPr="00021D3B" w:rsidRDefault="00BB381C" w:rsidP="00021D3B">
            <w:pPr>
              <w:spacing w:after="60" w:line="240" w:lineRule="auto"/>
              <w:rPr>
                <w:sz w:val="16"/>
                <w:szCs w:val="20"/>
                <w:lang w:val="sl-SI"/>
              </w:rPr>
            </w:pPr>
            <w:r w:rsidRPr="00021D3B">
              <w:rPr>
                <w:sz w:val="16"/>
                <w:szCs w:val="20"/>
                <w:lang w:val="sl-SI"/>
              </w:rPr>
              <w:t>Pripravljena bo s</w:t>
            </w:r>
            <w:r w:rsidR="006F4474" w:rsidRPr="00021D3B">
              <w:rPr>
                <w:sz w:val="16"/>
                <w:szCs w:val="20"/>
                <w:lang w:val="sl-SI"/>
              </w:rPr>
              <w:t xml:space="preserve">hema subvencij za </w:t>
            </w:r>
            <w:r w:rsidR="00D7289F" w:rsidRPr="00021D3B">
              <w:rPr>
                <w:sz w:val="16"/>
                <w:szCs w:val="20"/>
                <w:lang w:val="sl-SI"/>
              </w:rPr>
              <w:t>spodbujanje ekonomičnosti tovornih vozil</w:t>
            </w:r>
            <w:r w:rsidR="006F4474" w:rsidRPr="00021D3B">
              <w:rPr>
                <w:sz w:val="16"/>
                <w:szCs w:val="20"/>
                <w:lang w:val="sl-SI"/>
              </w:rPr>
              <w:t xml:space="preserve"> v povezavi z </w:t>
            </w:r>
            <w:r w:rsidR="00EB1F53" w:rsidRPr="00021D3B">
              <w:rPr>
                <w:sz w:val="16"/>
                <w:szCs w:val="20"/>
                <w:lang w:val="sl-SI"/>
              </w:rPr>
              <w:t>ukinjanje</w:t>
            </w:r>
            <w:r w:rsidR="006F4474" w:rsidRPr="00021D3B">
              <w:rPr>
                <w:sz w:val="16"/>
                <w:szCs w:val="20"/>
                <w:lang w:val="sl-SI"/>
              </w:rPr>
              <w:t>m</w:t>
            </w:r>
            <w:r w:rsidR="00EB1F53" w:rsidRPr="00021D3B">
              <w:rPr>
                <w:sz w:val="16"/>
                <w:szCs w:val="20"/>
                <w:lang w:val="sl-SI"/>
              </w:rPr>
              <w:t xml:space="preserve"> subvencij </w:t>
            </w:r>
            <w:r w:rsidR="006F4474" w:rsidRPr="00021D3B">
              <w:rPr>
                <w:sz w:val="16"/>
                <w:szCs w:val="20"/>
                <w:lang w:val="sl-SI"/>
              </w:rPr>
              <w:t>za rabo goriva</w:t>
            </w:r>
            <w:r w:rsidR="000B7DCF" w:rsidRPr="00021D3B">
              <w:rPr>
                <w:sz w:val="16"/>
                <w:szCs w:val="20"/>
                <w:lang w:val="sl-SI"/>
              </w:rPr>
              <w:t>/</w:t>
            </w:r>
            <w:r w:rsidR="006F4474" w:rsidRPr="00021D3B">
              <w:rPr>
                <w:sz w:val="16"/>
                <w:szCs w:val="20"/>
                <w:lang w:val="sl-SI"/>
              </w:rPr>
              <w:t>vračila trošarine</w:t>
            </w:r>
            <w:r w:rsidR="00D7289F" w:rsidRPr="00021D3B">
              <w:rPr>
                <w:sz w:val="16"/>
                <w:szCs w:val="20"/>
                <w:lang w:val="sl-SI"/>
              </w:rPr>
              <w:t>.</w:t>
            </w:r>
            <w:r w:rsidR="00946335" w:rsidRPr="00021D3B">
              <w:rPr>
                <w:sz w:val="16"/>
                <w:szCs w:val="20"/>
                <w:lang w:val="sl-SI"/>
              </w:rPr>
              <w:t xml:space="preserve"> </w:t>
            </w:r>
            <w:r w:rsidRPr="00021D3B">
              <w:rPr>
                <w:sz w:val="16"/>
                <w:szCs w:val="20"/>
                <w:lang w:val="sl-SI"/>
              </w:rPr>
              <w:t xml:space="preserve">Spodbujanje </w:t>
            </w:r>
            <w:r w:rsidR="00D7289F" w:rsidRPr="00021D3B">
              <w:rPr>
                <w:sz w:val="16"/>
                <w:szCs w:val="20"/>
                <w:lang w:val="sl-SI"/>
              </w:rPr>
              <w:t>izobraževanj</w:t>
            </w:r>
            <w:r w:rsidRPr="00021D3B">
              <w:rPr>
                <w:sz w:val="16"/>
                <w:szCs w:val="20"/>
                <w:lang w:val="sl-SI"/>
              </w:rPr>
              <w:t>a</w:t>
            </w:r>
            <w:r w:rsidR="00D7289F" w:rsidRPr="00021D3B">
              <w:rPr>
                <w:sz w:val="16"/>
                <w:szCs w:val="20"/>
                <w:lang w:val="sl-SI"/>
              </w:rPr>
              <w:t xml:space="preserve"> voznikov in upravljavcev voznega parka tovornih vozil.</w:t>
            </w:r>
          </w:p>
        </w:tc>
        <w:tc>
          <w:tcPr>
            <w:tcW w:w="1911" w:type="dxa"/>
            <w:tcBorders>
              <w:left w:val="single" w:sz="8" w:space="0" w:color="4F81BD"/>
              <w:right w:val="single" w:sz="8" w:space="0" w:color="4F81BD"/>
            </w:tcBorders>
          </w:tcPr>
          <w:p w:rsidR="00F1149B" w:rsidRPr="00021D3B" w:rsidRDefault="00F1149B" w:rsidP="00021D3B">
            <w:pPr>
              <w:spacing w:after="60" w:line="240" w:lineRule="auto"/>
              <w:rPr>
                <w:sz w:val="16"/>
                <w:szCs w:val="20"/>
                <w:lang w:val="sl-SI"/>
              </w:rPr>
            </w:pPr>
            <w:r w:rsidRPr="00021D3B">
              <w:rPr>
                <w:sz w:val="16"/>
                <w:szCs w:val="20"/>
                <w:lang w:val="sl-SI"/>
              </w:rPr>
              <w:t xml:space="preserve">Finančne spodbude/ </w:t>
            </w:r>
            <w:r w:rsidR="00F97FED">
              <w:rPr>
                <w:sz w:val="16"/>
                <w:szCs w:val="20"/>
                <w:lang w:val="sl-SI"/>
              </w:rPr>
              <w:t>ministrstvo</w:t>
            </w:r>
            <w:r w:rsidRPr="00021D3B">
              <w:rPr>
                <w:sz w:val="16"/>
                <w:szCs w:val="20"/>
                <w:lang w:val="sl-SI"/>
              </w:rPr>
              <w:t xml:space="preserve">, pristojno </w:t>
            </w:r>
            <w:r w:rsidR="006F4474" w:rsidRPr="00021D3B">
              <w:rPr>
                <w:sz w:val="16"/>
                <w:szCs w:val="20"/>
                <w:lang w:val="sl-SI"/>
              </w:rPr>
              <w:t>finance</w:t>
            </w:r>
          </w:p>
        </w:tc>
        <w:tc>
          <w:tcPr>
            <w:tcW w:w="1030" w:type="dxa"/>
          </w:tcPr>
          <w:p w:rsidR="00F1149B" w:rsidRPr="00021D3B" w:rsidRDefault="006F4474" w:rsidP="00021D3B">
            <w:pPr>
              <w:spacing w:after="60" w:line="240" w:lineRule="auto"/>
              <w:rPr>
                <w:sz w:val="16"/>
                <w:szCs w:val="20"/>
                <w:lang w:val="sl-SI"/>
              </w:rPr>
            </w:pPr>
            <w:r w:rsidRPr="00021D3B">
              <w:rPr>
                <w:sz w:val="16"/>
                <w:szCs w:val="20"/>
                <w:lang w:val="sl-SI"/>
              </w:rPr>
              <w:t>Tovorni promet</w:t>
            </w:r>
          </w:p>
        </w:tc>
        <w:tc>
          <w:tcPr>
            <w:tcW w:w="1190" w:type="dxa"/>
          </w:tcPr>
          <w:p w:rsidR="00F1149B" w:rsidRPr="00021D3B" w:rsidRDefault="00F1149B" w:rsidP="00021D3B">
            <w:pPr>
              <w:spacing w:after="60" w:line="240" w:lineRule="auto"/>
              <w:rPr>
                <w:sz w:val="16"/>
                <w:szCs w:val="20"/>
                <w:lang w:val="sl-SI"/>
              </w:rPr>
            </w:pPr>
          </w:p>
        </w:tc>
      </w:tr>
      <w:tr w:rsidR="00F1149B" w:rsidRPr="00021D3B" w:rsidTr="00021D3B">
        <w:tc>
          <w:tcPr>
            <w:tcW w:w="816" w:type="dxa"/>
            <w:tcBorders>
              <w:top w:val="single" w:sz="8" w:space="0" w:color="4F81BD"/>
              <w:bottom w:val="single" w:sz="8" w:space="0" w:color="4F81BD"/>
            </w:tcBorders>
          </w:tcPr>
          <w:p w:rsidR="00F1149B" w:rsidRPr="00021D3B" w:rsidRDefault="00291084" w:rsidP="00021D3B">
            <w:pPr>
              <w:spacing w:after="60" w:line="240" w:lineRule="auto"/>
              <w:rPr>
                <w:b/>
                <w:bCs/>
                <w:sz w:val="16"/>
                <w:szCs w:val="20"/>
                <w:lang w:val="sl-SI"/>
              </w:rPr>
            </w:pPr>
            <w:r w:rsidRPr="00021D3B">
              <w:rPr>
                <w:bCs/>
                <w:sz w:val="16"/>
                <w:szCs w:val="20"/>
                <w:lang w:val="sl-SI"/>
              </w:rPr>
              <w:t>N</w:t>
            </w:r>
            <w:r w:rsidR="00D7289F" w:rsidRPr="00021D3B">
              <w:rPr>
                <w:bCs/>
                <w:sz w:val="16"/>
                <w:szCs w:val="20"/>
                <w:lang w:val="sl-SI"/>
              </w:rPr>
              <w:t>P</w:t>
            </w:r>
            <w:r w:rsidR="00F1149B" w:rsidRPr="00021D3B">
              <w:rPr>
                <w:bCs/>
                <w:sz w:val="16"/>
                <w:szCs w:val="20"/>
                <w:lang w:val="sl-SI"/>
              </w:rPr>
              <w:t>-3</w:t>
            </w:r>
          </w:p>
        </w:tc>
        <w:tc>
          <w:tcPr>
            <w:tcW w:w="2836" w:type="dxa"/>
            <w:tcBorders>
              <w:top w:val="single" w:sz="8" w:space="0" w:color="4F81BD"/>
              <w:left w:val="single" w:sz="8" w:space="0" w:color="4F81BD"/>
              <w:bottom w:val="single" w:sz="8" w:space="0" w:color="4F81BD"/>
              <w:right w:val="single" w:sz="8" w:space="0" w:color="4F81BD"/>
            </w:tcBorders>
          </w:tcPr>
          <w:p w:rsidR="00F1149B" w:rsidRPr="00A74377" w:rsidRDefault="00F1149B" w:rsidP="00021D3B">
            <w:pPr>
              <w:spacing w:after="60" w:line="240" w:lineRule="auto"/>
              <w:rPr>
                <w:color w:val="0070C0"/>
                <w:sz w:val="16"/>
                <w:szCs w:val="20"/>
                <w:lang w:val="sl-SI"/>
              </w:rPr>
            </w:pPr>
            <w:r w:rsidRPr="00A74377">
              <w:rPr>
                <w:color w:val="0070C0"/>
                <w:sz w:val="16"/>
                <w:szCs w:val="20"/>
                <w:lang w:val="sl-SI"/>
              </w:rPr>
              <w:t>Nepovratne finančne spodbude za</w:t>
            </w:r>
            <w:r w:rsidR="006F4474" w:rsidRPr="00A74377">
              <w:rPr>
                <w:color w:val="0070C0"/>
                <w:sz w:val="16"/>
                <w:szCs w:val="20"/>
                <w:lang w:val="sl-SI"/>
              </w:rPr>
              <w:t xml:space="preserve"> trajnostno prometno infrastrukturo </w:t>
            </w:r>
            <w:r w:rsidRPr="00A74377">
              <w:rPr>
                <w:color w:val="0070C0"/>
                <w:sz w:val="16"/>
                <w:szCs w:val="20"/>
                <w:lang w:val="sl-SI"/>
              </w:rPr>
              <w:t>v obdobju 2014</w:t>
            </w:r>
            <w:r w:rsidRPr="00A74377">
              <w:rPr>
                <w:rFonts w:cs="Calibri"/>
                <w:color w:val="0070C0"/>
                <w:sz w:val="16"/>
                <w:szCs w:val="20"/>
                <w:lang w:val="sl-SI"/>
              </w:rPr>
              <w:t>−</w:t>
            </w:r>
            <w:r w:rsidRPr="00A74377">
              <w:rPr>
                <w:color w:val="0070C0"/>
                <w:sz w:val="16"/>
                <w:szCs w:val="20"/>
                <w:lang w:val="sl-SI"/>
              </w:rPr>
              <w:t>2020</w:t>
            </w:r>
          </w:p>
        </w:tc>
        <w:tc>
          <w:tcPr>
            <w:tcW w:w="5393" w:type="dxa"/>
            <w:tcBorders>
              <w:top w:val="single" w:sz="8" w:space="0" w:color="4F81BD"/>
              <w:bottom w:val="single" w:sz="8" w:space="0" w:color="4F81BD"/>
            </w:tcBorders>
          </w:tcPr>
          <w:p w:rsidR="00F1149B" w:rsidRPr="00021D3B" w:rsidRDefault="00F1149B" w:rsidP="00021D3B">
            <w:pPr>
              <w:spacing w:after="60" w:line="240" w:lineRule="auto"/>
              <w:rPr>
                <w:color w:val="0070C0"/>
                <w:sz w:val="16"/>
                <w:szCs w:val="20"/>
                <w:lang w:val="sl-SI"/>
              </w:rPr>
            </w:pPr>
            <w:r w:rsidRPr="00021D3B">
              <w:rPr>
                <w:color w:val="0070C0"/>
                <w:sz w:val="16"/>
                <w:szCs w:val="20"/>
                <w:lang w:val="sl-SI"/>
              </w:rPr>
              <w:t>AN URE</w:t>
            </w:r>
            <w:r w:rsidR="003F22E2">
              <w:rPr>
                <w:color w:val="0070C0"/>
                <w:sz w:val="16"/>
                <w:szCs w:val="20"/>
                <w:lang w:val="sl-SI"/>
              </w:rPr>
              <w:t xml:space="preserve"> 2</w:t>
            </w:r>
            <w:r w:rsidRPr="00021D3B">
              <w:rPr>
                <w:color w:val="0070C0"/>
                <w:sz w:val="16"/>
                <w:szCs w:val="20"/>
                <w:lang w:val="sl-SI"/>
              </w:rPr>
              <w:t xml:space="preserve">, ukrep </w:t>
            </w:r>
            <w:r w:rsidR="006F4474" w:rsidRPr="00021D3B">
              <w:rPr>
                <w:color w:val="0070C0"/>
                <w:sz w:val="16"/>
                <w:szCs w:val="20"/>
                <w:lang w:val="sl-SI"/>
              </w:rPr>
              <w:t>P</w:t>
            </w:r>
            <w:r w:rsidRPr="00021D3B">
              <w:rPr>
                <w:color w:val="0070C0"/>
                <w:sz w:val="16"/>
                <w:szCs w:val="20"/>
                <w:lang w:val="sl-SI"/>
              </w:rPr>
              <w:t>.4.</w:t>
            </w:r>
          </w:p>
          <w:p w:rsidR="00F1149B" w:rsidRPr="00021D3B" w:rsidRDefault="00F1149B" w:rsidP="00021D3B">
            <w:pPr>
              <w:spacing w:after="60" w:line="240" w:lineRule="auto"/>
              <w:rPr>
                <w:sz w:val="16"/>
                <w:szCs w:val="20"/>
                <w:lang w:val="sl-SI"/>
              </w:rPr>
            </w:pPr>
            <w:r w:rsidRPr="00021D3B">
              <w:rPr>
                <w:sz w:val="16"/>
                <w:szCs w:val="20"/>
                <w:lang w:val="sl-SI"/>
              </w:rPr>
              <w:t>Zagotovitev finančnih sredstev za obdobje 2014</w:t>
            </w:r>
            <w:r w:rsidR="00BB381C" w:rsidRPr="00021D3B">
              <w:rPr>
                <w:rFonts w:cs="Calibri"/>
                <w:sz w:val="16"/>
                <w:szCs w:val="20"/>
                <w:lang w:val="sl-SI"/>
              </w:rPr>
              <w:t>−</w:t>
            </w:r>
            <w:r w:rsidRPr="00021D3B">
              <w:rPr>
                <w:sz w:val="16"/>
                <w:szCs w:val="20"/>
                <w:lang w:val="sl-SI"/>
              </w:rPr>
              <w:t>2020</w:t>
            </w:r>
            <w:r w:rsidR="006F4474" w:rsidRPr="00021D3B">
              <w:rPr>
                <w:sz w:val="16"/>
                <w:szCs w:val="20"/>
                <w:lang w:val="sl-SI"/>
              </w:rPr>
              <w:t xml:space="preserve"> za razvoj kolesarjenja</w:t>
            </w:r>
            <w:r w:rsidRPr="00021D3B">
              <w:rPr>
                <w:sz w:val="16"/>
                <w:szCs w:val="20"/>
                <w:lang w:val="sl-SI"/>
              </w:rPr>
              <w:t>.</w:t>
            </w:r>
          </w:p>
        </w:tc>
        <w:tc>
          <w:tcPr>
            <w:tcW w:w="1911" w:type="dxa"/>
            <w:tcBorders>
              <w:top w:val="single" w:sz="8" w:space="0" w:color="4F81BD"/>
              <w:left w:val="single" w:sz="8" w:space="0" w:color="4F81BD"/>
              <w:bottom w:val="single" w:sz="8" w:space="0" w:color="4F81BD"/>
              <w:right w:val="single" w:sz="8" w:space="0" w:color="4F81BD"/>
            </w:tcBorders>
          </w:tcPr>
          <w:p w:rsidR="00F1149B" w:rsidRPr="00021D3B" w:rsidRDefault="00F1149B" w:rsidP="00021D3B">
            <w:pPr>
              <w:spacing w:after="60" w:line="240" w:lineRule="auto"/>
              <w:rPr>
                <w:sz w:val="16"/>
                <w:szCs w:val="20"/>
                <w:lang w:val="sl-SI"/>
              </w:rPr>
            </w:pPr>
            <w:r w:rsidRPr="00021D3B">
              <w:rPr>
                <w:sz w:val="16"/>
                <w:szCs w:val="20"/>
                <w:lang w:val="sl-SI"/>
              </w:rPr>
              <w:t xml:space="preserve">Finančne spodbude/ </w:t>
            </w:r>
            <w:r w:rsidR="00F97FED">
              <w:rPr>
                <w:sz w:val="16"/>
                <w:szCs w:val="20"/>
                <w:lang w:val="sl-SI"/>
              </w:rPr>
              <w:t>ministrstvo</w:t>
            </w:r>
            <w:r w:rsidR="006F4474" w:rsidRPr="00021D3B">
              <w:rPr>
                <w:sz w:val="16"/>
                <w:szCs w:val="20"/>
                <w:lang w:val="sl-SI"/>
              </w:rPr>
              <w:t>, pristojno za promet</w:t>
            </w:r>
          </w:p>
        </w:tc>
        <w:tc>
          <w:tcPr>
            <w:tcW w:w="1030" w:type="dxa"/>
            <w:tcBorders>
              <w:top w:val="single" w:sz="8" w:space="0" w:color="4F81BD"/>
              <w:bottom w:val="single" w:sz="8" w:space="0" w:color="4F81BD"/>
            </w:tcBorders>
          </w:tcPr>
          <w:p w:rsidR="00F1149B" w:rsidRPr="00021D3B" w:rsidRDefault="006F4474" w:rsidP="00021D3B">
            <w:pPr>
              <w:spacing w:after="60" w:line="240" w:lineRule="auto"/>
              <w:rPr>
                <w:sz w:val="16"/>
                <w:szCs w:val="20"/>
                <w:lang w:val="sl-SI"/>
              </w:rPr>
            </w:pPr>
            <w:r w:rsidRPr="00021D3B">
              <w:rPr>
                <w:sz w:val="16"/>
                <w:szCs w:val="20"/>
                <w:lang w:val="sl-SI"/>
              </w:rPr>
              <w:t>Kolesarski promet</w:t>
            </w:r>
          </w:p>
        </w:tc>
        <w:tc>
          <w:tcPr>
            <w:tcW w:w="1190" w:type="dxa"/>
            <w:tcBorders>
              <w:top w:val="single" w:sz="8" w:space="0" w:color="4F81BD"/>
              <w:bottom w:val="single" w:sz="8" w:space="0" w:color="4F81BD"/>
            </w:tcBorders>
          </w:tcPr>
          <w:p w:rsidR="00F1149B" w:rsidRPr="00021D3B" w:rsidRDefault="00F1149B" w:rsidP="00021D3B">
            <w:pPr>
              <w:spacing w:after="60" w:line="240" w:lineRule="auto"/>
              <w:rPr>
                <w:sz w:val="16"/>
                <w:szCs w:val="20"/>
                <w:lang w:val="sl-SI"/>
              </w:rPr>
            </w:pPr>
          </w:p>
        </w:tc>
      </w:tr>
      <w:tr w:rsidR="00F1149B" w:rsidRPr="00021D3B" w:rsidTr="00021D3B">
        <w:tc>
          <w:tcPr>
            <w:tcW w:w="816" w:type="dxa"/>
            <w:tcBorders>
              <w:bottom w:val="single" w:sz="8" w:space="0" w:color="4F81BD"/>
            </w:tcBorders>
          </w:tcPr>
          <w:p w:rsidR="00F1149B" w:rsidRPr="00021D3B" w:rsidRDefault="00291084" w:rsidP="00021D3B">
            <w:pPr>
              <w:spacing w:after="60" w:line="240" w:lineRule="auto"/>
              <w:rPr>
                <w:b/>
                <w:bCs/>
                <w:sz w:val="16"/>
                <w:szCs w:val="20"/>
                <w:lang w:val="sl-SI"/>
              </w:rPr>
            </w:pPr>
            <w:r w:rsidRPr="00021D3B">
              <w:rPr>
                <w:bCs/>
                <w:sz w:val="16"/>
                <w:szCs w:val="20"/>
                <w:lang w:val="sl-SI"/>
              </w:rPr>
              <w:t>N</w:t>
            </w:r>
            <w:r w:rsidR="00D7289F" w:rsidRPr="00021D3B">
              <w:rPr>
                <w:bCs/>
                <w:sz w:val="16"/>
                <w:szCs w:val="20"/>
                <w:lang w:val="sl-SI"/>
              </w:rPr>
              <w:t>P</w:t>
            </w:r>
            <w:r w:rsidR="00F1149B" w:rsidRPr="00021D3B">
              <w:rPr>
                <w:bCs/>
                <w:sz w:val="16"/>
                <w:szCs w:val="20"/>
                <w:lang w:val="sl-SI"/>
              </w:rPr>
              <w:t>-4</w:t>
            </w:r>
          </w:p>
        </w:tc>
        <w:tc>
          <w:tcPr>
            <w:tcW w:w="2836" w:type="dxa"/>
            <w:tcBorders>
              <w:left w:val="single" w:sz="8" w:space="0" w:color="4F81BD"/>
              <w:bottom w:val="single" w:sz="8" w:space="0" w:color="4F81BD"/>
              <w:right w:val="single" w:sz="8" w:space="0" w:color="4F81BD"/>
            </w:tcBorders>
          </w:tcPr>
          <w:p w:rsidR="00F1149B" w:rsidRPr="00A74377" w:rsidRDefault="006F4474" w:rsidP="00021D3B">
            <w:pPr>
              <w:spacing w:after="60" w:line="240" w:lineRule="auto"/>
              <w:rPr>
                <w:color w:val="0070C0"/>
                <w:sz w:val="16"/>
                <w:szCs w:val="20"/>
                <w:lang w:val="sl-SI"/>
              </w:rPr>
            </w:pPr>
            <w:r w:rsidRPr="00A74377">
              <w:rPr>
                <w:color w:val="0070C0"/>
                <w:sz w:val="16"/>
                <w:szCs w:val="20"/>
                <w:lang w:val="sl-SI"/>
              </w:rPr>
              <w:t xml:space="preserve">Nepovratne finančne spodbude </w:t>
            </w:r>
            <w:r w:rsidR="005306EB" w:rsidRPr="00A74377">
              <w:rPr>
                <w:color w:val="0070C0"/>
                <w:sz w:val="16"/>
                <w:szCs w:val="20"/>
                <w:lang w:val="sl-SI"/>
              </w:rPr>
              <w:t xml:space="preserve">za </w:t>
            </w:r>
            <w:r w:rsidR="000B7DCF" w:rsidRPr="00A74377">
              <w:rPr>
                <w:color w:val="0070C0"/>
                <w:sz w:val="16"/>
                <w:szCs w:val="20"/>
                <w:lang w:val="sl-SI"/>
              </w:rPr>
              <w:t xml:space="preserve">železniško </w:t>
            </w:r>
            <w:r w:rsidRPr="00A74377">
              <w:rPr>
                <w:color w:val="0070C0"/>
                <w:sz w:val="16"/>
                <w:szCs w:val="20"/>
                <w:lang w:val="sl-SI"/>
              </w:rPr>
              <w:t>prometno infrastrukturo v obdobju 2014</w:t>
            </w:r>
            <w:r w:rsidRPr="00A74377">
              <w:rPr>
                <w:rFonts w:cs="Calibri"/>
                <w:color w:val="0070C0"/>
                <w:sz w:val="16"/>
                <w:szCs w:val="20"/>
                <w:lang w:val="sl-SI"/>
              </w:rPr>
              <w:t>−</w:t>
            </w:r>
            <w:r w:rsidRPr="00A74377">
              <w:rPr>
                <w:color w:val="0070C0"/>
                <w:sz w:val="16"/>
                <w:szCs w:val="20"/>
                <w:lang w:val="sl-SI"/>
              </w:rPr>
              <w:t>2020</w:t>
            </w:r>
          </w:p>
        </w:tc>
        <w:tc>
          <w:tcPr>
            <w:tcW w:w="5393" w:type="dxa"/>
            <w:tcBorders>
              <w:bottom w:val="single" w:sz="8" w:space="0" w:color="4F81BD"/>
            </w:tcBorders>
          </w:tcPr>
          <w:p w:rsidR="00F1149B" w:rsidRPr="00021D3B" w:rsidRDefault="006F4474" w:rsidP="00021D3B">
            <w:pPr>
              <w:spacing w:after="60" w:line="240" w:lineRule="auto"/>
              <w:rPr>
                <w:color w:val="0070C0"/>
                <w:sz w:val="16"/>
                <w:szCs w:val="20"/>
                <w:lang w:val="sl-SI"/>
              </w:rPr>
            </w:pPr>
            <w:r w:rsidRPr="00021D3B">
              <w:rPr>
                <w:color w:val="0070C0"/>
                <w:sz w:val="16"/>
                <w:szCs w:val="20"/>
                <w:lang w:val="sl-SI"/>
              </w:rPr>
              <w:t>OP ROPI</w:t>
            </w:r>
          </w:p>
          <w:p w:rsidR="00F1149B" w:rsidRPr="00021D3B" w:rsidRDefault="006F4474" w:rsidP="00021D3B">
            <w:pPr>
              <w:spacing w:after="60" w:line="240" w:lineRule="auto"/>
              <w:rPr>
                <w:sz w:val="16"/>
                <w:szCs w:val="20"/>
                <w:lang w:val="sl-SI"/>
              </w:rPr>
            </w:pPr>
            <w:r w:rsidRPr="00021D3B">
              <w:rPr>
                <w:sz w:val="16"/>
                <w:szCs w:val="20"/>
                <w:lang w:val="sl-SI"/>
              </w:rPr>
              <w:t>Zagotovitev finančnih sredstev za obdobje 2014</w:t>
            </w:r>
            <w:r w:rsidR="00BB381C" w:rsidRPr="00021D3B">
              <w:rPr>
                <w:rFonts w:cs="Calibri"/>
                <w:sz w:val="16"/>
                <w:szCs w:val="20"/>
                <w:lang w:val="sl-SI"/>
              </w:rPr>
              <w:t>−</w:t>
            </w:r>
            <w:r w:rsidRPr="00021D3B">
              <w:rPr>
                <w:sz w:val="16"/>
                <w:szCs w:val="20"/>
                <w:lang w:val="sl-SI"/>
              </w:rPr>
              <w:t>2020 za razvoj železniškega prometa.</w:t>
            </w:r>
          </w:p>
        </w:tc>
        <w:tc>
          <w:tcPr>
            <w:tcW w:w="1911" w:type="dxa"/>
            <w:tcBorders>
              <w:left w:val="single" w:sz="8" w:space="0" w:color="4F81BD"/>
              <w:bottom w:val="single" w:sz="8" w:space="0" w:color="4F81BD"/>
              <w:right w:val="single" w:sz="8" w:space="0" w:color="4F81BD"/>
            </w:tcBorders>
          </w:tcPr>
          <w:p w:rsidR="00F1149B" w:rsidRPr="00021D3B" w:rsidRDefault="00F1149B" w:rsidP="00021D3B">
            <w:pPr>
              <w:spacing w:after="60" w:line="240" w:lineRule="auto"/>
              <w:rPr>
                <w:sz w:val="16"/>
                <w:szCs w:val="20"/>
                <w:lang w:val="sl-SI"/>
              </w:rPr>
            </w:pPr>
            <w:r w:rsidRPr="00021D3B">
              <w:rPr>
                <w:sz w:val="16"/>
                <w:szCs w:val="20"/>
                <w:lang w:val="sl-SI"/>
              </w:rPr>
              <w:t xml:space="preserve">Sklop instrumentov/ </w:t>
            </w:r>
            <w:r w:rsidR="00F97FED">
              <w:rPr>
                <w:sz w:val="16"/>
                <w:szCs w:val="20"/>
                <w:lang w:val="sl-SI"/>
              </w:rPr>
              <w:t>ministrstvo</w:t>
            </w:r>
            <w:r w:rsidRPr="00021D3B">
              <w:rPr>
                <w:sz w:val="16"/>
                <w:szCs w:val="20"/>
                <w:lang w:val="sl-SI"/>
              </w:rPr>
              <w:t xml:space="preserve">, pristojno za </w:t>
            </w:r>
            <w:r w:rsidR="006F4474" w:rsidRPr="00021D3B">
              <w:rPr>
                <w:sz w:val="16"/>
                <w:szCs w:val="20"/>
                <w:lang w:val="sl-SI"/>
              </w:rPr>
              <w:t>promet</w:t>
            </w:r>
          </w:p>
        </w:tc>
        <w:tc>
          <w:tcPr>
            <w:tcW w:w="1030" w:type="dxa"/>
            <w:tcBorders>
              <w:bottom w:val="single" w:sz="8" w:space="0" w:color="4F81BD"/>
            </w:tcBorders>
          </w:tcPr>
          <w:p w:rsidR="00F1149B" w:rsidRPr="00021D3B" w:rsidRDefault="006F4474" w:rsidP="00021D3B">
            <w:pPr>
              <w:spacing w:after="60" w:line="240" w:lineRule="auto"/>
              <w:rPr>
                <w:sz w:val="16"/>
                <w:szCs w:val="20"/>
                <w:lang w:val="sl-SI"/>
              </w:rPr>
            </w:pPr>
            <w:r w:rsidRPr="00021D3B">
              <w:rPr>
                <w:sz w:val="16"/>
                <w:szCs w:val="20"/>
                <w:lang w:val="sl-SI"/>
              </w:rPr>
              <w:t>Železniški promet</w:t>
            </w:r>
          </w:p>
        </w:tc>
        <w:tc>
          <w:tcPr>
            <w:tcW w:w="1190" w:type="dxa"/>
            <w:tcBorders>
              <w:bottom w:val="single" w:sz="8" w:space="0" w:color="4F81BD"/>
            </w:tcBorders>
          </w:tcPr>
          <w:p w:rsidR="00F1149B" w:rsidRPr="00021D3B" w:rsidRDefault="00F1149B" w:rsidP="00021D3B">
            <w:pPr>
              <w:spacing w:after="60" w:line="240" w:lineRule="auto"/>
              <w:rPr>
                <w:sz w:val="16"/>
                <w:szCs w:val="20"/>
                <w:lang w:val="sl-SI"/>
              </w:rPr>
            </w:pPr>
          </w:p>
        </w:tc>
      </w:tr>
      <w:tr w:rsidR="00F1149B" w:rsidRPr="00021D3B" w:rsidTr="00021D3B">
        <w:tc>
          <w:tcPr>
            <w:tcW w:w="816" w:type="dxa"/>
            <w:tcBorders>
              <w:top w:val="single" w:sz="8" w:space="0" w:color="4F81BD"/>
              <w:bottom w:val="single" w:sz="8" w:space="0" w:color="4F81BD"/>
            </w:tcBorders>
          </w:tcPr>
          <w:p w:rsidR="00F1149B" w:rsidRPr="00021D3B" w:rsidRDefault="00291084" w:rsidP="00021D3B">
            <w:pPr>
              <w:spacing w:after="60" w:line="240" w:lineRule="auto"/>
              <w:rPr>
                <w:bCs/>
                <w:sz w:val="16"/>
                <w:szCs w:val="20"/>
                <w:lang w:val="sl-SI"/>
              </w:rPr>
            </w:pPr>
            <w:r w:rsidRPr="00021D3B">
              <w:rPr>
                <w:bCs/>
                <w:sz w:val="16"/>
                <w:szCs w:val="20"/>
                <w:lang w:val="sl-SI"/>
              </w:rPr>
              <w:t>N</w:t>
            </w:r>
            <w:r w:rsidR="00D7289F" w:rsidRPr="00021D3B">
              <w:rPr>
                <w:bCs/>
                <w:sz w:val="16"/>
                <w:szCs w:val="20"/>
                <w:lang w:val="sl-SI"/>
              </w:rPr>
              <w:t>P-5</w:t>
            </w:r>
          </w:p>
        </w:tc>
        <w:tc>
          <w:tcPr>
            <w:tcW w:w="2836" w:type="dxa"/>
            <w:tcBorders>
              <w:top w:val="single" w:sz="8" w:space="0" w:color="4F81BD"/>
              <w:left w:val="single" w:sz="8" w:space="0" w:color="4F81BD"/>
              <w:bottom w:val="single" w:sz="8" w:space="0" w:color="4F81BD"/>
              <w:right w:val="single" w:sz="8" w:space="0" w:color="4F81BD"/>
            </w:tcBorders>
          </w:tcPr>
          <w:p w:rsidR="00F1149B" w:rsidRPr="00A74377" w:rsidRDefault="00D7289F" w:rsidP="00021D3B">
            <w:pPr>
              <w:spacing w:after="60" w:line="240" w:lineRule="auto"/>
              <w:rPr>
                <w:bCs/>
                <w:iCs/>
                <w:color w:val="0070C0"/>
                <w:sz w:val="16"/>
                <w:szCs w:val="20"/>
                <w:lang w:val="sl-SI"/>
              </w:rPr>
            </w:pPr>
            <w:r w:rsidRPr="00A74377">
              <w:rPr>
                <w:bCs/>
                <w:iCs/>
                <w:color w:val="0070C0"/>
                <w:sz w:val="16"/>
                <w:szCs w:val="20"/>
                <w:lang w:val="sl-SI"/>
              </w:rPr>
              <w:t>Spodbujanje trajnostne izbire transporta v okviru obračuna potnih stroškov</w:t>
            </w:r>
          </w:p>
        </w:tc>
        <w:tc>
          <w:tcPr>
            <w:tcW w:w="5393" w:type="dxa"/>
            <w:tcBorders>
              <w:top w:val="single" w:sz="8" w:space="0" w:color="4F81BD"/>
              <w:bottom w:val="single" w:sz="8" w:space="0" w:color="4F81BD"/>
            </w:tcBorders>
          </w:tcPr>
          <w:p w:rsidR="00946335" w:rsidRPr="00021D3B" w:rsidRDefault="00946335" w:rsidP="00021D3B">
            <w:pPr>
              <w:spacing w:after="60" w:line="240" w:lineRule="auto"/>
              <w:rPr>
                <w:color w:val="0070C0"/>
                <w:sz w:val="16"/>
                <w:szCs w:val="20"/>
                <w:lang w:val="sl-SI"/>
              </w:rPr>
            </w:pPr>
            <w:r w:rsidRPr="00021D3B">
              <w:rPr>
                <w:color w:val="0070C0"/>
                <w:sz w:val="16"/>
                <w:szCs w:val="20"/>
                <w:lang w:val="sl-SI"/>
              </w:rPr>
              <w:t>AN URE</w:t>
            </w:r>
            <w:r w:rsidR="003F22E2">
              <w:rPr>
                <w:color w:val="0070C0"/>
                <w:sz w:val="16"/>
                <w:szCs w:val="20"/>
                <w:lang w:val="sl-SI"/>
              </w:rPr>
              <w:t xml:space="preserve"> 2</w:t>
            </w:r>
            <w:r w:rsidRPr="00021D3B">
              <w:rPr>
                <w:color w:val="0070C0"/>
                <w:sz w:val="16"/>
                <w:szCs w:val="20"/>
                <w:lang w:val="sl-SI"/>
              </w:rPr>
              <w:t>, OP ROPI</w:t>
            </w:r>
          </w:p>
          <w:p w:rsidR="00F1149B" w:rsidRPr="00021D3B" w:rsidRDefault="000B7DCF" w:rsidP="00021D3B">
            <w:pPr>
              <w:spacing w:after="60" w:line="240" w:lineRule="auto"/>
              <w:rPr>
                <w:sz w:val="16"/>
                <w:szCs w:val="20"/>
                <w:lang w:val="sl-SI"/>
              </w:rPr>
            </w:pPr>
            <w:r w:rsidRPr="00021D3B">
              <w:rPr>
                <w:sz w:val="16"/>
                <w:szCs w:val="20"/>
                <w:lang w:val="sl-SI"/>
              </w:rPr>
              <w:t>Spremembe sistema povračila za prevoz za delo in povračila potnih stroškov</w:t>
            </w:r>
            <w:r w:rsidR="00C3669B" w:rsidRPr="00021D3B">
              <w:rPr>
                <w:sz w:val="16"/>
                <w:szCs w:val="20"/>
                <w:lang w:val="sl-SI"/>
              </w:rPr>
              <w:t>.</w:t>
            </w:r>
          </w:p>
        </w:tc>
        <w:tc>
          <w:tcPr>
            <w:tcW w:w="1911" w:type="dxa"/>
            <w:tcBorders>
              <w:top w:val="single" w:sz="8" w:space="0" w:color="4F81BD"/>
              <w:left w:val="single" w:sz="8" w:space="0" w:color="4F81BD"/>
              <w:bottom w:val="single" w:sz="8" w:space="0" w:color="4F81BD"/>
              <w:right w:val="single" w:sz="8" w:space="0" w:color="4F81BD"/>
            </w:tcBorders>
          </w:tcPr>
          <w:p w:rsidR="00F1149B" w:rsidRPr="00021D3B" w:rsidRDefault="00946335" w:rsidP="00021D3B">
            <w:pPr>
              <w:spacing w:after="60" w:line="240" w:lineRule="auto"/>
              <w:rPr>
                <w:sz w:val="16"/>
                <w:szCs w:val="20"/>
                <w:lang w:val="sl-SI"/>
              </w:rPr>
            </w:pPr>
            <w:r w:rsidRPr="00021D3B">
              <w:rPr>
                <w:sz w:val="16"/>
                <w:szCs w:val="20"/>
                <w:lang w:val="sl-SI"/>
              </w:rPr>
              <w:t xml:space="preserve">Predpis/ </w:t>
            </w:r>
            <w:r w:rsidR="00F97FED">
              <w:rPr>
                <w:sz w:val="16"/>
                <w:szCs w:val="20"/>
                <w:lang w:val="sl-SI"/>
              </w:rPr>
              <w:t>ministrstvo</w:t>
            </w:r>
            <w:r w:rsidRPr="00021D3B">
              <w:rPr>
                <w:sz w:val="16"/>
                <w:szCs w:val="20"/>
                <w:lang w:val="sl-SI"/>
              </w:rPr>
              <w:t>, pristojno finance</w:t>
            </w:r>
          </w:p>
        </w:tc>
        <w:tc>
          <w:tcPr>
            <w:tcW w:w="1030" w:type="dxa"/>
            <w:tcBorders>
              <w:top w:val="single" w:sz="8" w:space="0" w:color="4F81BD"/>
              <w:bottom w:val="single" w:sz="8" w:space="0" w:color="4F81BD"/>
            </w:tcBorders>
          </w:tcPr>
          <w:p w:rsidR="00F1149B" w:rsidRPr="00021D3B" w:rsidRDefault="00946335" w:rsidP="00021D3B">
            <w:pPr>
              <w:spacing w:after="60" w:line="240" w:lineRule="auto"/>
              <w:rPr>
                <w:sz w:val="16"/>
                <w:szCs w:val="20"/>
                <w:lang w:val="sl-SI"/>
              </w:rPr>
            </w:pPr>
            <w:r w:rsidRPr="00021D3B">
              <w:rPr>
                <w:sz w:val="16"/>
                <w:szCs w:val="20"/>
                <w:lang w:val="sl-SI"/>
              </w:rPr>
              <w:t>Javni sektor</w:t>
            </w:r>
          </w:p>
        </w:tc>
        <w:tc>
          <w:tcPr>
            <w:tcW w:w="1190" w:type="dxa"/>
            <w:tcBorders>
              <w:top w:val="single" w:sz="8" w:space="0" w:color="4F81BD"/>
              <w:bottom w:val="single" w:sz="8" w:space="0" w:color="4F81BD"/>
            </w:tcBorders>
          </w:tcPr>
          <w:p w:rsidR="00F1149B" w:rsidRPr="00021D3B" w:rsidRDefault="00F1149B" w:rsidP="00021D3B">
            <w:pPr>
              <w:spacing w:after="60" w:line="240" w:lineRule="auto"/>
              <w:rPr>
                <w:sz w:val="16"/>
                <w:szCs w:val="20"/>
                <w:lang w:val="sl-SI"/>
              </w:rPr>
            </w:pPr>
          </w:p>
        </w:tc>
      </w:tr>
    </w:tbl>
    <w:p w:rsidR="00B00BBF" w:rsidRDefault="00B00BBF" w:rsidP="00021D3B">
      <w:pPr>
        <w:pStyle w:val="Napis"/>
        <w:spacing w:before="240"/>
        <w:rPr>
          <w:noProof/>
        </w:rPr>
      </w:pPr>
      <w:bookmarkStart w:id="71" w:name="_Ref371964567"/>
      <w:bookmarkStart w:id="72" w:name="_Toc379449907"/>
      <w:r>
        <w:t xml:space="preserve">Tabela </w:t>
      </w:r>
      <w:r w:rsidR="00941416">
        <w:fldChar w:fldCharType="begin"/>
      </w:r>
      <w:r>
        <w:instrText xml:space="preserve"> SEQ Tabela \* ARABIC </w:instrText>
      </w:r>
      <w:r w:rsidR="00941416">
        <w:fldChar w:fldCharType="separate"/>
      </w:r>
      <w:r w:rsidR="00C41653">
        <w:rPr>
          <w:noProof/>
        </w:rPr>
        <w:t>13</w:t>
      </w:r>
      <w:r w:rsidR="00941416">
        <w:rPr>
          <w:noProof/>
        </w:rPr>
        <w:fldChar w:fldCharType="end"/>
      </w:r>
      <w:bookmarkEnd w:id="71"/>
      <w:r>
        <w:t xml:space="preserve">: </w:t>
      </w:r>
      <w:r w:rsidR="002416E0">
        <w:tab/>
      </w:r>
      <w:r>
        <w:rPr>
          <w:noProof/>
        </w:rPr>
        <w:t xml:space="preserve">Za zmanjšanje TGP v </w:t>
      </w:r>
      <w:r w:rsidR="00021D3B">
        <w:rPr>
          <w:noProof/>
        </w:rPr>
        <w:t>prometu</w:t>
      </w:r>
      <w:r>
        <w:rPr>
          <w:noProof/>
        </w:rPr>
        <w:t xml:space="preserve"> bo pomembno zagotoviti izvajanje obstoječih instrumentov iz programov AN URE </w:t>
      </w:r>
      <w:r w:rsidR="003F22E2">
        <w:rPr>
          <w:noProof/>
        </w:rPr>
        <w:t xml:space="preserve">2 </w:t>
      </w:r>
      <w:r>
        <w:rPr>
          <w:noProof/>
        </w:rPr>
        <w:t>in AN OVE</w:t>
      </w:r>
      <w:bookmarkEnd w:id="72"/>
    </w:p>
    <w:tbl>
      <w:tblPr>
        <w:tblW w:w="0" w:type="auto"/>
        <w:tblBorders>
          <w:top w:val="single" w:sz="8" w:space="0" w:color="4F81BD"/>
          <w:left w:val="single" w:sz="8" w:space="0" w:color="4F81BD"/>
          <w:bottom w:val="single" w:sz="8" w:space="0" w:color="4F81BD"/>
          <w:right w:val="single" w:sz="8" w:space="0" w:color="4F81BD"/>
        </w:tblBorders>
        <w:tblLook w:val="00A0"/>
      </w:tblPr>
      <w:tblGrid>
        <w:gridCol w:w="696"/>
        <w:gridCol w:w="3098"/>
        <w:gridCol w:w="3260"/>
        <w:gridCol w:w="4143"/>
        <w:gridCol w:w="1519"/>
        <w:gridCol w:w="460"/>
      </w:tblGrid>
      <w:tr w:rsidR="00B00BBF" w:rsidRPr="00A15CFA" w:rsidTr="009F06EF">
        <w:trPr>
          <w:tblHeader/>
        </w:trPr>
        <w:tc>
          <w:tcPr>
            <w:tcW w:w="0" w:type="auto"/>
            <w:tcBorders>
              <w:top w:val="single" w:sz="8" w:space="0" w:color="4F81BD"/>
            </w:tcBorders>
            <w:shd w:val="clear" w:color="auto" w:fill="4F81BD"/>
            <w:vAlign w:val="center"/>
          </w:tcPr>
          <w:p w:rsidR="00B00BBF" w:rsidRPr="00A15CFA" w:rsidRDefault="00B00BBF" w:rsidP="00021D3B">
            <w:pPr>
              <w:spacing w:after="0" w:line="240" w:lineRule="auto"/>
              <w:rPr>
                <w:rFonts w:asciiTheme="minorHAnsi" w:hAnsiTheme="minorHAnsi" w:cstheme="minorHAnsi"/>
                <w:b/>
                <w:bCs/>
                <w:noProof/>
                <w:color w:val="FFFFFF"/>
                <w:sz w:val="16"/>
                <w:szCs w:val="16"/>
                <w:lang w:val="sl-SI"/>
              </w:rPr>
            </w:pPr>
            <w:r w:rsidRPr="00A15CFA">
              <w:rPr>
                <w:rFonts w:asciiTheme="minorHAnsi" w:hAnsiTheme="minorHAnsi" w:cstheme="minorHAnsi"/>
                <w:bCs/>
                <w:color w:val="FFFFFF"/>
                <w:sz w:val="16"/>
                <w:szCs w:val="16"/>
                <w:lang w:val="sl-SI"/>
              </w:rPr>
              <w:br w:type="page"/>
            </w:r>
            <w:r w:rsidRPr="00A15CFA">
              <w:rPr>
                <w:rFonts w:asciiTheme="minorHAnsi" w:hAnsiTheme="minorHAnsi" w:cstheme="minorHAnsi"/>
                <w:bCs/>
                <w:color w:val="FFFFFF"/>
                <w:sz w:val="16"/>
                <w:szCs w:val="16"/>
                <w:lang w:val="sl-SI"/>
              </w:rPr>
              <w:br w:type="page"/>
              <w:t>Oznaka</w:t>
            </w:r>
          </w:p>
        </w:tc>
        <w:tc>
          <w:tcPr>
            <w:tcW w:w="3098" w:type="dxa"/>
            <w:tcBorders>
              <w:top w:val="single" w:sz="8" w:space="0" w:color="4F81BD"/>
              <w:left w:val="single" w:sz="8" w:space="0" w:color="4F81BD"/>
              <w:right w:val="single" w:sz="8" w:space="0" w:color="4F81BD"/>
            </w:tcBorders>
            <w:shd w:val="clear" w:color="auto" w:fill="4F81BD"/>
            <w:vAlign w:val="center"/>
          </w:tcPr>
          <w:p w:rsidR="00B00BBF" w:rsidRPr="00A15CFA" w:rsidRDefault="00B00BBF" w:rsidP="00021D3B">
            <w:pPr>
              <w:spacing w:after="0" w:line="240" w:lineRule="auto"/>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Instrument</w:t>
            </w:r>
          </w:p>
        </w:tc>
        <w:tc>
          <w:tcPr>
            <w:tcW w:w="3260" w:type="dxa"/>
            <w:tcBorders>
              <w:top w:val="single" w:sz="8" w:space="0" w:color="4F81BD"/>
            </w:tcBorders>
            <w:shd w:val="clear" w:color="auto" w:fill="4F81BD"/>
            <w:vAlign w:val="center"/>
          </w:tcPr>
          <w:p w:rsidR="00B00BBF" w:rsidRPr="00A15CFA" w:rsidRDefault="00B00BBF" w:rsidP="00021D3B">
            <w:pPr>
              <w:spacing w:after="0" w:line="240" w:lineRule="auto"/>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Obstoječi ukrepi</w:t>
            </w:r>
          </w:p>
        </w:tc>
        <w:tc>
          <w:tcPr>
            <w:tcW w:w="4143" w:type="dxa"/>
            <w:tcBorders>
              <w:top w:val="single" w:sz="8" w:space="0" w:color="4F81BD"/>
              <w:left w:val="single" w:sz="8" w:space="0" w:color="4F81BD"/>
              <w:right w:val="single" w:sz="8" w:space="0" w:color="4F81BD"/>
            </w:tcBorders>
            <w:shd w:val="clear" w:color="auto" w:fill="4F81BD"/>
            <w:vAlign w:val="center"/>
          </w:tcPr>
          <w:p w:rsidR="00B00BBF" w:rsidRPr="00A15CFA" w:rsidRDefault="00B00BBF" w:rsidP="00021D3B">
            <w:pPr>
              <w:spacing w:after="0" w:line="240" w:lineRule="auto"/>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Vrsta ukrepa/pristojnost</w:t>
            </w:r>
          </w:p>
        </w:tc>
        <w:tc>
          <w:tcPr>
            <w:tcW w:w="0" w:type="auto"/>
            <w:tcBorders>
              <w:top w:val="single" w:sz="8" w:space="0" w:color="4F81BD"/>
            </w:tcBorders>
            <w:shd w:val="clear" w:color="auto" w:fill="4F81BD"/>
            <w:vAlign w:val="center"/>
          </w:tcPr>
          <w:p w:rsidR="00B00BBF" w:rsidRPr="00A15CFA" w:rsidRDefault="00B00BBF" w:rsidP="00021D3B">
            <w:pPr>
              <w:spacing w:after="0" w:line="240" w:lineRule="auto"/>
              <w:rPr>
                <w:rFonts w:asciiTheme="minorHAnsi" w:hAnsiTheme="minorHAnsi" w:cstheme="minorHAnsi"/>
                <w:b/>
                <w:bCs/>
                <w:noProof/>
                <w:color w:val="FFFFFF"/>
                <w:sz w:val="16"/>
                <w:szCs w:val="16"/>
                <w:lang w:val="sl-SI"/>
              </w:rPr>
            </w:pPr>
            <w:r w:rsidRPr="00A15CFA">
              <w:rPr>
                <w:rFonts w:asciiTheme="minorHAnsi" w:hAnsiTheme="minorHAnsi" w:cstheme="minorHAnsi"/>
                <w:bCs/>
                <w:noProof/>
                <w:color w:val="FFFFFF"/>
                <w:sz w:val="16"/>
                <w:szCs w:val="16"/>
                <w:lang w:val="sl-SI"/>
              </w:rPr>
              <w:t>Učinki na sektor</w:t>
            </w:r>
          </w:p>
        </w:tc>
        <w:tc>
          <w:tcPr>
            <w:tcW w:w="0" w:type="auto"/>
            <w:tcBorders>
              <w:top w:val="single" w:sz="8" w:space="0" w:color="4F81BD"/>
            </w:tcBorders>
            <w:shd w:val="clear" w:color="auto" w:fill="4F81BD"/>
          </w:tcPr>
          <w:p w:rsidR="00B00BBF" w:rsidRPr="00A15CFA" w:rsidRDefault="00B00BBF" w:rsidP="00021D3B">
            <w:pPr>
              <w:spacing w:after="0" w:line="240" w:lineRule="auto"/>
              <w:rPr>
                <w:rFonts w:asciiTheme="minorHAnsi" w:hAnsiTheme="minorHAnsi" w:cstheme="minorHAnsi"/>
                <w:bCs/>
                <w:noProof/>
                <w:color w:val="FFFFFF"/>
                <w:sz w:val="16"/>
                <w:szCs w:val="16"/>
                <w:lang w:val="sl-SI"/>
              </w:rPr>
            </w:pPr>
            <w:r w:rsidRPr="00A15CFA">
              <w:rPr>
                <w:rFonts w:asciiTheme="minorHAnsi" w:hAnsiTheme="minorHAnsi" w:cstheme="minorHAnsi"/>
                <w:bCs/>
                <w:noProof/>
                <w:color w:val="FFFFFF"/>
                <w:sz w:val="16"/>
                <w:szCs w:val="16"/>
                <w:lang w:val="sl-SI"/>
              </w:rPr>
              <w:t>Rok</w:t>
            </w:r>
          </w:p>
          <w:p w:rsidR="00B00BBF" w:rsidRPr="00A15CFA" w:rsidRDefault="00B00BBF" w:rsidP="00021D3B">
            <w:pPr>
              <w:spacing w:after="0" w:line="240" w:lineRule="auto"/>
              <w:rPr>
                <w:rFonts w:asciiTheme="minorHAnsi" w:hAnsiTheme="minorHAnsi" w:cstheme="minorHAnsi"/>
                <w:bCs/>
                <w:noProof/>
                <w:color w:val="FFFFFF"/>
                <w:sz w:val="16"/>
                <w:szCs w:val="16"/>
                <w:lang w:val="sl-SI"/>
              </w:rPr>
            </w:pPr>
          </w:p>
        </w:tc>
      </w:tr>
      <w:tr w:rsidR="00B00BBF" w:rsidRPr="00A15CFA" w:rsidTr="009F06EF">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OP-1</w:t>
            </w:r>
          </w:p>
        </w:tc>
        <w:tc>
          <w:tcPr>
            <w:tcW w:w="3098" w:type="dxa"/>
            <w:tcBorders>
              <w:top w:val="single" w:sz="8" w:space="0" w:color="4F81BD"/>
              <w:left w:val="single" w:sz="8" w:space="0" w:color="4F81BD"/>
              <w:bottom w:val="single" w:sz="8" w:space="0" w:color="4F81BD"/>
              <w:right w:val="single" w:sz="8" w:space="0" w:color="4F81BD"/>
            </w:tcBorders>
          </w:tcPr>
          <w:p w:rsidR="00B00BBF" w:rsidRPr="00A74377" w:rsidRDefault="00B00BBF" w:rsidP="00021D3B">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Označevanje vozil</w:t>
            </w:r>
          </w:p>
        </w:tc>
        <w:tc>
          <w:tcPr>
            <w:tcW w:w="3260" w:type="dxa"/>
            <w:tcBorders>
              <w:top w:val="single" w:sz="8" w:space="0" w:color="4F81BD"/>
              <w:bottom w:val="single" w:sz="8" w:space="0" w:color="4F81BD"/>
            </w:tcBorders>
          </w:tcPr>
          <w:p w:rsidR="00B00BBF" w:rsidRPr="00A15CFA" w:rsidRDefault="00946335" w:rsidP="00021D3B">
            <w:pPr>
              <w:spacing w:after="0" w:line="240" w:lineRule="auto"/>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OP TGP-1</w:t>
            </w:r>
          </w:p>
        </w:tc>
        <w:tc>
          <w:tcPr>
            <w:tcW w:w="4143" w:type="dxa"/>
            <w:tcBorders>
              <w:top w:val="single" w:sz="8" w:space="0" w:color="4F81BD"/>
              <w:left w:val="single" w:sz="8" w:space="0" w:color="4F81BD"/>
              <w:bottom w:val="single" w:sz="8" w:space="0" w:color="4F81BD"/>
              <w:right w:val="single" w:sz="8" w:space="0" w:color="4F81BD"/>
            </w:tcBorders>
          </w:tcPr>
          <w:p w:rsidR="00B00BBF" w:rsidRPr="00A15CFA" w:rsidRDefault="00B00BBF" w:rsidP="00F97FED">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Predpisi/</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pristojno za </w:t>
            </w:r>
            <w:r w:rsidR="00CF234A">
              <w:rPr>
                <w:rFonts w:asciiTheme="minorHAnsi" w:hAnsiTheme="minorHAnsi" w:cstheme="minorHAnsi"/>
                <w:sz w:val="16"/>
                <w:szCs w:val="16"/>
                <w:lang w:val="sl-SI"/>
              </w:rPr>
              <w:t>varstvo okolja</w:t>
            </w:r>
          </w:p>
        </w:tc>
        <w:tc>
          <w:tcPr>
            <w:tcW w:w="0" w:type="auto"/>
            <w:tcBorders>
              <w:top w:val="single" w:sz="8" w:space="0" w:color="4F81BD"/>
              <w:bottom w:val="single" w:sz="8" w:space="0" w:color="4F81BD"/>
            </w:tcBorders>
          </w:tcPr>
          <w:p w:rsidR="00B00BBF" w:rsidRPr="00A15CFA" w:rsidRDefault="00977459"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Cestni promet</w:t>
            </w:r>
          </w:p>
        </w:tc>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p>
        </w:tc>
      </w:tr>
      <w:tr w:rsidR="00B00BBF" w:rsidRPr="00A15CFA" w:rsidTr="009F06EF">
        <w:tc>
          <w:tcPr>
            <w:tcW w:w="0" w:type="auto"/>
          </w:tcPr>
          <w:p w:rsidR="00B00BBF" w:rsidRPr="00A15CFA" w:rsidRDefault="00B00BBF" w:rsidP="00021D3B">
            <w:pPr>
              <w:spacing w:after="0" w:line="240" w:lineRule="auto"/>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w:t>
            </w:r>
            <w:r w:rsidR="00977459" w:rsidRPr="00A15CFA">
              <w:rPr>
                <w:rFonts w:asciiTheme="minorHAnsi" w:hAnsiTheme="minorHAnsi" w:cstheme="minorHAnsi"/>
                <w:bCs/>
                <w:sz w:val="16"/>
                <w:szCs w:val="16"/>
                <w:lang w:val="sl-SI"/>
              </w:rPr>
              <w:t>P</w:t>
            </w:r>
            <w:r w:rsidRPr="00A15CFA">
              <w:rPr>
                <w:rFonts w:asciiTheme="minorHAnsi" w:hAnsiTheme="minorHAnsi" w:cstheme="minorHAnsi"/>
                <w:bCs/>
                <w:sz w:val="16"/>
                <w:szCs w:val="16"/>
                <w:lang w:val="sl-SI"/>
              </w:rPr>
              <w:t>-2</w:t>
            </w:r>
          </w:p>
        </w:tc>
        <w:tc>
          <w:tcPr>
            <w:tcW w:w="3098" w:type="dxa"/>
            <w:tcBorders>
              <w:left w:val="single" w:sz="8" w:space="0" w:color="4F81BD"/>
              <w:right w:val="single" w:sz="8" w:space="0" w:color="4F81BD"/>
            </w:tcBorders>
          </w:tcPr>
          <w:p w:rsidR="00B00BBF" w:rsidRPr="00A74377" w:rsidRDefault="00CA7A06" w:rsidP="00021D3B">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Subvencije za nakup novih vozil</w:t>
            </w:r>
            <w:r w:rsidR="00A776A3" w:rsidRPr="00A74377">
              <w:rPr>
                <w:rFonts w:asciiTheme="minorHAnsi" w:hAnsiTheme="minorHAnsi" w:cstheme="minorHAnsi"/>
                <w:bCs/>
                <w:iCs/>
                <w:color w:val="0070C0"/>
                <w:sz w:val="16"/>
                <w:szCs w:val="16"/>
                <w:lang w:val="sl-SI"/>
              </w:rPr>
              <w:t xml:space="preserve"> </w:t>
            </w:r>
          </w:p>
        </w:tc>
        <w:tc>
          <w:tcPr>
            <w:tcW w:w="3260" w:type="dxa"/>
          </w:tcPr>
          <w:p w:rsidR="00B00BBF" w:rsidRPr="00A15CFA" w:rsidRDefault="00CA7A06" w:rsidP="00021D3B">
            <w:pPr>
              <w:spacing w:after="0" w:line="240" w:lineRule="auto"/>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3F22E2">
              <w:rPr>
                <w:rFonts w:asciiTheme="minorHAnsi" w:hAnsiTheme="minorHAnsi" w:cstheme="minorHAnsi"/>
                <w:color w:val="0070C0"/>
                <w:sz w:val="16"/>
                <w:szCs w:val="16"/>
                <w:lang w:val="sl-SI"/>
              </w:rPr>
              <w:t xml:space="preserve"> 2</w:t>
            </w:r>
            <w:r w:rsidR="00BB381C" w:rsidRPr="00A15CFA">
              <w:rPr>
                <w:rFonts w:asciiTheme="minorHAnsi" w:hAnsiTheme="minorHAnsi" w:cstheme="minorHAnsi"/>
                <w:color w:val="0070C0"/>
                <w:sz w:val="16"/>
                <w:szCs w:val="16"/>
                <w:lang w:val="sl-SI"/>
              </w:rPr>
              <w:t>, ukrep</w:t>
            </w:r>
            <w:r w:rsidR="00A776A3">
              <w:rPr>
                <w:rFonts w:asciiTheme="minorHAnsi" w:hAnsiTheme="minorHAnsi" w:cstheme="minorHAnsi"/>
                <w:color w:val="0070C0"/>
                <w:sz w:val="16"/>
                <w:szCs w:val="16"/>
                <w:lang w:val="sl-SI"/>
              </w:rPr>
              <w:t xml:space="preserve"> </w:t>
            </w:r>
            <w:r w:rsidR="00BB381C" w:rsidRPr="00A15CFA">
              <w:rPr>
                <w:rFonts w:asciiTheme="minorHAnsi" w:hAnsiTheme="minorHAnsi" w:cstheme="minorHAnsi"/>
                <w:color w:val="0070C0"/>
                <w:sz w:val="16"/>
                <w:szCs w:val="16"/>
                <w:lang w:val="sl-SI"/>
              </w:rPr>
              <w:t>P.3</w:t>
            </w:r>
          </w:p>
        </w:tc>
        <w:tc>
          <w:tcPr>
            <w:tcW w:w="4143" w:type="dxa"/>
            <w:tcBorders>
              <w:left w:val="single" w:sz="8" w:space="0" w:color="4F81BD"/>
              <w:right w:val="single" w:sz="8" w:space="0" w:color="4F81BD"/>
            </w:tcBorders>
          </w:tcPr>
          <w:p w:rsidR="00B00BBF" w:rsidRPr="00A15CFA" w:rsidRDefault="00CA7A06"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 xml:space="preserve">Finančne spodbude/ </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pristojno za </w:t>
            </w:r>
            <w:r w:rsidR="00CF234A">
              <w:rPr>
                <w:rFonts w:asciiTheme="minorHAnsi" w:hAnsiTheme="minorHAnsi" w:cstheme="minorHAnsi"/>
                <w:sz w:val="16"/>
                <w:szCs w:val="16"/>
                <w:lang w:val="sl-SI"/>
              </w:rPr>
              <w:t>varstvo okolja</w:t>
            </w:r>
          </w:p>
        </w:tc>
        <w:tc>
          <w:tcPr>
            <w:tcW w:w="0" w:type="auto"/>
          </w:tcPr>
          <w:p w:rsidR="00B00BBF" w:rsidRPr="00A15CFA" w:rsidRDefault="00977459"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Cestni promet</w:t>
            </w:r>
          </w:p>
        </w:tc>
        <w:tc>
          <w:tcPr>
            <w:tcW w:w="0" w:type="auto"/>
          </w:tcPr>
          <w:p w:rsidR="00B00BBF" w:rsidRPr="00A15CFA" w:rsidRDefault="00B00BBF" w:rsidP="00021D3B">
            <w:pPr>
              <w:spacing w:after="0" w:line="240" w:lineRule="auto"/>
              <w:rPr>
                <w:rFonts w:asciiTheme="minorHAnsi" w:hAnsiTheme="minorHAnsi" w:cstheme="minorHAnsi"/>
                <w:sz w:val="16"/>
                <w:szCs w:val="16"/>
                <w:lang w:val="sl-SI"/>
              </w:rPr>
            </w:pPr>
          </w:p>
        </w:tc>
      </w:tr>
      <w:tr w:rsidR="00B00BBF" w:rsidRPr="00A15CFA" w:rsidTr="009F06EF">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w:t>
            </w:r>
            <w:r w:rsidR="00977459" w:rsidRPr="00A15CFA">
              <w:rPr>
                <w:rFonts w:asciiTheme="minorHAnsi" w:hAnsiTheme="minorHAnsi" w:cstheme="minorHAnsi"/>
                <w:bCs/>
                <w:sz w:val="16"/>
                <w:szCs w:val="16"/>
                <w:lang w:val="sl-SI"/>
              </w:rPr>
              <w:t>P</w:t>
            </w:r>
            <w:r w:rsidRPr="00A15CFA">
              <w:rPr>
                <w:rFonts w:asciiTheme="minorHAnsi" w:hAnsiTheme="minorHAnsi" w:cstheme="minorHAnsi"/>
                <w:bCs/>
                <w:sz w:val="16"/>
                <w:szCs w:val="16"/>
                <w:lang w:val="sl-SI"/>
              </w:rPr>
              <w:t>-3</w:t>
            </w:r>
          </w:p>
        </w:tc>
        <w:tc>
          <w:tcPr>
            <w:tcW w:w="3098" w:type="dxa"/>
            <w:tcBorders>
              <w:top w:val="single" w:sz="8" w:space="0" w:color="4F81BD"/>
              <w:left w:val="single" w:sz="8" w:space="0" w:color="4F81BD"/>
              <w:bottom w:val="single" w:sz="8" w:space="0" w:color="4F81BD"/>
              <w:right w:val="single" w:sz="8" w:space="0" w:color="4F81BD"/>
            </w:tcBorders>
          </w:tcPr>
          <w:p w:rsidR="00B00BBF" w:rsidRPr="00A74377" w:rsidRDefault="00B00BBF" w:rsidP="00021D3B">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Trošarine za goriva </w:t>
            </w:r>
            <w:r w:rsidR="00977459" w:rsidRPr="00A74377">
              <w:rPr>
                <w:rFonts w:asciiTheme="minorHAnsi" w:hAnsiTheme="minorHAnsi" w:cstheme="minorHAnsi"/>
                <w:bCs/>
                <w:iCs/>
                <w:color w:val="0070C0"/>
                <w:sz w:val="16"/>
                <w:szCs w:val="16"/>
                <w:lang w:val="sl-SI"/>
              </w:rPr>
              <w:t>v prometu</w:t>
            </w:r>
            <w:r w:rsidRPr="00A74377">
              <w:rPr>
                <w:rFonts w:asciiTheme="minorHAnsi" w:hAnsiTheme="minorHAnsi" w:cstheme="minorHAnsi"/>
                <w:bCs/>
                <w:iCs/>
                <w:color w:val="0070C0"/>
                <w:sz w:val="16"/>
                <w:szCs w:val="16"/>
                <w:lang w:val="sl-SI"/>
              </w:rPr>
              <w:t xml:space="preserve"> </w:t>
            </w:r>
          </w:p>
        </w:tc>
        <w:tc>
          <w:tcPr>
            <w:tcW w:w="3260" w:type="dxa"/>
            <w:tcBorders>
              <w:top w:val="single" w:sz="8" w:space="0" w:color="4F81BD"/>
              <w:bottom w:val="single" w:sz="8" w:space="0" w:color="4F81BD"/>
            </w:tcBorders>
          </w:tcPr>
          <w:p w:rsidR="00B00BBF" w:rsidRPr="00A15CFA" w:rsidRDefault="00B00BBF" w:rsidP="003F22E2">
            <w:pPr>
              <w:spacing w:after="0" w:line="240" w:lineRule="auto"/>
              <w:rPr>
                <w:rFonts w:asciiTheme="minorHAnsi" w:hAnsiTheme="minorHAnsi" w:cstheme="minorHAnsi"/>
                <w:sz w:val="16"/>
                <w:szCs w:val="16"/>
                <w:lang w:val="sl-SI"/>
              </w:rPr>
            </w:pPr>
            <w:r w:rsidRPr="00A15CFA">
              <w:rPr>
                <w:rFonts w:asciiTheme="minorHAnsi" w:hAnsiTheme="minorHAnsi" w:cstheme="minorHAnsi"/>
                <w:color w:val="0070C0"/>
                <w:sz w:val="16"/>
                <w:szCs w:val="16"/>
                <w:lang w:val="sl-SI"/>
              </w:rPr>
              <w:t>AN OVE</w:t>
            </w:r>
            <w:r w:rsidR="00BB381C" w:rsidRPr="00A15CFA">
              <w:rPr>
                <w:rFonts w:asciiTheme="minorHAnsi" w:hAnsiTheme="minorHAnsi" w:cstheme="minorHAnsi"/>
                <w:color w:val="0070C0"/>
                <w:sz w:val="16"/>
                <w:szCs w:val="16"/>
                <w:lang w:val="sl-SI"/>
              </w:rPr>
              <w:t>, ukrep P.3</w:t>
            </w:r>
          </w:p>
        </w:tc>
        <w:tc>
          <w:tcPr>
            <w:tcW w:w="4143" w:type="dxa"/>
            <w:tcBorders>
              <w:top w:val="single" w:sz="8" w:space="0" w:color="4F81BD"/>
              <w:left w:val="single" w:sz="8" w:space="0" w:color="4F81BD"/>
              <w:bottom w:val="single" w:sz="8" w:space="0" w:color="4F81BD"/>
              <w:right w:val="single" w:sz="8" w:space="0" w:color="4F81BD"/>
            </w:tcBorders>
          </w:tcPr>
          <w:p w:rsidR="00B00BBF" w:rsidRPr="00A15CFA" w:rsidRDefault="00B00BBF" w:rsidP="00F97FED">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Davki takse/</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za finance</w:t>
            </w:r>
          </w:p>
        </w:tc>
        <w:tc>
          <w:tcPr>
            <w:tcW w:w="0" w:type="auto"/>
            <w:tcBorders>
              <w:top w:val="single" w:sz="8" w:space="0" w:color="4F81BD"/>
              <w:bottom w:val="single" w:sz="8" w:space="0" w:color="4F81BD"/>
            </w:tcBorders>
          </w:tcPr>
          <w:p w:rsidR="00B00BBF" w:rsidRPr="00A15CFA" w:rsidRDefault="00977459"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Ves promet</w:t>
            </w:r>
          </w:p>
        </w:tc>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p>
        </w:tc>
      </w:tr>
      <w:tr w:rsidR="00B00BBF" w:rsidRPr="00A15CFA" w:rsidTr="009F06EF">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w:t>
            </w:r>
            <w:r w:rsidR="00977459" w:rsidRPr="00A15CFA">
              <w:rPr>
                <w:rFonts w:asciiTheme="minorHAnsi" w:hAnsiTheme="minorHAnsi" w:cstheme="minorHAnsi"/>
                <w:bCs/>
                <w:sz w:val="16"/>
                <w:szCs w:val="16"/>
                <w:lang w:val="sl-SI"/>
              </w:rPr>
              <w:t>P</w:t>
            </w:r>
            <w:r w:rsidRPr="00A15CFA">
              <w:rPr>
                <w:rFonts w:asciiTheme="minorHAnsi" w:hAnsiTheme="minorHAnsi" w:cstheme="minorHAnsi"/>
                <w:bCs/>
                <w:sz w:val="16"/>
                <w:szCs w:val="16"/>
                <w:lang w:val="sl-SI"/>
              </w:rPr>
              <w:t>-4</w:t>
            </w:r>
          </w:p>
        </w:tc>
        <w:tc>
          <w:tcPr>
            <w:tcW w:w="3098" w:type="dxa"/>
            <w:tcBorders>
              <w:top w:val="single" w:sz="8" w:space="0" w:color="4F81BD"/>
              <w:left w:val="single" w:sz="8" w:space="0" w:color="4F81BD"/>
              <w:bottom w:val="single" w:sz="8" w:space="0" w:color="4F81BD"/>
              <w:right w:val="single" w:sz="8" w:space="0" w:color="4F81BD"/>
            </w:tcBorders>
          </w:tcPr>
          <w:p w:rsidR="00B00BBF" w:rsidRPr="00A74377" w:rsidRDefault="00977459" w:rsidP="00021D3B">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Obvezni delež biogoriv v gorivih na trgu za pogon motornih vozil</w:t>
            </w:r>
          </w:p>
        </w:tc>
        <w:tc>
          <w:tcPr>
            <w:tcW w:w="3260" w:type="dxa"/>
            <w:tcBorders>
              <w:top w:val="single" w:sz="8" w:space="0" w:color="4F81BD"/>
              <w:bottom w:val="single" w:sz="8" w:space="0" w:color="4F81BD"/>
            </w:tcBorders>
          </w:tcPr>
          <w:p w:rsidR="00B00BBF" w:rsidRPr="00A15CFA" w:rsidRDefault="00B00BBF" w:rsidP="003F22E2">
            <w:pPr>
              <w:spacing w:after="0" w:line="240" w:lineRule="auto"/>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OVE</w:t>
            </w:r>
            <w:r w:rsidR="00BB381C" w:rsidRPr="00A15CFA">
              <w:rPr>
                <w:rFonts w:asciiTheme="minorHAnsi" w:hAnsiTheme="minorHAnsi" w:cstheme="minorHAnsi"/>
                <w:color w:val="0070C0"/>
                <w:sz w:val="16"/>
                <w:szCs w:val="16"/>
                <w:lang w:val="sl-SI"/>
              </w:rPr>
              <w:t xml:space="preserve">, ukrep </w:t>
            </w:r>
            <w:r w:rsidR="004E1B2A" w:rsidRPr="00A15CFA">
              <w:rPr>
                <w:rFonts w:asciiTheme="minorHAnsi" w:hAnsiTheme="minorHAnsi" w:cstheme="minorHAnsi"/>
                <w:color w:val="0070C0"/>
                <w:sz w:val="16"/>
                <w:szCs w:val="16"/>
                <w:lang w:val="sl-SI"/>
              </w:rPr>
              <w:t>50</w:t>
            </w:r>
          </w:p>
        </w:tc>
        <w:tc>
          <w:tcPr>
            <w:tcW w:w="4143" w:type="dxa"/>
            <w:tcBorders>
              <w:top w:val="single" w:sz="8" w:space="0" w:color="4F81BD"/>
              <w:left w:val="single" w:sz="8" w:space="0" w:color="4F81BD"/>
              <w:bottom w:val="single" w:sz="8" w:space="0" w:color="4F81BD"/>
              <w:right w:val="single" w:sz="8" w:space="0" w:color="4F81BD"/>
            </w:tcBorders>
          </w:tcPr>
          <w:p w:rsidR="00B00BBF" w:rsidRPr="00A15CFA" w:rsidRDefault="00977459" w:rsidP="009F06EF">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Predpis</w:t>
            </w:r>
            <w:r w:rsidR="00B00BBF" w:rsidRPr="00A15CFA">
              <w:rPr>
                <w:rFonts w:asciiTheme="minorHAnsi" w:hAnsiTheme="minorHAnsi" w:cstheme="minorHAnsi"/>
                <w:sz w:val="16"/>
                <w:szCs w:val="16"/>
                <w:lang w:val="sl-SI"/>
              </w:rPr>
              <w:t xml:space="preserve">/ </w:t>
            </w:r>
            <w:r w:rsidR="00F97FED">
              <w:rPr>
                <w:rFonts w:asciiTheme="minorHAnsi" w:hAnsiTheme="minorHAnsi" w:cstheme="minorHAnsi"/>
                <w:sz w:val="16"/>
                <w:szCs w:val="16"/>
                <w:lang w:val="sl-SI"/>
              </w:rPr>
              <w:t>ministrstvo</w:t>
            </w:r>
            <w:r w:rsidR="00B00BBF" w:rsidRPr="00A15CFA">
              <w:rPr>
                <w:rFonts w:asciiTheme="minorHAnsi" w:hAnsiTheme="minorHAnsi" w:cstheme="minorHAnsi"/>
                <w:sz w:val="16"/>
                <w:szCs w:val="16"/>
                <w:lang w:val="sl-SI"/>
              </w:rPr>
              <w:t>, pristojno za energijo</w:t>
            </w:r>
          </w:p>
        </w:tc>
        <w:tc>
          <w:tcPr>
            <w:tcW w:w="0" w:type="auto"/>
            <w:tcBorders>
              <w:top w:val="single" w:sz="8" w:space="0" w:color="4F81BD"/>
              <w:bottom w:val="single" w:sz="8" w:space="0" w:color="4F81BD"/>
            </w:tcBorders>
          </w:tcPr>
          <w:p w:rsidR="00B00BBF" w:rsidRPr="00A15CFA" w:rsidRDefault="00977459"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Cestni promet</w:t>
            </w:r>
          </w:p>
        </w:tc>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p>
        </w:tc>
      </w:tr>
      <w:tr w:rsidR="00B00BBF" w:rsidRPr="00A15CFA" w:rsidTr="009F06EF">
        <w:tc>
          <w:tcPr>
            <w:tcW w:w="0" w:type="auto"/>
            <w:tcBorders>
              <w:top w:val="single" w:sz="8" w:space="0" w:color="4F81BD"/>
            </w:tcBorders>
          </w:tcPr>
          <w:p w:rsidR="00B00BBF" w:rsidRPr="00A15CFA" w:rsidRDefault="00B00BBF" w:rsidP="00021D3B">
            <w:pPr>
              <w:spacing w:after="0" w:line="240" w:lineRule="auto"/>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w:t>
            </w:r>
            <w:r w:rsidR="00EB1F53" w:rsidRPr="00A15CFA">
              <w:rPr>
                <w:rFonts w:asciiTheme="minorHAnsi" w:hAnsiTheme="minorHAnsi" w:cstheme="minorHAnsi"/>
                <w:bCs/>
                <w:sz w:val="16"/>
                <w:szCs w:val="16"/>
                <w:lang w:val="sl-SI"/>
              </w:rPr>
              <w:t>P</w:t>
            </w:r>
            <w:r w:rsidRPr="00A15CFA">
              <w:rPr>
                <w:rFonts w:asciiTheme="minorHAnsi" w:hAnsiTheme="minorHAnsi" w:cstheme="minorHAnsi"/>
                <w:bCs/>
                <w:sz w:val="16"/>
                <w:szCs w:val="16"/>
                <w:lang w:val="sl-SI"/>
              </w:rPr>
              <w:t>-</w:t>
            </w:r>
            <w:r w:rsidR="00EB1F53" w:rsidRPr="00A15CFA">
              <w:rPr>
                <w:rFonts w:asciiTheme="minorHAnsi" w:hAnsiTheme="minorHAnsi" w:cstheme="minorHAnsi"/>
                <w:bCs/>
                <w:sz w:val="16"/>
                <w:szCs w:val="16"/>
                <w:lang w:val="sl-SI"/>
              </w:rPr>
              <w:t>5</w:t>
            </w:r>
          </w:p>
        </w:tc>
        <w:tc>
          <w:tcPr>
            <w:tcW w:w="3098" w:type="dxa"/>
            <w:tcBorders>
              <w:top w:val="single" w:sz="8" w:space="0" w:color="4F81BD"/>
              <w:left w:val="single" w:sz="8" w:space="0" w:color="4F81BD"/>
              <w:right w:val="single" w:sz="8" w:space="0" w:color="4F81BD"/>
            </w:tcBorders>
          </w:tcPr>
          <w:p w:rsidR="00B00BBF" w:rsidRPr="00A74377" w:rsidRDefault="00977459" w:rsidP="009F06EF">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 xml:space="preserve">Spodbujanje </w:t>
            </w:r>
            <w:r w:rsidR="009F06EF">
              <w:rPr>
                <w:rFonts w:asciiTheme="minorHAnsi" w:hAnsiTheme="minorHAnsi" w:cstheme="minorHAnsi"/>
                <w:bCs/>
                <w:iCs/>
                <w:color w:val="0070C0"/>
                <w:sz w:val="16"/>
                <w:szCs w:val="16"/>
                <w:lang w:val="sl-SI"/>
              </w:rPr>
              <w:t>e</w:t>
            </w:r>
            <w:r w:rsidRPr="00A74377">
              <w:rPr>
                <w:rFonts w:asciiTheme="minorHAnsi" w:hAnsiTheme="minorHAnsi" w:cstheme="minorHAnsi"/>
                <w:bCs/>
                <w:iCs/>
                <w:color w:val="0070C0"/>
                <w:sz w:val="16"/>
                <w:szCs w:val="16"/>
                <w:lang w:val="sl-SI"/>
              </w:rPr>
              <w:t>ko vožnje</w:t>
            </w:r>
          </w:p>
        </w:tc>
        <w:tc>
          <w:tcPr>
            <w:tcW w:w="3260" w:type="dxa"/>
            <w:tcBorders>
              <w:top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color w:val="0070C0"/>
                <w:sz w:val="16"/>
                <w:szCs w:val="16"/>
                <w:lang w:val="sl-SI"/>
              </w:rPr>
              <w:t>AN URE</w:t>
            </w:r>
            <w:r w:rsidR="003F22E2">
              <w:rPr>
                <w:rFonts w:asciiTheme="minorHAnsi" w:hAnsiTheme="minorHAnsi" w:cstheme="minorHAnsi"/>
                <w:color w:val="0070C0"/>
                <w:sz w:val="16"/>
                <w:szCs w:val="16"/>
                <w:lang w:val="sl-SI"/>
              </w:rPr>
              <w:t xml:space="preserve"> 2</w:t>
            </w:r>
            <w:r w:rsidR="00BB381C" w:rsidRPr="00A15CFA">
              <w:rPr>
                <w:rFonts w:asciiTheme="minorHAnsi" w:hAnsiTheme="minorHAnsi" w:cstheme="minorHAnsi"/>
                <w:color w:val="0070C0"/>
                <w:sz w:val="16"/>
                <w:szCs w:val="16"/>
                <w:lang w:val="sl-SI"/>
              </w:rPr>
              <w:t>, ukrep P.3</w:t>
            </w:r>
          </w:p>
        </w:tc>
        <w:tc>
          <w:tcPr>
            <w:tcW w:w="4143" w:type="dxa"/>
            <w:tcBorders>
              <w:top w:val="single" w:sz="8" w:space="0" w:color="4F81BD"/>
              <w:left w:val="single" w:sz="8" w:space="0" w:color="4F81BD"/>
              <w:right w:val="single" w:sz="8" w:space="0" w:color="4F81BD"/>
            </w:tcBorders>
          </w:tcPr>
          <w:p w:rsidR="00B00BBF" w:rsidRPr="00A15CFA" w:rsidRDefault="00977459" w:rsidP="00F97FED">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Usposabljanje</w:t>
            </w:r>
            <w:r w:rsidR="00F97FED">
              <w:rPr>
                <w:rFonts w:asciiTheme="minorHAnsi" w:hAnsiTheme="minorHAnsi" w:cstheme="minorHAnsi"/>
                <w:sz w:val="16"/>
                <w:szCs w:val="16"/>
                <w:lang w:val="sl-SI"/>
              </w:rPr>
              <w:t>/ministrstvo</w:t>
            </w:r>
            <w:r w:rsidR="00B00BBF" w:rsidRPr="00A15CFA">
              <w:rPr>
                <w:rFonts w:asciiTheme="minorHAnsi" w:hAnsiTheme="minorHAnsi" w:cstheme="minorHAnsi"/>
                <w:sz w:val="16"/>
                <w:szCs w:val="16"/>
                <w:lang w:val="sl-SI"/>
              </w:rPr>
              <w:t xml:space="preserve">, pristojno za </w:t>
            </w:r>
            <w:r w:rsidRPr="00A15CFA">
              <w:rPr>
                <w:rFonts w:asciiTheme="minorHAnsi" w:hAnsiTheme="minorHAnsi" w:cstheme="minorHAnsi"/>
                <w:sz w:val="16"/>
                <w:szCs w:val="16"/>
                <w:lang w:val="sl-SI"/>
              </w:rPr>
              <w:t>promet</w:t>
            </w:r>
          </w:p>
        </w:tc>
        <w:tc>
          <w:tcPr>
            <w:tcW w:w="0" w:type="auto"/>
            <w:tcBorders>
              <w:top w:val="single" w:sz="8" w:space="0" w:color="4F81BD"/>
            </w:tcBorders>
          </w:tcPr>
          <w:p w:rsidR="00B00BBF" w:rsidRPr="00A15CFA" w:rsidRDefault="00977459"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Cestni promet</w:t>
            </w:r>
          </w:p>
        </w:tc>
        <w:tc>
          <w:tcPr>
            <w:tcW w:w="0" w:type="auto"/>
            <w:tcBorders>
              <w:top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p>
        </w:tc>
      </w:tr>
      <w:tr w:rsidR="00B00BBF" w:rsidRPr="00A15CFA" w:rsidTr="009F06EF">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w:t>
            </w:r>
            <w:r w:rsidR="00EB1F53" w:rsidRPr="00A15CFA">
              <w:rPr>
                <w:rFonts w:asciiTheme="minorHAnsi" w:hAnsiTheme="minorHAnsi" w:cstheme="minorHAnsi"/>
                <w:bCs/>
                <w:sz w:val="16"/>
                <w:szCs w:val="16"/>
                <w:lang w:val="sl-SI"/>
              </w:rPr>
              <w:t>P</w:t>
            </w:r>
            <w:r w:rsidRPr="00A15CFA">
              <w:rPr>
                <w:rFonts w:asciiTheme="minorHAnsi" w:hAnsiTheme="minorHAnsi" w:cstheme="minorHAnsi"/>
                <w:bCs/>
                <w:sz w:val="16"/>
                <w:szCs w:val="16"/>
                <w:lang w:val="sl-SI"/>
              </w:rPr>
              <w:t>-</w:t>
            </w:r>
            <w:r w:rsidR="00EB1F53" w:rsidRPr="00A15CFA">
              <w:rPr>
                <w:rFonts w:asciiTheme="minorHAnsi" w:hAnsiTheme="minorHAnsi" w:cstheme="minorHAnsi"/>
                <w:bCs/>
                <w:sz w:val="16"/>
                <w:szCs w:val="16"/>
                <w:lang w:val="sl-SI"/>
              </w:rPr>
              <w:t>6</w:t>
            </w:r>
          </w:p>
        </w:tc>
        <w:tc>
          <w:tcPr>
            <w:tcW w:w="3098" w:type="dxa"/>
            <w:tcBorders>
              <w:top w:val="single" w:sz="8" w:space="0" w:color="4F81BD"/>
              <w:left w:val="single" w:sz="8" w:space="0" w:color="4F81BD"/>
              <w:bottom w:val="single" w:sz="8" w:space="0" w:color="4F81BD"/>
              <w:right w:val="single" w:sz="8" w:space="0" w:color="4F81BD"/>
            </w:tcBorders>
          </w:tcPr>
          <w:p w:rsidR="00B00BBF" w:rsidRPr="00A74377" w:rsidRDefault="00B00BBF" w:rsidP="00021D3B">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Zeleno javno naročanje</w:t>
            </w:r>
            <w:r w:rsidR="00A776A3" w:rsidRPr="00A74377">
              <w:rPr>
                <w:rFonts w:asciiTheme="minorHAnsi" w:hAnsiTheme="minorHAnsi" w:cstheme="minorHAnsi"/>
                <w:bCs/>
                <w:iCs/>
                <w:color w:val="0070C0"/>
                <w:sz w:val="16"/>
                <w:szCs w:val="16"/>
                <w:lang w:val="sl-SI"/>
              </w:rPr>
              <w:t xml:space="preserve"> </w:t>
            </w:r>
          </w:p>
        </w:tc>
        <w:tc>
          <w:tcPr>
            <w:tcW w:w="3260" w:type="dxa"/>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3F22E2">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xml:space="preserve">, ukrep J.1, AN OVE, ukrep št. </w:t>
            </w:r>
            <w:r w:rsidR="008B006F">
              <w:rPr>
                <w:rFonts w:asciiTheme="minorHAnsi" w:hAnsiTheme="minorHAnsi" w:cstheme="minorHAnsi"/>
                <w:color w:val="0070C0"/>
                <w:sz w:val="16"/>
                <w:szCs w:val="16"/>
                <w:lang w:val="sl-SI"/>
              </w:rPr>
              <w:t xml:space="preserve">22 in </w:t>
            </w:r>
            <w:r w:rsidRPr="00A15CFA">
              <w:rPr>
                <w:rFonts w:asciiTheme="minorHAnsi" w:hAnsiTheme="minorHAnsi" w:cstheme="minorHAnsi"/>
                <w:color w:val="0070C0"/>
                <w:sz w:val="16"/>
                <w:szCs w:val="16"/>
                <w:lang w:val="sl-SI"/>
              </w:rPr>
              <w:t>34</w:t>
            </w:r>
          </w:p>
        </w:tc>
        <w:tc>
          <w:tcPr>
            <w:tcW w:w="4143" w:type="dxa"/>
            <w:tcBorders>
              <w:top w:val="single" w:sz="8" w:space="0" w:color="4F81BD"/>
              <w:left w:val="single" w:sz="8" w:space="0" w:color="4F81BD"/>
              <w:bottom w:val="single" w:sz="8" w:space="0" w:color="4F81BD"/>
              <w:right w:val="single" w:sz="8" w:space="0" w:color="4F81BD"/>
            </w:tcBorders>
          </w:tcPr>
          <w:p w:rsidR="00B00BBF" w:rsidRPr="00A15CFA" w:rsidRDefault="00B00BBF" w:rsidP="00F97FED">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Predpisi/</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xml:space="preserve"> za finance</w:t>
            </w:r>
          </w:p>
        </w:tc>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Javni sektor</w:t>
            </w:r>
          </w:p>
        </w:tc>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p>
        </w:tc>
      </w:tr>
      <w:tr w:rsidR="00EB1F53" w:rsidRPr="00A15CFA" w:rsidTr="009F06EF">
        <w:tc>
          <w:tcPr>
            <w:tcW w:w="0" w:type="auto"/>
            <w:tcBorders>
              <w:top w:val="single" w:sz="8" w:space="0" w:color="4F81BD"/>
              <w:bottom w:val="single" w:sz="8" w:space="0" w:color="4F81BD"/>
            </w:tcBorders>
          </w:tcPr>
          <w:p w:rsidR="00EB1F53" w:rsidRPr="00A15CFA" w:rsidRDefault="00EB1F53" w:rsidP="00021D3B">
            <w:pPr>
              <w:spacing w:after="0" w:line="240" w:lineRule="auto"/>
              <w:rPr>
                <w:rFonts w:asciiTheme="minorHAnsi" w:hAnsiTheme="minorHAnsi" w:cstheme="minorHAnsi"/>
                <w:b/>
                <w:bCs/>
                <w:sz w:val="16"/>
                <w:szCs w:val="16"/>
                <w:lang w:val="sl-SI"/>
              </w:rPr>
            </w:pPr>
            <w:r w:rsidRPr="00A15CFA">
              <w:rPr>
                <w:rFonts w:asciiTheme="minorHAnsi" w:hAnsiTheme="minorHAnsi" w:cstheme="minorHAnsi"/>
                <w:bCs/>
                <w:sz w:val="16"/>
                <w:szCs w:val="16"/>
                <w:lang w:val="sl-SI"/>
              </w:rPr>
              <w:t>OP-7</w:t>
            </w:r>
          </w:p>
        </w:tc>
        <w:tc>
          <w:tcPr>
            <w:tcW w:w="3098" w:type="dxa"/>
            <w:tcBorders>
              <w:top w:val="single" w:sz="8" w:space="0" w:color="4F81BD"/>
              <w:left w:val="single" w:sz="8" w:space="0" w:color="4F81BD"/>
              <w:bottom w:val="single" w:sz="8" w:space="0" w:color="4F81BD"/>
              <w:right w:val="single" w:sz="8" w:space="0" w:color="4F81BD"/>
            </w:tcBorders>
          </w:tcPr>
          <w:p w:rsidR="00EB1F53" w:rsidRPr="00A74377" w:rsidRDefault="00EB1F53" w:rsidP="00021D3B">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Energetska učinkovitost v okviru trajnostnega prostorskega načrtovanja</w:t>
            </w:r>
          </w:p>
        </w:tc>
        <w:tc>
          <w:tcPr>
            <w:tcW w:w="3260" w:type="dxa"/>
            <w:tcBorders>
              <w:top w:val="single" w:sz="8" w:space="0" w:color="4F81BD"/>
              <w:bottom w:val="single" w:sz="8" w:space="0" w:color="4F81BD"/>
            </w:tcBorders>
          </w:tcPr>
          <w:p w:rsidR="00EB1F53" w:rsidRPr="00A15CFA" w:rsidRDefault="00EB1F53" w:rsidP="008B006F">
            <w:pPr>
              <w:spacing w:after="0" w:line="240" w:lineRule="auto"/>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3F22E2">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xml:space="preserve">, ukrep bb, AN OVE, ukrep št. </w:t>
            </w:r>
            <w:r w:rsidR="008B006F">
              <w:rPr>
                <w:rFonts w:asciiTheme="minorHAnsi" w:hAnsiTheme="minorHAnsi" w:cstheme="minorHAnsi"/>
                <w:color w:val="0070C0"/>
                <w:sz w:val="16"/>
                <w:szCs w:val="16"/>
                <w:lang w:val="sl-SI"/>
              </w:rPr>
              <w:t>54</w:t>
            </w:r>
          </w:p>
        </w:tc>
        <w:tc>
          <w:tcPr>
            <w:tcW w:w="4143" w:type="dxa"/>
            <w:tcBorders>
              <w:top w:val="single" w:sz="8" w:space="0" w:color="4F81BD"/>
              <w:left w:val="single" w:sz="8" w:space="0" w:color="4F81BD"/>
              <w:bottom w:val="single" w:sz="8" w:space="0" w:color="4F81BD"/>
              <w:right w:val="single" w:sz="8" w:space="0" w:color="4F81BD"/>
            </w:tcBorders>
          </w:tcPr>
          <w:p w:rsidR="00EB1F53" w:rsidRPr="00A15CFA" w:rsidRDefault="00EB1F53" w:rsidP="009F06EF">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Predpisi/</w:t>
            </w:r>
            <w:r w:rsidR="00F97FED">
              <w:rPr>
                <w:rFonts w:asciiTheme="minorHAnsi" w:hAnsiTheme="minorHAnsi" w:cstheme="minorHAnsi"/>
                <w:sz w:val="16"/>
                <w:szCs w:val="16"/>
                <w:lang w:val="sl-SI"/>
              </w:rPr>
              <w:t>ministrstvo</w:t>
            </w:r>
            <w:r w:rsidRPr="00A15CFA">
              <w:rPr>
                <w:rFonts w:asciiTheme="minorHAnsi" w:hAnsiTheme="minorHAnsi" w:cstheme="minorHAnsi"/>
                <w:sz w:val="16"/>
                <w:szCs w:val="16"/>
                <w:lang w:val="sl-SI"/>
              </w:rPr>
              <w:t>, pristojno za prostor</w:t>
            </w:r>
          </w:p>
        </w:tc>
        <w:tc>
          <w:tcPr>
            <w:tcW w:w="1519" w:type="dxa"/>
            <w:tcBorders>
              <w:top w:val="single" w:sz="8" w:space="0" w:color="4F81BD"/>
              <w:bottom w:val="single" w:sz="8" w:space="0" w:color="4F81BD"/>
            </w:tcBorders>
          </w:tcPr>
          <w:p w:rsidR="00EB1F53" w:rsidRPr="00A15CFA" w:rsidRDefault="008B006F" w:rsidP="009F06EF">
            <w:pPr>
              <w:spacing w:after="0" w:line="240" w:lineRule="auto"/>
              <w:rPr>
                <w:rFonts w:asciiTheme="minorHAnsi" w:hAnsiTheme="minorHAnsi" w:cstheme="minorHAnsi"/>
                <w:sz w:val="16"/>
                <w:szCs w:val="16"/>
                <w:lang w:val="sl-SI"/>
              </w:rPr>
            </w:pPr>
            <w:r>
              <w:rPr>
                <w:rFonts w:asciiTheme="minorHAnsi" w:hAnsiTheme="minorHAnsi" w:cstheme="minorHAnsi"/>
                <w:sz w:val="16"/>
                <w:szCs w:val="16"/>
                <w:lang w:val="sl-SI"/>
              </w:rPr>
              <w:t>V</w:t>
            </w:r>
            <w:r w:rsidR="009F06EF">
              <w:rPr>
                <w:rFonts w:asciiTheme="minorHAnsi" w:hAnsiTheme="minorHAnsi" w:cstheme="minorHAnsi"/>
                <w:sz w:val="16"/>
                <w:szCs w:val="16"/>
                <w:lang w:val="sl-SI"/>
              </w:rPr>
              <w:t>e</w:t>
            </w:r>
            <w:r>
              <w:rPr>
                <w:rFonts w:asciiTheme="minorHAnsi" w:hAnsiTheme="minorHAnsi" w:cstheme="minorHAnsi"/>
                <w:sz w:val="16"/>
                <w:szCs w:val="16"/>
                <w:lang w:val="sl-SI"/>
              </w:rPr>
              <w:t xml:space="preserve">s promet, zlasti cestni </w:t>
            </w:r>
          </w:p>
        </w:tc>
        <w:tc>
          <w:tcPr>
            <w:tcW w:w="0" w:type="auto"/>
            <w:tcBorders>
              <w:top w:val="single" w:sz="8" w:space="0" w:color="4F81BD"/>
              <w:bottom w:val="single" w:sz="8" w:space="0" w:color="4F81BD"/>
            </w:tcBorders>
          </w:tcPr>
          <w:p w:rsidR="00EB1F53" w:rsidRPr="00A15CFA" w:rsidRDefault="00EB1F53" w:rsidP="00021D3B">
            <w:pPr>
              <w:spacing w:after="0" w:line="240" w:lineRule="auto"/>
              <w:rPr>
                <w:rFonts w:asciiTheme="minorHAnsi" w:hAnsiTheme="minorHAnsi" w:cstheme="minorHAnsi"/>
                <w:sz w:val="16"/>
                <w:szCs w:val="16"/>
                <w:lang w:val="sl-SI"/>
              </w:rPr>
            </w:pPr>
          </w:p>
        </w:tc>
      </w:tr>
      <w:tr w:rsidR="00B00BBF" w:rsidRPr="00A15CFA" w:rsidTr="009F06EF">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bCs/>
                <w:sz w:val="16"/>
                <w:szCs w:val="16"/>
                <w:lang w:val="sl-SI"/>
              </w:rPr>
            </w:pPr>
            <w:r w:rsidRPr="00A15CFA">
              <w:rPr>
                <w:rFonts w:asciiTheme="minorHAnsi" w:hAnsiTheme="minorHAnsi" w:cstheme="minorHAnsi"/>
                <w:bCs/>
                <w:sz w:val="16"/>
                <w:szCs w:val="16"/>
                <w:lang w:val="sl-SI"/>
              </w:rPr>
              <w:t>O</w:t>
            </w:r>
            <w:r w:rsidR="00EB1F53" w:rsidRPr="00A15CFA">
              <w:rPr>
                <w:rFonts w:asciiTheme="minorHAnsi" w:hAnsiTheme="minorHAnsi" w:cstheme="minorHAnsi"/>
                <w:bCs/>
                <w:sz w:val="16"/>
                <w:szCs w:val="16"/>
                <w:lang w:val="sl-SI"/>
              </w:rPr>
              <w:t>P</w:t>
            </w:r>
            <w:r w:rsidRPr="00A15CFA">
              <w:rPr>
                <w:rFonts w:asciiTheme="minorHAnsi" w:hAnsiTheme="minorHAnsi" w:cstheme="minorHAnsi"/>
                <w:bCs/>
                <w:sz w:val="16"/>
                <w:szCs w:val="16"/>
                <w:lang w:val="sl-SI"/>
              </w:rPr>
              <w:t>-</w:t>
            </w:r>
            <w:r w:rsidR="00EB1F53" w:rsidRPr="00A15CFA">
              <w:rPr>
                <w:rFonts w:asciiTheme="minorHAnsi" w:hAnsiTheme="minorHAnsi" w:cstheme="minorHAnsi"/>
                <w:bCs/>
                <w:sz w:val="16"/>
                <w:szCs w:val="16"/>
                <w:lang w:val="sl-SI"/>
              </w:rPr>
              <w:t>8</w:t>
            </w:r>
          </w:p>
        </w:tc>
        <w:tc>
          <w:tcPr>
            <w:tcW w:w="3098" w:type="dxa"/>
            <w:tcBorders>
              <w:top w:val="single" w:sz="8" w:space="0" w:color="4F81BD"/>
              <w:left w:val="single" w:sz="8" w:space="0" w:color="4F81BD"/>
              <w:bottom w:val="single" w:sz="8" w:space="0" w:color="4F81BD"/>
              <w:right w:val="single" w:sz="8" w:space="0" w:color="4F81BD"/>
            </w:tcBorders>
          </w:tcPr>
          <w:p w:rsidR="00B00BBF" w:rsidRPr="00A74377" w:rsidRDefault="00B00BBF" w:rsidP="00021D3B">
            <w:pPr>
              <w:spacing w:after="0" w:line="240" w:lineRule="auto"/>
              <w:rPr>
                <w:rFonts w:asciiTheme="minorHAnsi" w:hAnsiTheme="minorHAnsi" w:cstheme="minorHAnsi"/>
                <w:bCs/>
                <w:iCs/>
                <w:color w:val="0070C0"/>
                <w:sz w:val="16"/>
                <w:szCs w:val="16"/>
                <w:lang w:val="sl-SI"/>
              </w:rPr>
            </w:pPr>
            <w:r w:rsidRPr="00A74377">
              <w:rPr>
                <w:rFonts w:asciiTheme="minorHAnsi" w:hAnsiTheme="minorHAnsi" w:cstheme="minorHAnsi"/>
                <w:bCs/>
                <w:iCs/>
                <w:color w:val="0070C0"/>
                <w:sz w:val="16"/>
                <w:szCs w:val="16"/>
                <w:lang w:val="sl-SI"/>
              </w:rPr>
              <w:t>Informativne in ozaveščevalne aktivnosti</w:t>
            </w:r>
          </w:p>
        </w:tc>
        <w:tc>
          <w:tcPr>
            <w:tcW w:w="3260" w:type="dxa"/>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color w:val="0070C0"/>
                <w:sz w:val="16"/>
                <w:szCs w:val="16"/>
                <w:lang w:val="sl-SI"/>
              </w:rPr>
            </w:pPr>
            <w:r w:rsidRPr="00A15CFA">
              <w:rPr>
                <w:rFonts w:asciiTheme="minorHAnsi" w:hAnsiTheme="minorHAnsi" w:cstheme="minorHAnsi"/>
                <w:color w:val="0070C0"/>
                <w:sz w:val="16"/>
                <w:szCs w:val="16"/>
                <w:lang w:val="sl-SI"/>
              </w:rPr>
              <w:t>AN URE</w:t>
            </w:r>
            <w:r w:rsidR="003F22E2">
              <w:rPr>
                <w:rFonts w:asciiTheme="minorHAnsi" w:hAnsiTheme="minorHAnsi" w:cstheme="minorHAnsi"/>
                <w:color w:val="0070C0"/>
                <w:sz w:val="16"/>
                <w:szCs w:val="16"/>
                <w:lang w:val="sl-SI"/>
              </w:rPr>
              <w:t xml:space="preserve"> 2</w:t>
            </w:r>
            <w:r w:rsidRPr="00A15CFA">
              <w:rPr>
                <w:rFonts w:asciiTheme="minorHAnsi" w:hAnsiTheme="minorHAnsi" w:cstheme="minorHAnsi"/>
                <w:color w:val="0070C0"/>
                <w:sz w:val="16"/>
                <w:szCs w:val="16"/>
                <w:lang w:val="sl-SI"/>
              </w:rPr>
              <w:t>, AN OVE</w:t>
            </w:r>
          </w:p>
        </w:tc>
        <w:tc>
          <w:tcPr>
            <w:tcW w:w="4143" w:type="dxa"/>
            <w:tcBorders>
              <w:top w:val="single" w:sz="8" w:space="0" w:color="4F81BD"/>
              <w:left w:val="single" w:sz="8" w:space="0" w:color="4F81BD"/>
              <w:bottom w:val="single" w:sz="8" w:space="0" w:color="4F81BD"/>
              <w:right w:val="single" w:sz="8" w:space="0" w:color="4F81BD"/>
            </w:tcBorders>
          </w:tcPr>
          <w:p w:rsidR="00B00BBF" w:rsidRPr="00A15CFA" w:rsidRDefault="009F06EF" w:rsidP="009F06EF">
            <w:pPr>
              <w:spacing w:after="0" w:line="240" w:lineRule="auto"/>
              <w:rPr>
                <w:rFonts w:asciiTheme="minorHAnsi" w:hAnsiTheme="minorHAnsi" w:cstheme="minorHAnsi"/>
                <w:sz w:val="16"/>
                <w:szCs w:val="16"/>
                <w:lang w:val="sl-SI"/>
              </w:rPr>
            </w:pPr>
            <w:r>
              <w:rPr>
                <w:rFonts w:asciiTheme="minorHAnsi" w:hAnsiTheme="minorHAnsi" w:cstheme="minorHAnsi"/>
                <w:sz w:val="16"/>
                <w:szCs w:val="16"/>
                <w:lang w:val="sl-SI"/>
              </w:rPr>
              <w:t>Promocija in informiranje/</w:t>
            </w:r>
            <w:r w:rsidR="00F97FED">
              <w:rPr>
                <w:rFonts w:asciiTheme="minorHAnsi" w:hAnsiTheme="minorHAnsi" w:cstheme="minorHAnsi"/>
                <w:sz w:val="16"/>
                <w:szCs w:val="16"/>
                <w:lang w:val="sl-SI"/>
              </w:rPr>
              <w:t>ministrstvo</w:t>
            </w:r>
            <w:r w:rsidR="000B7DCF" w:rsidRPr="00A15CFA">
              <w:rPr>
                <w:rFonts w:asciiTheme="minorHAnsi" w:hAnsiTheme="minorHAnsi" w:cstheme="minorHAnsi"/>
                <w:sz w:val="16"/>
                <w:szCs w:val="16"/>
                <w:lang w:val="sl-SI"/>
              </w:rPr>
              <w:t>, pristojno</w:t>
            </w:r>
            <w:r w:rsidR="00B00BBF" w:rsidRPr="00A15CFA">
              <w:rPr>
                <w:rFonts w:asciiTheme="minorHAnsi" w:hAnsiTheme="minorHAnsi" w:cstheme="minorHAnsi"/>
                <w:sz w:val="16"/>
                <w:szCs w:val="16"/>
                <w:lang w:val="sl-SI"/>
              </w:rPr>
              <w:t xml:space="preserve"> za </w:t>
            </w:r>
            <w:r w:rsidR="000B7DCF" w:rsidRPr="00A15CFA">
              <w:rPr>
                <w:rFonts w:asciiTheme="minorHAnsi" w:hAnsiTheme="minorHAnsi" w:cstheme="minorHAnsi"/>
                <w:sz w:val="16"/>
                <w:szCs w:val="16"/>
                <w:lang w:val="sl-SI"/>
              </w:rPr>
              <w:t>promet</w:t>
            </w:r>
          </w:p>
        </w:tc>
        <w:tc>
          <w:tcPr>
            <w:tcW w:w="0" w:type="auto"/>
            <w:tcBorders>
              <w:top w:val="single" w:sz="8" w:space="0" w:color="4F81BD"/>
              <w:bottom w:val="single" w:sz="8" w:space="0" w:color="4F81BD"/>
            </w:tcBorders>
          </w:tcPr>
          <w:p w:rsidR="00B00BBF" w:rsidRPr="00A15CFA" w:rsidRDefault="00977459" w:rsidP="00021D3B">
            <w:pPr>
              <w:spacing w:after="0" w:line="240" w:lineRule="auto"/>
              <w:rPr>
                <w:rFonts w:asciiTheme="minorHAnsi" w:hAnsiTheme="minorHAnsi" w:cstheme="minorHAnsi"/>
                <w:sz w:val="16"/>
                <w:szCs w:val="16"/>
                <w:lang w:val="sl-SI"/>
              </w:rPr>
            </w:pPr>
            <w:r w:rsidRPr="00A15CFA">
              <w:rPr>
                <w:rFonts w:asciiTheme="minorHAnsi" w:hAnsiTheme="minorHAnsi" w:cstheme="minorHAnsi"/>
                <w:sz w:val="16"/>
                <w:szCs w:val="16"/>
                <w:lang w:val="sl-SI"/>
              </w:rPr>
              <w:t>Ves promet</w:t>
            </w:r>
          </w:p>
        </w:tc>
        <w:tc>
          <w:tcPr>
            <w:tcW w:w="0" w:type="auto"/>
            <w:tcBorders>
              <w:top w:val="single" w:sz="8" w:space="0" w:color="4F81BD"/>
              <w:bottom w:val="single" w:sz="8" w:space="0" w:color="4F81BD"/>
            </w:tcBorders>
          </w:tcPr>
          <w:p w:rsidR="00B00BBF" w:rsidRPr="00A15CFA" w:rsidRDefault="00B00BBF" w:rsidP="00021D3B">
            <w:pPr>
              <w:spacing w:after="0" w:line="240" w:lineRule="auto"/>
              <w:rPr>
                <w:rFonts w:asciiTheme="minorHAnsi" w:hAnsiTheme="minorHAnsi" w:cstheme="minorHAnsi"/>
                <w:sz w:val="16"/>
                <w:szCs w:val="16"/>
                <w:lang w:val="sl-SI"/>
              </w:rPr>
            </w:pPr>
          </w:p>
        </w:tc>
      </w:tr>
    </w:tbl>
    <w:p w:rsidR="00B00BBF" w:rsidRPr="00A15CFA" w:rsidRDefault="00B00BBF" w:rsidP="00F1149B">
      <w:pPr>
        <w:rPr>
          <w:sz w:val="6"/>
          <w:lang w:val="sl-SI"/>
        </w:rPr>
      </w:pPr>
    </w:p>
    <w:p w:rsidR="00F1149B" w:rsidRPr="00021D3B" w:rsidRDefault="00F1149B" w:rsidP="00F1149B">
      <w:pPr>
        <w:pStyle w:val="Odstavekseznama"/>
        <w:ind w:left="360"/>
        <w:rPr>
          <w:sz w:val="6"/>
          <w:lang w:val="sl-SI"/>
        </w:rPr>
        <w:sectPr w:rsidR="00F1149B" w:rsidRPr="00021D3B" w:rsidSect="00BD353C">
          <w:headerReference w:type="default" r:id="rId36"/>
          <w:pgSz w:w="15840" w:h="12240" w:orient="landscape"/>
          <w:pgMar w:top="1440" w:right="1440" w:bottom="1440" w:left="1440" w:header="708" w:footer="708" w:gutter="0"/>
          <w:cols w:space="708"/>
          <w:docGrid w:linePitch="360"/>
        </w:sectPr>
      </w:pPr>
    </w:p>
    <w:bookmarkEnd w:id="5"/>
    <w:bookmarkEnd w:id="6"/>
    <w:p w:rsidR="00587AE0" w:rsidRDefault="00941416" w:rsidP="00AD4593">
      <w:pPr>
        <w:pStyle w:val="Naslov3"/>
      </w:pPr>
      <w:r>
        <w:rPr>
          <w:noProof/>
          <w:lang w:eastAsia="sl-SI"/>
        </w:rPr>
        <w:pict>
          <v:shape id="_x0000_s1032" type="#_x0000_t202" style="position:absolute;left:0;text-align:left;margin-left:281.25pt;margin-top:6.35pt;width:180pt;height:2in;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mQQIAAIAEAAAOAAAAZHJzL2Uyb0RvYy54bWysVMtu2zAQvBfoPxC813rEcR3BcuAmcFHA&#10;SALYRc40RVlCKS5L0pbcr++Skhwj7anohSK5w33M7Gpx3zWSnISxNaicJpOYEqE4FLU65PT7bv1p&#10;Tol1TBVMghI5PQtL75cfPyxanYkUKpCFMASdKJu1OqeVczqLIssr0TA7AS0UGkswDXN4NIeoMKxF&#10;742M0jieRS2YQhvgwlq8feyNdBn8l6Xg7rksrXBE5hRzc2E1Yd37NVouWHYwTFc1H9Jg/5BFw2qF&#10;QS+uHplj5GjqP1w1NTdgoXQTDk0EZVlzEWrAapL4XTXbimkRakFyrL7QZP+fW/50ejGkLnJ6Q4li&#10;DUq0E50jX6AjiWen1TZD0FYjzHV4jSqHSq3eAP9hERJdYfoHFtGeja40jf9inQQfogDnC+k+CsfL&#10;NJ3P4hhNHG3JPJ3P8eC9vj3XxrqvAhriNzk1qGpIgZ021vXQEeKjKVjXUuI9y6QibU5nN7dxeHCx&#10;oHOpPECEHhnc+Dr61P3OdfsuMDMbedhDcUYaDPRtZDVf15jRhln3wgz2DVaBs+CecSklYGQYdpRU&#10;YH797d7jUU60UtJiH+bU/jwyIyiR3xQKfZdMp75xw2F6+znFg7m27K8t6tg8ALZ6glOnedh6vJPj&#10;tjTQvOLIrHxUNDHFMXZO3bh9cP104MhxsVoFELaqZm6jtpqP6nu+d90rM3oQxaGeTzB2LMveadNj&#10;PeNWr44OFQrCeZ57Voc2wjYP0g8j6efo+hxQbz+O5W8AAAD//wMAUEsDBBQABgAIAAAAIQBOhS+o&#10;4AAAAAoBAAAPAAAAZHJzL2Rvd25yZXYueG1sTI/BSsNAEIbvgu+wjOCl2F0jaWvMpoggBUHBWqje&#10;ptkxiWZnQ3bbrm/v9qTHmf/jn2/KZbS9ONDoO8carqcKBHHtTMeNhs3b49UChA/IBnvHpOGHPCyr&#10;87MSC+OO/EqHdWhEKmFfoIY2hKGQ0tctWfRTNxCn7NONFkMax0aaEY+p3PYyU2omLXacLrQ40ENL&#10;9fd6bzUscoxPky/86L3avsTJ+8rw80rry4t4fwciUAx/MJz0kzpUyWnn9my86DXksyxPaAqyOYgE&#10;3GanxU7DjVJzkFUp/79Q/QIAAP//AwBQSwECLQAUAAYACAAAACEAtoM4kv4AAADhAQAAEwAAAAAA&#10;AAAAAAAAAAAAAAAAW0NvbnRlbnRfVHlwZXNdLnhtbFBLAQItABQABgAIAAAAIQA4/SH/1gAAAJQB&#10;AAALAAAAAAAAAAAAAAAAAC8BAABfcmVscy8ucmVsc1BLAQItABQABgAIAAAAIQD+PjemQQIAAIAE&#10;AAAOAAAAAAAAAAAAAAAAAC4CAABkcnMvZTJvRG9jLnhtbFBLAQItABQABgAIAAAAIQBOhS+o4AAA&#10;AAoBAAAPAAAAAAAAAAAAAAAAAJsEAABkcnMvZG93bnJldi54bWxQSwUGAAAAAAQABADzAAAAqAUA&#10;AAAA&#10;" filled="f" stroked="f" strokeweight=".5pt">
            <v:path arrowok="t"/>
            <v:textbox style="mso-fit-shape-to-text:t">
              <w:txbxContent>
                <w:p w:rsidR="0068710E" w:rsidRPr="00EE3CB0" w:rsidRDefault="0068710E" w:rsidP="002E3153">
                  <w:pPr>
                    <w:pStyle w:val="Naslov4"/>
                    <w:numPr>
                      <w:ilvl w:val="0"/>
                      <w:numId w:val="0"/>
                    </w:numPr>
                    <w:pBdr>
                      <w:top w:val="single" w:sz="24" w:space="1" w:color="0070C0"/>
                      <w:left w:val="single" w:sz="24" w:space="4" w:color="0070C0"/>
                      <w:bottom w:val="single" w:sz="24" w:space="1" w:color="0070C0"/>
                      <w:right w:val="single" w:sz="24" w:space="4" w:color="0070C0"/>
                    </w:pBdr>
                    <w:shd w:val="clear" w:color="auto" w:fill="0070C0"/>
                    <w:spacing w:before="0"/>
                    <w:ind w:left="864" w:hanging="864"/>
                    <w:rPr>
                      <w:rFonts w:ascii="Calibri" w:hAnsi="Calibri" w:cs="Calibri"/>
                      <w:i w:val="0"/>
                      <w:color w:val="FFFFFF"/>
                      <w:sz w:val="16"/>
                    </w:rPr>
                  </w:pPr>
                  <w:r w:rsidRPr="00EE3CB0">
                    <w:rPr>
                      <w:rFonts w:ascii="Calibri" w:hAnsi="Calibri" w:cs="Calibri"/>
                      <w:i w:val="0"/>
                      <w:color w:val="FFFFFF"/>
                      <w:sz w:val="16"/>
                    </w:rPr>
                    <w:t xml:space="preserve">Tehnologije </w:t>
                  </w:r>
                </w:p>
                <w:p w:rsidR="0068710E" w:rsidRPr="00C34F6B" w:rsidRDefault="0068710E" w:rsidP="00C34F6B">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Vozila in goriva z nizkimi emisijami CO</w:t>
                  </w:r>
                  <w:r w:rsidRPr="00A776A3">
                    <w:rPr>
                      <w:rFonts w:cs="Calibri"/>
                      <w:color w:val="FFFFFF"/>
                      <w:sz w:val="16"/>
                      <w:vertAlign w:val="subscript"/>
                      <w:lang w:val="sl-SI"/>
                    </w:rPr>
                    <w:t>2</w:t>
                  </w:r>
                  <w:r>
                    <w:rPr>
                      <w:rFonts w:cs="Calibri"/>
                      <w:color w:val="FFFFFF"/>
                      <w:sz w:val="16"/>
                      <w:lang w:val="sl-SI"/>
                    </w:rPr>
                    <w:t xml:space="preserve"> v cestnem prometu</w:t>
                  </w:r>
                  <w:r w:rsidRPr="00C34F6B">
                    <w:rPr>
                      <w:rFonts w:cs="Calibri"/>
                      <w:color w:val="FFFFFF"/>
                      <w:sz w:val="16"/>
                      <w:lang w:val="sl-SI"/>
                    </w:rPr>
                    <w:t>:</w:t>
                  </w:r>
                </w:p>
                <w:p w:rsidR="0068710E" w:rsidRDefault="0068710E" w:rsidP="00D94D93">
                  <w:pPr>
                    <w:pStyle w:val="Odstavekseznama"/>
                    <w:numPr>
                      <w:ilvl w:val="0"/>
                      <w:numId w:val="20"/>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energetsko učinkovita osebna v</w:t>
                  </w:r>
                  <w:r w:rsidRPr="00C34F6B">
                    <w:rPr>
                      <w:rFonts w:cs="Calibri"/>
                      <w:color w:val="FFFFFF"/>
                      <w:sz w:val="16"/>
                      <w:lang w:val="sl-SI"/>
                    </w:rPr>
                    <w:t>ozila</w:t>
                  </w:r>
                  <w:r>
                    <w:rPr>
                      <w:rFonts w:cs="Calibri"/>
                      <w:color w:val="FFFFFF"/>
                      <w:sz w:val="16"/>
                      <w:lang w:val="sl-SI"/>
                    </w:rPr>
                    <w:t xml:space="preserve"> avtobusi, lahka in težka tovorna vozila</w:t>
                  </w:r>
                </w:p>
                <w:p w:rsidR="0068710E" w:rsidRDefault="0068710E" w:rsidP="00D94D93">
                  <w:pPr>
                    <w:pStyle w:val="Odstavekseznama"/>
                    <w:numPr>
                      <w:ilvl w:val="0"/>
                      <w:numId w:val="20"/>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hibridna vozila, priključni hibridi in električna vozila</w:t>
                  </w:r>
                </w:p>
                <w:p w:rsidR="0068710E" w:rsidRDefault="0068710E" w:rsidP="00D94D93">
                  <w:pPr>
                    <w:pStyle w:val="Odstavekseznama"/>
                    <w:numPr>
                      <w:ilvl w:val="0"/>
                      <w:numId w:val="20"/>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vozila na vodik</w:t>
                  </w:r>
                </w:p>
                <w:p w:rsidR="0068710E" w:rsidRDefault="0068710E" w:rsidP="00D94D93">
                  <w:pPr>
                    <w:pStyle w:val="Odstavekseznama"/>
                    <w:numPr>
                      <w:ilvl w:val="0"/>
                      <w:numId w:val="20"/>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vozila na stisnjen zemeljski plin i, biomatan n utekočinjen naftni plin</w:t>
                  </w:r>
                </w:p>
                <w:p w:rsidR="0068710E" w:rsidRDefault="0068710E" w:rsidP="00D94D93">
                  <w:pPr>
                    <w:pStyle w:val="Odstavekseznama"/>
                    <w:numPr>
                      <w:ilvl w:val="0"/>
                      <w:numId w:val="20"/>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p</w:t>
                  </w:r>
                  <w:r w:rsidRPr="00C34F6B">
                    <w:rPr>
                      <w:rFonts w:cs="Calibri"/>
                      <w:color w:val="FFFFFF"/>
                      <w:sz w:val="16"/>
                      <w:lang w:val="sl-SI"/>
                    </w:rPr>
                    <w:t>rimešavanje biogoriv fosilnim gorivom za pogon motornih vozi</w:t>
                  </w:r>
                </w:p>
                <w:p w:rsidR="0068710E" w:rsidRDefault="0068710E" w:rsidP="00D94D93">
                  <w:pPr>
                    <w:pStyle w:val="Odstavekseznama"/>
                    <w:numPr>
                      <w:ilvl w:val="0"/>
                      <w:numId w:val="20"/>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 xml:space="preserve">pnevmatike z boljšim izkoristkom goriv </w:t>
                  </w:r>
                </w:p>
                <w:p w:rsidR="0068710E" w:rsidRDefault="0068710E" w:rsidP="006A5174">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p>
                <w:p w:rsidR="0068710E" w:rsidRDefault="0068710E" w:rsidP="006A5174">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P</w:t>
                  </w:r>
                  <w:r w:rsidRPr="006A5174">
                    <w:rPr>
                      <w:rFonts w:cs="Calibri"/>
                      <w:color w:val="FFFFFF"/>
                      <w:sz w:val="16"/>
                      <w:lang w:val="sl-SI"/>
                    </w:rPr>
                    <w:t>olnilna infrastruktura za nove in alternativne vire energije</w:t>
                  </w:r>
                </w:p>
                <w:p w:rsidR="0068710E" w:rsidRPr="006A5174" w:rsidRDefault="0068710E" w:rsidP="006A5174">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p>
                <w:p w:rsidR="0068710E" w:rsidRPr="006A5174" w:rsidRDefault="0068710E" w:rsidP="000B7DCF">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6A5174">
                    <w:rPr>
                      <w:rFonts w:cs="Calibri"/>
                      <w:color w:val="FFFFFF"/>
                      <w:sz w:val="16"/>
                      <w:lang w:val="sl-SI"/>
                    </w:rPr>
                    <w:t>Prometna telematika in informatika, dinamični nadzor prometne signalizacije</w:t>
                  </w:r>
                </w:p>
                <w:p w:rsidR="0068710E" w:rsidRDefault="0068710E" w:rsidP="00C34F6B">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p>
                <w:p w:rsidR="0068710E" w:rsidRDefault="0068710E" w:rsidP="00C34F6B">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V železniškem prometu:</w:t>
                  </w:r>
                </w:p>
                <w:p w:rsidR="0068710E" w:rsidRDefault="0068710E" w:rsidP="00D94D93">
                  <w:pPr>
                    <w:pStyle w:val="Odstavekseznama"/>
                    <w:numPr>
                      <w:ilvl w:val="0"/>
                      <w:numId w:val="22"/>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l</w:t>
                  </w:r>
                  <w:r w:rsidRPr="006A5174">
                    <w:rPr>
                      <w:rFonts w:cs="Calibri"/>
                      <w:color w:val="FFFFFF"/>
                      <w:sz w:val="16"/>
                      <w:lang w:val="sl-SI"/>
                    </w:rPr>
                    <w:t>ogistični centri, pretovorni terminali in intermodalna vozlišča</w:t>
                  </w:r>
                </w:p>
                <w:p w:rsidR="0068710E" w:rsidRDefault="0068710E" w:rsidP="00D94D93">
                  <w:pPr>
                    <w:pStyle w:val="Odstavekseznama"/>
                    <w:numPr>
                      <w:ilvl w:val="0"/>
                      <w:numId w:val="22"/>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o</w:t>
                  </w:r>
                  <w:r w:rsidRPr="006A5174">
                    <w:rPr>
                      <w:rFonts w:cs="Calibri"/>
                      <w:color w:val="FFFFFF"/>
                      <w:sz w:val="16"/>
                      <w:lang w:val="sl-SI"/>
                    </w:rPr>
                    <w:t>prtni vlaki</w:t>
                  </w:r>
                </w:p>
                <w:p w:rsidR="0068710E" w:rsidRPr="006A5174" w:rsidRDefault="0068710E" w:rsidP="00D94D93">
                  <w:pPr>
                    <w:pStyle w:val="Odstavekseznama"/>
                    <w:numPr>
                      <w:ilvl w:val="0"/>
                      <w:numId w:val="22"/>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železniška infrastruktura</w:t>
                  </w:r>
                </w:p>
                <w:p w:rsidR="0068710E" w:rsidRDefault="0068710E" w:rsidP="006A5174">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p>
                <w:p w:rsidR="0068710E" w:rsidRPr="000B7DCF" w:rsidRDefault="0068710E" w:rsidP="000B7DCF">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0B7DCF">
                    <w:rPr>
                      <w:rFonts w:cs="Calibri"/>
                      <w:color w:val="FFFFFF"/>
                      <w:sz w:val="16"/>
                      <w:lang w:val="sl-SI"/>
                    </w:rPr>
                    <w:t>V kolesarskem prometu</w:t>
                  </w:r>
                  <w:r>
                    <w:rPr>
                      <w:rFonts w:cs="Calibri"/>
                      <w:color w:val="FFFFFF"/>
                      <w:sz w:val="16"/>
                      <w:lang w:val="sl-SI"/>
                    </w:rPr>
                    <w:t>:</w:t>
                  </w:r>
                </w:p>
                <w:p w:rsidR="0068710E" w:rsidRPr="000B7DCF" w:rsidRDefault="0068710E" w:rsidP="00D94D93">
                  <w:pPr>
                    <w:pStyle w:val="Odstavekseznama"/>
                    <w:numPr>
                      <w:ilvl w:val="0"/>
                      <w:numId w:val="22"/>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k</w:t>
                  </w:r>
                  <w:r w:rsidRPr="000B7DCF">
                    <w:rPr>
                      <w:rFonts w:cs="Calibri"/>
                      <w:color w:val="FFFFFF"/>
                      <w:sz w:val="16"/>
                      <w:lang w:val="sl-SI"/>
                    </w:rPr>
                    <w:t>olesarska</w:t>
                  </w:r>
                  <w:r>
                    <w:rPr>
                      <w:rFonts w:cs="Calibri"/>
                      <w:color w:val="FFFFFF"/>
                      <w:sz w:val="16"/>
                      <w:lang w:val="sl-SI"/>
                    </w:rPr>
                    <w:t xml:space="preserve"> </w:t>
                  </w:r>
                  <w:r w:rsidRPr="000B7DCF">
                    <w:rPr>
                      <w:rFonts w:cs="Calibri"/>
                      <w:color w:val="FFFFFF"/>
                      <w:sz w:val="16"/>
                      <w:lang w:val="sl-SI"/>
                    </w:rPr>
                    <w:t xml:space="preserve">infrastruktura </w:t>
                  </w:r>
                </w:p>
                <w:p w:rsidR="0068710E" w:rsidRPr="006A5174" w:rsidRDefault="0068710E" w:rsidP="00D94D93">
                  <w:pPr>
                    <w:pStyle w:val="Odstavekseznama"/>
                    <w:numPr>
                      <w:ilvl w:val="0"/>
                      <w:numId w:val="22"/>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s</w:t>
                  </w:r>
                  <w:r w:rsidRPr="006A5174">
                    <w:rPr>
                      <w:rFonts w:cs="Calibri"/>
                      <w:color w:val="FFFFFF"/>
                      <w:sz w:val="16"/>
                      <w:lang w:val="sl-SI"/>
                    </w:rPr>
                    <w:t>prejem koles na vlak/avtobus</w:t>
                  </w:r>
                </w:p>
                <w:p w:rsidR="0068710E" w:rsidRPr="006A5174" w:rsidRDefault="0068710E" w:rsidP="006A5174">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p>
                <w:p w:rsidR="0068710E" w:rsidRPr="00C05418" w:rsidRDefault="0068710E" w:rsidP="000B7DCF">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C05418">
                    <w:rPr>
                      <w:rFonts w:cs="Calibri"/>
                      <w:color w:val="FFFFFF"/>
                      <w:sz w:val="16"/>
                      <w:lang w:val="sl-SI"/>
                    </w:rPr>
                    <w:t>V javnem potniškem promet</w:t>
                  </w:r>
                  <w:r>
                    <w:rPr>
                      <w:rFonts w:cs="Calibri"/>
                      <w:color w:val="FFFFFF"/>
                      <w:sz w:val="16"/>
                      <w:lang w:val="sl-SI"/>
                    </w:rPr>
                    <w:t>, poleg naštetega še</w:t>
                  </w:r>
                  <w:r w:rsidRPr="00C05418">
                    <w:rPr>
                      <w:rFonts w:cs="Calibri"/>
                      <w:color w:val="FFFFFF"/>
                      <w:sz w:val="16"/>
                      <w:lang w:val="sl-SI"/>
                    </w:rPr>
                    <w:t>:</w:t>
                  </w:r>
                </w:p>
                <w:p w:rsidR="0068710E" w:rsidRPr="000B7DCF" w:rsidRDefault="0068710E" w:rsidP="00D94D93">
                  <w:pPr>
                    <w:pStyle w:val="Odstavekseznama"/>
                    <w:numPr>
                      <w:ilvl w:val="0"/>
                      <w:numId w:val="23"/>
                    </w:num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Pr>
                      <w:rFonts w:cs="Calibri"/>
                      <w:color w:val="FFFFFF"/>
                      <w:sz w:val="16"/>
                      <w:lang w:val="sl-SI"/>
                    </w:rPr>
                    <w:t>i</w:t>
                  </w:r>
                  <w:r w:rsidRPr="000B7DCF">
                    <w:rPr>
                      <w:rFonts w:cs="Calibri"/>
                      <w:color w:val="FFFFFF"/>
                      <w:sz w:val="16"/>
                      <w:lang w:val="sl-SI"/>
                    </w:rPr>
                    <w:t>ntermodalni terminali in informacijski centri</w:t>
                  </w:r>
                </w:p>
                <w:p w:rsidR="0068710E" w:rsidRPr="006A5174" w:rsidRDefault="0068710E" w:rsidP="00D94D93">
                  <w:pPr>
                    <w:pStyle w:val="Odstavekseznama"/>
                    <w:numPr>
                      <w:ilvl w:val="0"/>
                      <w:numId w:val="21"/>
                    </w:numPr>
                    <w:pBdr>
                      <w:top w:val="single" w:sz="24" w:space="1" w:color="0070C0"/>
                      <w:left w:val="single" w:sz="24" w:space="4" w:color="0070C0"/>
                      <w:bottom w:val="single" w:sz="24" w:space="1" w:color="0070C0"/>
                      <w:right w:val="single" w:sz="24" w:space="4" w:color="0070C0"/>
                    </w:pBdr>
                    <w:shd w:val="clear" w:color="auto" w:fill="0070C0"/>
                    <w:spacing w:after="0"/>
                    <w:ind w:left="360"/>
                    <w:rPr>
                      <w:rFonts w:cs="Calibri"/>
                      <w:color w:val="FFFFFF"/>
                      <w:sz w:val="16"/>
                      <w:lang w:val="sl-SI"/>
                    </w:rPr>
                  </w:pPr>
                  <w:r>
                    <w:rPr>
                      <w:rFonts w:cs="Calibri"/>
                      <w:color w:val="FFFFFF"/>
                      <w:sz w:val="16"/>
                      <w:lang w:val="sl-SI"/>
                    </w:rPr>
                    <w:t>e</w:t>
                  </w:r>
                  <w:r w:rsidRPr="006A5174">
                    <w:rPr>
                      <w:rFonts w:cs="Calibri"/>
                      <w:color w:val="FFFFFF"/>
                      <w:sz w:val="16"/>
                      <w:lang w:val="sl-SI"/>
                    </w:rPr>
                    <w:t>notna (kombinirana) vozovnica</w:t>
                  </w:r>
                </w:p>
                <w:p w:rsidR="0068710E" w:rsidRDefault="0068710E" w:rsidP="00D94D93">
                  <w:pPr>
                    <w:pStyle w:val="Odstavekseznama"/>
                    <w:numPr>
                      <w:ilvl w:val="0"/>
                      <w:numId w:val="21"/>
                    </w:numPr>
                    <w:pBdr>
                      <w:top w:val="single" w:sz="24" w:space="1" w:color="0070C0"/>
                      <w:left w:val="single" w:sz="24" w:space="4" w:color="0070C0"/>
                      <w:bottom w:val="single" w:sz="24" w:space="1" w:color="0070C0"/>
                      <w:right w:val="single" w:sz="24" w:space="4" w:color="0070C0"/>
                    </w:pBdr>
                    <w:shd w:val="clear" w:color="auto" w:fill="0070C0"/>
                    <w:spacing w:after="0"/>
                    <w:ind w:left="360"/>
                    <w:rPr>
                      <w:rFonts w:cs="Calibri"/>
                      <w:color w:val="FFFFFF"/>
                      <w:sz w:val="16"/>
                      <w:lang w:val="sl-SI"/>
                    </w:rPr>
                  </w:pPr>
                  <w:r>
                    <w:rPr>
                      <w:rFonts w:cs="Calibri"/>
                      <w:color w:val="FFFFFF"/>
                      <w:sz w:val="16"/>
                      <w:lang w:val="sl-SI"/>
                    </w:rPr>
                    <w:t>u</w:t>
                  </w:r>
                  <w:r w:rsidRPr="006A5174">
                    <w:rPr>
                      <w:rFonts w:cs="Calibri"/>
                      <w:color w:val="FFFFFF"/>
                      <w:sz w:val="16"/>
                      <w:lang w:val="sl-SI"/>
                    </w:rPr>
                    <w:t>skladitev voznih redov, povečanje dostopnosti, frekvence, točnosti, hitrosti in kakovosti linij javnega prevoza</w:t>
                  </w:r>
                </w:p>
                <w:p w:rsidR="0068710E" w:rsidRPr="006A5174" w:rsidRDefault="0068710E" w:rsidP="00D94D93">
                  <w:pPr>
                    <w:pStyle w:val="Odstavekseznama"/>
                    <w:numPr>
                      <w:ilvl w:val="0"/>
                      <w:numId w:val="21"/>
                    </w:numPr>
                    <w:pBdr>
                      <w:top w:val="single" w:sz="24" w:space="1" w:color="0070C0"/>
                      <w:left w:val="single" w:sz="24" w:space="4" w:color="0070C0"/>
                      <w:bottom w:val="single" w:sz="24" w:space="1" w:color="0070C0"/>
                      <w:right w:val="single" w:sz="24" w:space="4" w:color="0070C0"/>
                    </w:pBdr>
                    <w:shd w:val="clear" w:color="auto" w:fill="0070C0"/>
                    <w:spacing w:after="0"/>
                    <w:ind w:left="360"/>
                    <w:rPr>
                      <w:rFonts w:cs="Calibri"/>
                      <w:color w:val="FFFFFF"/>
                      <w:sz w:val="16"/>
                      <w:lang w:val="sl-SI"/>
                    </w:rPr>
                  </w:pPr>
                  <w:r>
                    <w:rPr>
                      <w:rFonts w:cs="Calibri"/>
                      <w:color w:val="FFFFFF"/>
                      <w:sz w:val="16"/>
                      <w:lang w:val="sl-SI"/>
                    </w:rPr>
                    <w:t>P+R infrastruktura</w:t>
                  </w:r>
                </w:p>
                <w:p w:rsidR="0068710E" w:rsidRPr="00E46DCB" w:rsidRDefault="0068710E" w:rsidP="00587AE0">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p>
              </w:txbxContent>
            </v:textbox>
            <w10:wrap type="square"/>
          </v:shape>
        </w:pict>
      </w:r>
      <w:r w:rsidR="00587AE0">
        <w:t>Finančna sredstva in viri</w:t>
      </w:r>
    </w:p>
    <w:p w:rsidR="00587AE0" w:rsidRPr="00F745D5" w:rsidRDefault="00587AE0" w:rsidP="00587AE0">
      <w:pPr>
        <w:rPr>
          <w:lang w:val="sl-SI"/>
        </w:rPr>
      </w:pPr>
      <w:r>
        <w:rPr>
          <w:lang w:val="sl-SI"/>
        </w:rPr>
        <w:t>Ocenjena vrednost javnih sredstev potrebnih za izvedbo ukrepa v obdobju 2014</w:t>
      </w:r>
      <w:r>
        <w:rPr>
          <w:rFonts w:cs="Calibri"/>
          <w:lang w:val="sl-SI"/>
        </w:rPr>
        <w:t>−</w:t>
      </w:r>
      <w:r>
        <w:rPr>
          <w:lang w:val="sl-SI"/>
        </w:rPr>
        <w:t>2020 znaša</w:t>
      </w:r>
      <w:r w:rsidR="00CC6ADF">
        <w:rPr>
          <w:lang w:val="sl-SI"/>
        </w:rPr>
        <w:t xml:space="preserve"> </w:t>
      </w:r>
      <w:r w:rsidR="002E3153">
        <w:rPr>
          <w:lang w:val="sl-SI"/>
        </w:rPr>
        <w:t xml:space="preserve">34 </w:t>
      </w:r>
      <w:r w:rsidR="00CC6ADF">
        <w:rPr>
          <w:lang w:val="sl-SI"/>
        </w:rPr>
        <w:t xml:space="preserve">mio EUR. </w:t>
      </w:r>
      <w:r>
        <w:rPr>
          <w:lang w:val="sl-SI"/>
        </w:rPr>
        <w:t xml:space="preserve">Viri financiranja so: sredstva Podnebnega sklada, sredstva ESRR sklada in Kohezijskega sklada </w:t>
      </w:r>
      <w:r w:rsidR="00CC6ADF">
        <w:rPr>
          <w:lang w:val="sl-SI"/>
        </w:rPr>
        <w:t xml:space="preserve">v finančni perspektivi </w:t>
      </w:r>
      <w:r>
        <w:rPr>
          <w:lang w:val="sl-SI"/>
        </w:rPr>
        <w:t xml:space="preserve">2014–2020. Glej </w:t>
      </w:r>
      <w:r w:rsidR="00CC6ADF">
        <w:rPr>
          <w:lang w:val="sl-SI"/>
        </w:rPr>
        <w:t xml:space="preserve">tudi </w:t>
      </w:r>
      <w:r>
        <w:rPr>
          <w:lang w:val="sl-SI"/>
        </w:rPr>
        <w:t>poglavje Financiranje.</w:t>
      </w:r>
    </w:p>
    <w:p w:rsidR="00587AE0" w:rsidRDefault="00587AE0" w:rsidP="00AD4593">
      <w:pPr>
        <w:pStyle w:val="Naslov3"/>
      </w:pPr>
      <w:r>
        <w:t>Učinki</w:t>
      </w:r>
    </w:p>
    <w:p w:rsidR="001D7E07" w:rsidRDefault="00DF65CE" w:rsidP="001D7E07">
      <w:pPr>
        <w:rPr>
          <w:lang w:val="sl-SI"/>
        </w:rPr>
      </w:pPr>
      <w:r>
        <w:rPr>
          <w:lang w:val="sl-SI"/>
        </w:rPr>
        <w:t>Najpomembnej</w:t>
      </w:r>
      <w:r w:rsidR="001D7E07">
        <w:rPr>
          <w:lang w:val="sl-SI"/>
        </w:rPr>
        <w:t xml:space="preserve">e bo k zmanjšanju emisij v prometu do leta 2020 glede na leto 2012 prispevalo izboljšanje učinkovitosti vozil s spremembo obnašanja, kjer je upoštevano samo izboljšanje učinkovitosti vozil na fosilna goriva. Predvideno je, da bodo povprečne emisije osebnih vozil na prevožen km leta 2020 za 12 % nižje kot leta 2012. Zelo pomemben prispevek k zmanjšanju emisij ima tudi povečanje deleža biogoriv, </w:t>
      </w:r>
      <w:r w:rsidR="001D7E07" w:rsidRPr="0084467A">
        <w:rPr>
          <w:lang w:val="sl-SI"/>
        </w:rPr>
        <w:t>kjer je upoštevano, da bo velik del pridobljen iz odpadkov</w:t>
      </w:r>
      <w:r w:rsidR="0084467A" w:rsidRPr="003F5ED8">
        <w:rPr>
          <w:rStyle w:val="Sprotnaopomba-sklic"/>
          <w:lang w:val="sl-SI"/>
        </w:rPr>
        <w:footnoteReference w:id="43"/>
      </w:r>
      <w:r w:rsidR="001D7E07" w:rsidRPr="0084467A">
        <w:rPr>
          <w:lang w:val="sl-SI"/>
        </w:rPr>
        <w:t>.</w:t>
      </w:r>
      <w:r w:rsidR="001D7E07">
        <w:rPr>
          <w:lang w:val="sl-SI"/>
        </w:rPr>
        <w:t xml:space="preserve"> Med biogoriva spadajo biogoriva prve in druge generacije ter tudi biometan. Potniški kilometri v javnem potniškem prometu se bodo v obdobju 2012</w:t>
      </w:r>
      <w:r w:rsidR="001D7E07">
        <w:rPr>
          <w:rFonts w:cs="Calibri"/>
          <w:lang w:val="sl-SI"/>
        </w:rPr>
        <w:t>−</w:t>
      </w:r>
      <w:r w:rsidR="001D7E07">
        <w:rPr>
          <w:lang w:val="sl-SI"/>
        </w:rPr>
        <w:t>2020 povečali za</w:t>
      </w:r>
      <w:r w:rsidR="005F4242">
        <w:rPr>
          <w:lang w:val="sl-SI"/>
        </w:rPr>
        <w:t xml:space="preserve"> </w:t>
      </w:r>
      <w:r w:rsidR="001D7E07">
        <w:rPr>
          <w:lang w:val="sl-SI"/>
        </w:rPr>
        <w:t xml:space="preserve">28 %. Povečanje količine prepeljanega tovora po železnicah je predvideno kot posledica izboljšav železniškega omrežja. Do leta 2020 je opazen tudi prispevek k zmanjšanju emisij TGP uvajanja novih tehnologij, delež električnih vozil in hibridov na vtičnico se bo do leta 2020 povečal na slabe 4 %, pomemben pa je tudi vpliv uporabe utekočinjenega naftnega plina in stisnjenega zemeljskega plina. Povečanje kolesarjenja in s tem nadomeščanja ostalih oblik prevoza bo leta 2020 k zmanjšanju emisij prispevalo </w:t>
      </w:r>
      <w:r>
        <w:rPr>
          <w:lang w:val="sl-SI"/>
        </w:rPr>
        <w:t>6</w:t>
      </w:r>
      <w:r w:rsidR="001D7E07">
        <w:rPr>
          <w:lang w:val="sl-SI"/>
        </w:rPr>
        <w:t> kt CO</w:t>
      </w:r>
      <w:r w:rsidR="001D7E07" w:rsidRPr="001D7E07">
        <w:rPr>
          <w:vertAlign w:val="subscript"/>
          <w:lang w:val="sl-SI"/>
        </w:rPr>
        <w:t>2</w:t>
      </w:r>
      <w:r w:rsidR="001D7E07">
        <w:rPr>
          <w:lang w:val="sl-SI"/>
        </w:rPr>
        <w:t xml:space="preserve"> ekv.</w:t>
      </w:r>
    </w:p>
    <w:p w:rsidR="00B831CF" w:rsidRPr="00AA27E5" w:rsidRDefault="00B831CF" w:rsidP="00B831CF">
      <w:pPr>
        <w:pStyle w:val="Napis"/>
        <w:rPr>
          <w:lang w:val="sl-SI"/>
        </w:rPr>
      </w:pPr>
      <w:bookmarkStart w:id="73" w:name="_Toc379449908"/>
      <w:r w:rsidRPr="00AA27E5">
        <w:rPr>
          <w:lang w:val="sl-SI"/>
        </w:rPr>
        <w:t xml:space="preserve">Tabela </w:t>
      </w:r>
      <w:r w:rsidR="00941416" w:rsidRPr="00AA27E5">
        <w:rPr>
          <w:lang w:val="sl-SI"/>
        </w:rPr>
        <w:fldChar w:fldCharType="begin"/>
      </w:r>
      <w:r w:rsidRPr="00AA27E5">
        <w:rPr>
          <w:lang w:val="sl-SI"/>
        </w:rPr>
        <w:instrText xml:space="preserve"> SEQ Tabela \* ARABIC </w:instrText>
      </w:r>
      <w:r w:rsidR="00941416" w:rsidRPr="00AA27E5">
        <w:rPr>
          <w:lang w:val="sl-SI"/>
        </w:rPr>
        <w:fldChar w:fldCharType="separate"/>
      </w:r>
      <w:r w:rsidR="00C41653">
        <w:rPr>
          <w:noProof/>
          <w:lang w:val="sl-SI"/>
        </w:rPr>
        <w:t>14</w:t>
      </w:r>
      <w:r w:rsidR="00941416" w:rsidRPr="00AA27E5">
        <w:rPr>
          <w:lang w:val="sl-SI"/>
        </w:rPr>
        <w:fldChar w:fldCharType="end"/>
      </w:r>
      <w:r w:rsidRPr="00AA27E5">
        <w:rPr>
          <w:lang w:val="sl-SI"/>
        </w:rPr>
        <w:t xml:space="preserve">: </w:t>
      </w:r>
      <w:r w:rsidR="00BB3C2E" w:rsidRPr="00AA27E5">
        <w:rPr>
          <w:lang w:val="sl-SI"/>
        </w:rPr>
        <w:tab/>
      </w:r>
      <w:r w:rsidRPr="00AA27E5">
        <w:rPr>
          <w:lang w:val="sl-SI"/>
        </w:rPr>
        <w:t>Učinek ukrepov v prometu</w:t>
      </w:r>
      <w:bookmarkEnd w:id="73"/>
    </w:p>
    <w:tbl>
      <w:tblPr>
        <w:tblStyle w:val="LightList-Accent1116"/>
        <w:tblW w:w="0" w:type="auto"/>
        <w:tblBorders>
          <w:insideH w:val="single" w:sz="8" w:space="0" w:color="4F81BD"/>
          <w:insideV w:val="single" w:sz="8" w:space="0" w:color="4F81BD"/>
        </w:tblBorders>
        <w:tblLook w:val="04A0"/>
      </w:tblPr>
      <w:tblGrid>
        <w:gridCol w:w="5179"/>
        <w:gridCol w:w="2819"/>
        <w:gridCol w:w="1578"/>
      </w:tblGrid>
      <w:tr w:rsidR="00B831CF" w:rsidRPr="001D7E07" w:rsidTr="003F5ED8">
        <w:trPr>
          <w:cnfStyle w:val="100000000000"/>
          <w:tblHeader/>
        </w:trPr>
        <w:tc>
          <w:tcPr>
            <w:cnfStyle w:val="001000000000"/>
            <w:tcW w:w="0" w:type="auto"/>
          </w:tcPr>
          <w:p w:rsidR="00B831CF" w:rsidRPr="001D7E07" w:rsidRDefault="00B831CF" w:rsidP="00B831CF">
            <w:pPr>
              <w:pStyle w:val="TabelaTEKST"/>
              <w:rPr>
                <w:rFonts w:asciiTheme="minorHAnsi" w:hAnsiTheme="minorHAnsi" w:cstheme="minorHAnsi"/>
                <w:sz w:val="16"/>
                <w:szCs w:val="18"/>
              </w:rPr>
            </w:pPr>
          </w:p>
        </w:tc>
        <w:tc>
          <w:tcPr>
            <w:tcW w:w="0" w:type="auto"/>
          </w:tcPr>
          <w:p w:rsidR="00B831CF" w:rsidRPr="001D7E07" w:rsidRDefault="00B831CF" w:rsidP="00B831CF">
            <w:pPr>
              <w:pStyle w:val="TabelaTEKST"/>
              <w:cnfStyle w:val="100000000000"/>
              <w:rPr>
                <w:rFonts w:asciiTheme="minorHAnsi" w:hAnsiTheme="minorHAnsi" w:cstheme="minorHAnsi"/>
                <w:sz w:val="16"/>
                <w:szCs w:val="18"/>
              </w:rPr>
            </w:pPr>
            <w:r w:rsidRPr="001D7E07">
              <w:rPr>
                <w:rFonts w:asciiTheme="minorHAnsi" w:hAnsiTheme="minorHAnsi" w:cstheme="minorHAnsi"/>
                <w:sz w:val="16"/>
                <w:szCs w:val="18"/>
              </w:rPr>
              <w:t>Instrumenti</w:t>
            </w:r>
          </w:p>
        </w:tc>
        <w:tc>
          <w:tcPr>
            <w:tcW w:w="0" w:type="auto"/>
          </w:tcPr>
          <w:p w:rsidR="00B831CF" w:rsidRPr="001D7E07" w:rsidRDefault="00B831CF" w:rsidP="00B831CF">
            <w:pPr>
              <w:pStyle w:val="TabelaTEKST"/>
              <w:jc w:val="center"/>
              <w:cnfStyle w:val="100000000000"/>
              <w:rPr>
                <w:rFonts w:asciiTheme="minorHAnsi" w:hAnsiTheme="minorHAnsi" w:cstheme="minorHAnsi"/>
                <w:sz w:val="16"/>
                <w:szCs w:val="18"/>
              </w:rPr>
            </w:pPr>
            <w:r w:rsidRPr="001D7E07">
              <w:rPr>
                <w:rFonts w:asciiTheme="minorHAnsi" w:hAnsiTheme="minorHAnsi" w:cstheme="minorHAnsi"/>
                <w:sz w:val="16"/>
                <w:szCs w:val="18"/>
              </w:rPr>
              <w:t>Učinek ukrepov 2020</w:t>
            </w:r>
          </w:p>
          <w:p w:rsidR="00B831CF" w:rsidRPr="001D7E07" w:rsidRDefault="00B831CF" w:rsidP="00B831CF">
            <w:pPr>
              <w:pStyle w:val="TabelaTEKST"/>
              <w:cnfStyle w:val="100000000000"/>
              <w:rPr>
                <w:rFonts w:asciiTheme="minorHAnsi" w:hAnsiTheme="minorHAnsi" w:cstheme="minorHAnsi"/>
                <w:sz w:val="16"/>
                <w:szCs w:val="18"/>
              </w:rPr>
            </w:pPr>
            <w:r w:rsidRPr="001D7E07">
              <w:rPr>
                <w:rFonts w:asciiTheme="minorHAnsi" w:hAnsiTheme="minorHAnsi" w:cstheme="minorHAnsi"/>
                <w:sz w:val="16"/>
                <w:szCs w:val="18"/>
              </w:rPr>
              <w:t>[kt CO</w:t>
            </w:r>
            <w:r w:rsidRPr="001D7E07">
              <w:rPr>
                <w:rFonts w:asciiTheme="minorHAnsi" w:hAnsiTheme="minorHAnsi" w:cstheme="minorHAnsi"/>
                <w:sz w:val="16"/>
                <w:szCs w:val="18"/>
                <w:vertAlign w:val="subscript"/>
              </w:rPr>
              <w:t xml:space="preserve">2 </w:t>
            </w:r>
            <w:r w:rsidRPr="001D7E07">
              <w:rPr>
                <w:rFonts w:asciiTheme="minorHAnsi" w:hAnsiTheme="minorHAnsi" w:cstheme="minorHAnsi"/>
                <w:sz w:val="16"/>
                <w:szCs w:val="18"/>
              </w:rPr>
              <w:t>ekv]</w:t>
            </w:r>
          </w:p>
        </w:tc>
      </w:tr>
      <w:tr w:rsidR="00B831CF" w:rsidRPr="001D7E07" w:rsidTr="001D7E07">
        <w:trPr>
          <w:cnfStyle w:val="000000100000"/>
        </w:trPr>
        <w:tc>
          <w:tcPr>
            <w:cnfStyle w:val="001000000000"/>
            <w:tcW w:w="0" w:type="auto"/>
          </w:tcPr>
          <w:p w:rsidR="00B831CF" w:rsidRPr="001D7E07" w:rsidRDefault="00B831CF" w:rsidP="001D7E07">
            <w:pPr>
              <w:pStyle w:val="TabelaTEKST"/>
              <w:rPr>
                <w:rFonts w:asciiTheme="minorHAnsi" w:hAnsiTheme="minorHAnsi" w:cstheme="minorHAnsi"/>
                <w:b w:val="0"/>
                <w:sz w:val="16"/>
                <w:szCs w:val="18"/>
              </w:rPr>
            </w:pPr>
            <w:r w:rsidRPr="001D7E07">
              <w:rPr>
                <w:rFonts w:asciiTheme="minorHAnsi" w:hAnsiTheme="minorHAnsi" w:cstheme="minorHAnsi"/>
                <w:b w:val="0"/>
                <w:sz w:val="16"/>
                <w:szCs w:val="18"/>
              </w:rPr>
              <w:t xml:space="preserve">Povečanje </w:t>
            </w:r>
            <w:r w:rsidR="001D7E07">
              <w:rPr>
                <w:rFonts w:asciiTheme="minorHAnsi" w:hAnsiTheme="minorHAnsi" w:cstheme="minorHAnsi"/>
                <w:b w:val="0"/>
                <w:sz w:val="16"/>
                <w:szCs w:val="18"/>
              </w:rPr>
              <w:t>uporabe</w:t>
            </w:r>
            <w:r w:rsidRPr="001D7E07">
              <w:rPr>
                <w:rFonts w:asciiTheme="minorHAnsi" w:hAnsiTheme="minorHAnsi" w:cstheme="minorHAnsi"/>
                <w:b w:val="0"/>
                <w:sz w:val="16"/>
                <w:szCs w:val="18"/>
              </w:rPr>
              <w:t xml:space="preserve"> javnega potniškega prometa</w:t>
            </w:r>
          </w:p>
        </w:tc>
        <w:tc>
          <w:tcPr>
            <w:tcW w:w="0" w:type="auto"/>
          </w:tcPr>
          <w:p w:rsidR="00B831CF" w:rsidRPr="001D7E07" w:rsidRDefault="00B831CF" w:rsidP="00B831CF">
            <w:pPr>
              <w:pStyle w:val="TabelaTEKST"/>
              <w:cnfStyle w:val="000000100000"/>
              <w:rPr>
                <w:rFonts w:asciiTheme="minorHAnsi" w:hAnsiTheme="minorHAnsi" w:cstheme="minorHAnsi"/>
                <w:sz w:val="16"/>
                <w:szCs w:val="18"/>
              </w:rPr>
            </w:pPr>
            <w:r w:rsidRPr="001D7E07">
              <w:rPr>
                <w:rFonts w:asciiTheme="minorHAnsi" w:hAnsiTheme="minorHAnsi" w:cstheme="minorHAnsi"/>
                <w:sz w:val="16"/>
                <w:szCs w:val="18"/>
              </w:rPr>
              <w:t>NP-1, NP-5, OP-7, OP-8</w:t>
            </w:r>
          </w:p>
        </w:tc>
        <w:tc>
          <w:tcPr>
            <w:tcW w:w="0" w:type="auto"/>
            <w:vAlign w:val="center"/>
          </w:tcPr>
          <w:p w:rsidR="00B831CF" w:rsidRPr="001D7E07" w:rsidRDefault="00B831CF" w:rsidP="00B831CF">
            <w:pPr>
              <w:pStyle w:val="TabelaTEKST"/>
              <w:jc w:val="center"/>
              <w:cnfStyle w:val="000000100000"/>
              <w:rPr>
                <w:rFonts w:asciiTheme="minorHAnsi" w:hAnsiTheme="minorHAnsi" w:cstheme="minorHAnsi"/>
                <w:sz w:val="16"/>
                <w:szCs w:val="18"/>
              </w:rPr>
            </w:pPr>
            <w:r w:rsidRPr="001D7E07">
              <w:rPr>
                <w:rFonts w:asciiTheme="minorHAnsi" w:hAnsiTheme="minorHAnsi" w:cstheme="minorHAnsi"/>
                <w:sz w:val="16"/>
                <w:szCs w:val="18"/>
              </w:rPr>
              <w:t>155</w:t>
            </w:r>
          </w:p>
        </w:tc>
      </w:tr>
      <w:tr w:rsidR="00B831CF" w:rsidRPr="001D7E07" w:rsidTr="001D7E07">
        <w:tc>
          <w:tcPr>
            <w:cnfStyle w:val="001000000000"/>
            <w:tcW w:w="0" w:type="auto"/>
          </w:tcPr>
          <w:p w:rsidR="00B831CF" w:rsidRPr="001D7E07" w:rsidRDefault="00B831CF" w:rsidP="00B831CF">
            <w:pPr>
              <w:pStyle w:val="TabelaTEKST"/>
              <w:rPr>
                <w:rFonts w:asciiTheme="minorHAnsi" w:hAnsiTheme="minorHAnsi" w:cstheme="minorHAnsi"/>
                <w:b w:val="0"/>
                <w:sz w:val="16"/>
                <w:szCs w:val="18"/>
              </w:rPr>
            </w:pPr>
            <w:r w:rsidRPr="001D7E07">
              <w:rPr>
                <w:rFonts w:asciiTheme="minorHAnsi" w:hAnsiTheme="minorHAnsi" w:cstheme="minorHAnsi"/>
                <w:b w:val="0"/>
                <w:sz w:val="16"/>
                <w:szCs w:val="18"/>
              </w:rPr>
              <w:t>Povečanje deleža tovornega prometa po železnicah</w:t>
            </w:r>
          </w:p>
        </w:tc>
        <w:tc>
          <w:tcPr>
            <w:tcW w:w="0" w:type="auto"/>
          </w:tcPr>
          <w:p w:rsidR="00B831CF" w:rsidRPr="001D7E07" w:rsidRDefault="00B831CF" w:rsidP="00B831CF">
            <w:pPr>
              <w:pStyle w:val="TabelaTEKST"/>
              <w:cnfStyle w:val="000000000000"/>
              <w:rPr>
                <w:rFonts w:asciiTheme="minorHAnsi" w:hAnsiTheme="minorHAnsi" w:cstheme="minorHAnsi"/>
                <w:sz w:val="16"/>
                <w:szCs w:val="18"/>
              </w:rPr>
            </w:pPr>
            <w:r w:rsidRPr="001D7E07">
              <w:rPr>
                <w:rFonts w:asciiTheme="minorHAnsi" w:hAnsiTheme="minorHAnsi" w:cstheme="minorHAnsi"/>
                <w:sz w:val="16"/>
                <w:szCs w:val="18"/>
              </w:rPr>
              <w:t>NP-4</w:t>
            </w:r>
          </w:p>
        </w:tc>
        <w:tc>
          <w:tcPr>
            <w:tcW w:w="0" w:type="auto"/>
            <w:vAlign w:val="center"/>
          </w:tcPr>
          <w:p w:rsidR="00B831CF" w:rsidRPr="001D7E07" w:rsidRDefault="00B831CF" w:rsidP="00B5335C">
            <w:pPr>
              <w:pStyle w:val="TabelaTEKST"/>
              <w:jc w:val="center"/>
              <w:cnfStyle w:val="000000000000"/>
              <w:rPr>
                <w:rFonts w:asciiTheme="minorHAnsi" w:hAnsiTheme="minorHAnsi" w:cstheme="minorHAnsi"/>
                <w:sz w:val="16"/>
                <w:szCs w:val="18"/>
              </w:rPr>
            </w:pPr>
            <w:r w:rsidRPr="001D7E07">
              <w:rPr>
                <w:rFonts w:asciiTheme="minorHAnsi" w:hAnsiTheme="minorHAnsi" w:cstheme="minorHAnsi"/>
                <w:sz w:val="16"/>
                <w:szCs w:val="18"/>
              </w:rPr>
              <w:t>5</w:t>
            </w:r>
            <w:r w:rsidR="00B5335C">
              <w:rPr>
                <w:rFonts w:asciiTheme="minorHAnsi" w:hAnsiTheme="minorHAnsi" w:cstheme="minorHAnsi"/>
                <w:sz w:val="16"/>
                <w:szCs w:val="18"/>
              </w:rPr>
              <w:t>9</w:t>
            </w:r>
          </w:p>
        </w:tc>
      </w:tr>
      <w:tr w:rsidR="001D7E07" w:rsidRPr="001D7E07" w:rsidTr="001D7E07">
        <w:trPr>
          <w:cnfStyle w:val="000000100000"/>
        </w:trPr>
        <w:tc>
          <w:tcPr>
            <w:cnfStyle w:val="001000000000"/>
            <w:tcW w:w="0" w:type="auto"/>
          </w:tcPr>
          <w:p w:rsidR="001D7E07" w:rsidRPr="001D7E07" w:rsidRDefault="001D7E07" w:rsidP="00B831CF">
            <w:pPr>
              <w:pStyle w:val="TabelaTEKST"/>
              <w:rPr>
                <w:rFonts w:asciiTheme="minorHAnsi" w:hAnsiTheme="minorHAnsi" w:cstheme="minorHAnsi"/>
                <w:b w:val="0"/>
                <w:sz w:val="16"/>
                <w:szCs w:val="18"/>
              </w:rPr>
            </w:pPr>
            <w:r w:rsidRPr="001D7E07">
              <w:rPr>
                <w:rFonts w:asciiTheme="minorHAnsi" w:hAnsiTheme="minorHAnsi" w:cstheme="minorHAnsi"/>
                <w:b w:val="0"/>
                <w:sz w:val="16"/>
                <w:szCs w:val="18"/>
              </w:rPr>
              <w:t>Izboljšanje učinkovitosti vozil, učinkovitejša vožnja, povečanje zasedenosti vozil</w:t>
            </w:r>
          </w:p>
        </w:tc>
        <w:tc>
          <w:tcPr>
            <w:tcW w:w="0" w:type="auto"/>
          </w:tcPr>
          <w:p w:rsidR="001D7E07" w:rsidRPr="001D7E07" w:rsidRDefault="001D7E07" w:rsidP="00B831CF">
            <w:pPr>
              <w:pStyle w:val="TabelaTEKST"/>
              <w:cnfStyle w:val="000000100000"/>
              <w:rPr>
                <w:rFonts w:asciiTheme="minorHAnsi" w:hAnsiTheme="minorHAnsi" w:cstheme="minorHAnsi"/>
                <w:sz w:val="16"/>
                <w:szCs w:val="18"/>
              </w:rPr>
            </w:pPr>
            <w:r w:rsidRPr="001D7E07">
              <w:rPr>
                <w:rFonts w:asciiTheme="minorHAnsi" w:hAnsiTheme="minorHAnsi" w:cstheme="minorHAnsi"/>
                <w:sz w:val="16"/>
                <w:szCs w:val="18"/>
              </w:rPr>
              <w:t>NP-2, OP-1, OP-2, OP-3, OP-5, OP-6, OP-8</w:t>
            </w:r>
          </w:p>
        </w:tc>
        <w:tc>
          <w:tcPr>
            <w:tcW w:w="0" w:type="auto"/>
            <w:vAlign w:val="center"/>
          </w:tcPr>
          <w:p w:rsidR="001D7E07" w:rsidRPr="001D7E07" w:rsidRDefault="00B5335C" w:rsidP="00B5335C">
            <w:pPr>
              <w:pStyle w:val="TabelaTEKST"/>
              <w:jc w:val="center"/>
              <w:cnfStyle w:val="000000100000"/>
              <w:rPr>
                <w:rFonts w:asciiTheme="minorHAnsi" w:hAnsiTheme="minorHAnsi" w:cstheme="minorHAnsi"/>
                <w:sz w:val="18"/>
                <w:szCs w:val="18"/>
              </w:rPr>
            </w:pPr>
            <w:r>
              <w:rPr>
                <w:rFonts w:asciiTheme="minorHAnsi" w:hAnsiTheme="minorHAnsi" w:cstheme="minorHAnsi"/>
                <w:sz w:val="18"/>
                <w:szCs w:val="18"/>
              </w:rPr>
              <w:t>450</w:t>
            </w:r>
          </w:p>
        </w:tc>
      </w:tr>
      <w:tr w:rsidR="001D7E07" w:rsidRPr="001D7E07" w:rsidTr="001D7E07">
        <w:tc>
          <w:tcPr>
            <w:cnfStyle w:val="001000000000"/>
            <w:tcW w:w="0" w:type="auto"/>
          </w:tcPr>
          <w:p w:rsidR="001D7E07" w:rsidRPr="001D7E07" w:rsidRDefault="001D7E07" w:rsidP="00AA27E5">
            <w:pPr>
              <w:pStyle w:val="TabelaTEKST"/>
              <w:rPr>
                <w:rFonts w:asciiTheme="minorHAnsi" w:hAnsiTheme="minorHAnsi" w:cstheme="minorHAnsi"/>
                <w:b w:val="0"/>
                <w:sz w:val="16"/>
                <w:szCs w:val="18"/>
              </w:rPr>
            </w:pPr>
            <w:r w:rsidRPr="001D7E07">
              <w:rPr>
                <w:rFonts w:asciiTheme="minorHAnsi" w:hAnsiTheme="minorHAnsi" w:cstheme="minorHAnsi"/>
                <w:b w:val="0"/>
                <w:sz w:val="16"/>
                <w:szCs w:val="18"/>
              </w:rPr>
              <w:t>Povečanje deleža nemotori</w:t>
            </w:r>
            <w:r w:rsidR="00AA27E5">
              <w:rPr>
                <w:rFonts w:asciiTheme="minorHAnsi" w:hAnsiTheme="minorHAnsi" w:cstheme="minorHAnsi"/>
                <w:b w:val="0"/>
                <w:sz w:val="16"/>
                <w:szCs w:val="18"/>
              </w:rPr>
              <w:t>ziranih</w:t>
            </w:r>
            <w:r w:rsidRPr="001D7E07">
              <w:rPr>
                <w:rFonts w:asciiTheme="minorHAnsi" w:hAnsiTheme="minorHAnsi" w:cstheme="minorHAnsi"/>
                <w:b w:val="0"/>
                <w:sz w:val="16"/>
                <w:szCs w:val="18"/>
              </w:rPr>
              <w:t xml:space="preserve"> oblik prevoza</w:t>
            </w:r>
          </w:p>
        </w:tc>
        <w:tc>
          <w:tcPr>
            <w:tcW w:w="0" w:type="auto"/>
          </w:tcPr>
          <w:p w:rsidR="001D7E07" w:rsidRPr="001D7E07" w:rsidRDefault="001D7E07" w:rsidP="00B831CF">
            <w:pPr>
              <w:pStyle w:val="TabelaTEKST"/>
              <w:cnfStyle w:val="000000000000"/>
              <w:rPr>
                <w:rFonts w:asciiTheme="minorHAnsi" w:hAnsiTheme="minorHAnsi" w:cstheme="minorHAnsi"/>
                <w:sz w:val="16"/>
                <w:szCs w:val="18"/>
              </w:rPr>
            </w:pPr>
            <w:r w:rsidRPr="001D7E07">
              <w:rPr>
                <w:rFonts w:asciiTheme="minorHAnsi" w:hAnsiTheme="minorHAnsi" w:cstheme="minorHAnsi"/>
                <w:sz w:val="16"/>
                <w:szCs w:val="18"/>
              </w:rPr>
              <w:t>NP-4, NP-5, OP-3, OP-8</w:t>
            </w:r>
          </w:p>
        </w:tc>
        <w:tc>
          <w:tcPr>
            <w:tcW w:w="0" w:type="auto"/>
            <w:vAlign w:val="center"/>
          </w:tcPr>
          <w:p w:rsidR="001D7E07" w:rsidRPr="001D7E07" w:rsidRDefault="00B5335C" w:rsidP="00B831CF">
            <w:pPr>
              <w:pStyle w:val="TabelaTEKST"/>
              <w:jc w:val="center"/>
              <w:cnfStyle w:val="000000000000"/>
              <w:rPr>
                <w:rFonts w:asciiTheme="minorHAnsi" w:hAnsiTheme="minorHAnsi" w:cstheme="minorHAnsi"/>
                <w:sz w:val="18"/>
                <w:szCs w:val="18"/>
              </w:rPr>
            </w:pPr>
            <w:r>
              <w:rPr>
                <w:rFonts w:asciiTheme="minorHAnsi" w:hAnsiTheme="minorHAnsi" w:cstheme="minorHAnsi"/>
                <w:sz w:val="18"/>
                <w:szCs w:val="18"/>
              </w:rPr>
              <w:t>6</w:t>
            </w:r>
          </w:p>
        </w:tc>
      </w:tr>
      <w:tr w:rsidR="001D7E07" w:rsidRPr="001D7E07" w:rsidTr="001D7E07">
        <w:trPr>
          <w:cnfStyle w:val="000000100000"/>
        </w:trPr>
        <w:tc>
          <w:tcPr>
            <w:cnfStyle w:val="001000000000"/>
            <w:tcW w:w="0" w:type="auto"/>
          </w:tcPr>
          <w:p w:rsidR="001D7E07" w:rsidRPr="001D7E07" w:rsidRDefault="001D7E07" w:rsidP="00B831CF">
            <w:pPr>
              <w:pStyle w:val="TabelaTEKST"/>
              <w:rPr>
                <w:rFonts w:asciiTheme="minorHAnsi" w:hAnsiTheme="minorHAnsi" w:cstheme="minorHAnsi"/>
                <w:b w:val="0"/>
                <w:sz w:val="16"/>
                <w:szCs w:val="18"/>
              </w:rPr>
            </w:pPr>
            <w:r w:rsidRPr="001D7E07">
              <w:rPr>
                <w:rFonts w:asciiTheme="minorHAnsi" w:hAnsiTheme="minorHAnsi" w:cstheme="minorHAnsi"/>
                <w:b w:val="0"/>
                <w:sz w:val="16"/>
                <w:szCs w:val="18"/>
              </w:rPr>
              <w:t>Povečanje deleža biogoriv</w:t>
            </w:r>
          </w:p>
        </w:tc>
        <w:tc>
          <w:tcPr>
            <w:tcW w:w="0" w:type="auto"/>
          </w:tcPr>
          <w:p w:rsidR="001D7E07" w:rsidRPr="001D7E07" w:rsidRDefault="001D7E07" w:rsidP="00B831CF">
            <w:pPr>
              <w:pStyle w:val="TabelaTEKST"/>
              <w:cnfStyle w:val="000000100000"/>
              <w:rPr>
                <w:rFonts w:asciiTheme="minorHAnsi" w:hAnsiTheme="minorHAnsi" w:cstheme="minorHAnsi"/>
                <w:sz w:val="16"/>
                <w:szCs w:val="18"/>
              </w:rPr>
            </w:pPr>
            <w:r w:rsidRPr="001D7E07">
              <w:rPr>
                <w:rFonts w:asciiTheme="minorHAnsi" w:hAnsiTheme="minorHAnsi" w:cstheme="minorHAnsi"/>
                <w:sz w:val="16"/>
                <w:szCs w:val="18"/>
              </w:rPr>
              <w:t>OP-3, OP-4</w:t>
            </w:r>
          </w:p>
        </w:tc>
        <w:tc>
          <w:tcPr>
            <w:tcW w:w="0" w:type="auto"/>
            <w:vAlign w:val="center"/>
          </w:tcPr>
          <w:p w:rsidR="001D7E07" w:rsidRPr="001D7E07" w:rsidRDefault="00B5335C" w:rsidP="00B831CF">
            <w:pPr>
              <w:pStyle w:val="TabelaTEKST"/>
              <w:jc w:val="center"/>
              <w:cnfStyle w:val="000000100000"/>
              <w:rPr>
                <w:rFonts w:asciiTheme="minorHAnsi" w:hAnsiTheme="minorHAnsi" w:cstheme="minorHAnsi"/>
                <w:sz w:val="18"/>
                <w:szCs w:val="18"/>
              </w:rPr>
            </w:pPr>
            <w:r>
              <w:rPr>
                <w:rFonts w:asciiTheme="minorHAnsi" w:hAnsiTheme="minorHAnsi" w:cstheme="minorHAnsi"/>
                <w:sz w:val="18"/>
                <w:szCs w:val="18"/>
              </w:rPr>
              <w:t>2</w:t>
            </w:r>
            <w:r w:rsidR="001D7E07" w:rsidRPr="001D7E07">
              <w:rPr>
                <w:rFonts w:asciiTheme="minorHAnsi" w:hAnsiTheme="minorHAnsi" w:cstheme="minorHAnsi"/>
                <w:sz w:val="18"/>
                <w:szCs w:val="18"/>
              </w:rPr>
              <w:t>5</w:t>
            </w:r>
            <w:r>
              <w:rPr>
                <w:rFonts w:asciiTheme="minorHAnsi" w:hAnsiTheme="minorHAnsi" w:cstheme="minorHAnsi"/>
                <w:sz w:val="18"/>
                <w:szCs w:val="18"/>
              </w:rPr>
              <w:t>8</w:t>
            </w:r>
          </w:p>
        </w:tc>
      </w:tr>
      <w:tr w:rsidR="00B831CF" w:rsidRPr="001D7E07" w:rsidTr="001D7E07">
        <w:tc>
          <w:tcPr>
            <w:cnfStyle w:val="001000000000"/>
            <w:tcW w:w="0" w:type="auto"/>
          </w:tcPr>
          <w:p w:rsidR="00B831CF" w:rsidRPr="001D7E07" w:rsidRDefault="00B831CF" w:rsidP="00B831CF">
            <w:pPr>
              <w:pStyle w:val="TabelaTEKST"/>
              <w:rPr>
                <w:rFonts w:asciiTheme="minorHAnsi" w:hAnsiTheme="minorHAnsi" w:cstheme="minorHAnsi"/>
                <w:b w:val="0"/>
                <w:sz w:val="16"/>
                <w:szCs w:val="18"/>
              </w:rPr>
            </w:pPr>
            <w:r w:rsidRPr="001D7E07">
              <w:rPr>
                <w:rFonts w:asciiTheme="minorHAnsi" w:hAnsiTheme="minorHAnsi" w:cstheme="minorHAnsi"/>
                <w:b w:val="0"/>
                <w:sz w:val="16"/>
                <w:szCs w:val="18"/>
              </w:rPr>
              <w:t>Povečanje deleža goriv z nizkimi emisijami CO</w:t>
            </w:r>
            <w:r w:rsidRPr="001D7E07">
              <w:rPr>
                <w:rFonts w:asciiTheme="minorHAnsi" w:hAnsiTheme="minorHAnsi" w:cstheme="minorHAnsi"/>
                <w:b w:val="0"/>
                <w:sz w:val="16"/>
                <w:szCs w:val="18"/>
                <w:vertAlign w:val="subscript"/>
              </w:rPr>
              <w:t>2</w:t>
            </w:r>
          </w:p>
        </w:tc>
        <w:tc>
          <w:tcPr>
            <w:tcW w:w="0" w:type="auto"/>
          </w:tcPr>
          <w:p w:rsidR="00B831CF" w:rsidRPr="001D7E07" w:rsidRDefault="00B831CF" w:rsidP="00B831CF">
            <w:pPr>
              <w:pStyle w:val="TabelaTEKST"/>
              <w:cnfStyle w:val="000000000000"/>
              <w:rPr>
                <w:rFonts w:asciiTheme="minorHAnsi" w:hAnsiTheme="minorHAnsi" w:cstheme="minorHAnsi"/>
                <w:sz w:val="16"/>
                <w:szCs w:val="18"/>
              </w:rPr>
            </w:pPr>
            <w:r w:rsidRPr="001D7E07">
              <w:rPr>
                <w:rFonts w:asciiTheme="minorHAnsi" w:hAnsiTheme="minorHAnsi" w:cstheme="minorHAnsi"/>
                <w:sz w:val="16"/>
                <w:szCs w:val="18"/>
              </w:rPr>
              <w:t>OP-2, OP-3</w:t>
            </w:r>
          </w:p>
        </w:tc>
        <w:tc>
          <w:tcPr>
            <w:tcW w:w="0" w:type="auto"/>
            <w:vAlign w:val="center"/>
          </w:tcPr>
          <w:p w:rsidR="00B831CF" w:rsidRPr="001D7E07" w:rsidRDefault="00B831CF" w:rsidP="00B831CF">
            <w:pPr>
              <w:pStyle w:val="TabelaTEKST"/>
              <w:jc w:val="center"/>
              <w:cnfStyle w:val="000000000000"/>
              <w:rPr>
                <w:rFonts w:asciiTheme="minorHAnsi" w:hAnsiTheme="minorHAnsi" w:cstheme="minorHAnsi"/>
                <w:sz w:val="16"/>
                <w:szCs w:val="18"/>
              </w:rPr>
            </w:pPr>
            <w:r w:rsidRPr="001D7E07">
              <w:rPr>
                <w:rFonts w:asciiTheme="minorHAnsi" w:hAnsiTheme="minorHAnsi" w:cstheme="minorHAnsi"/>
                <w:sz w:val="16"/>
                <w:szCs w:val="18"/>
              </w:rPr>
              <w:t>84</w:t>
            </w:r>
          </w:p>
        </w:tc>
      </w:tr>
      <w:tr w:rsidR="00B5335C" w:rsidRPr="001D7E07" w:rsidTr="001D7E07">
        <w:trPr>
          <w:cnfStyle w:val="000000100000"/>
        </w:trPr>
        <w:tc>
          <w:tcPr>
            <w:cnfStyle w:val="001000000000"/>
            <w:tcW w:w="0" w:type="auto"/>
          </w:tcPr>
          <w:p w:rsidR="00B5335C" w:rsidRPr="00B5335C" w:rsidRDefault="00B5335C" w:rsidP="00B831CF">
            <w:pPr>
              <w:pStyle w:val="TabelaTEKST"/>
              <w:rPr>
                <w:rFonts w:asciiTheme="minorHAnsi" w:hAnsiTheme="minorHAnsi" w:cstheme="minorHAnsi"/>
                <w:sz w:val="16"/>
                <w:szCs w:val="18"/>
              </w:rPr>
            </w:pPr>
            <w:r w:rsidRPr="00B5335C">
              <w:rPr>
                <w:rFonts w:asciiTheme="minorHAnsi" w:hAnsiTheme="minorHAnsi" w:cstheme="minorHAnsi"/>
                <w:sz w:val="16"/>
                <w:szCs w:val="18"/>
              </w:rPr>
              <w:t>SKUPAJ</w:t>
            </w:r>
          </w:p>
        </w:tc>
        <w:tc>
          <w:tcPr>
            <w:tcW w:w="0" w:type="auto"/>
          </w:tcPr>
          <w:p w:rsidR="00B5335C" w:rsidRPr="001D7E07" w:rsidRDefault="00B5335C" w:rsidP="00B831CF">
            <w:pPr>
              <w:pStyle w:val="TabelaTEKST"/>
              <w:cnfStyle w:val="000000100000"/>
              <w:rPr>
                <w:rFonts w:asciiTheme="minorHAnsi" w:hAnsiTheme="minorHAnsi" w:cstheme="minorHAnsi"/>
                <w:sz w:val="16"/>
                <w:szCs w:val="18"/>
              </w:rPr>
            </w:pPr>
          </w:p>
        </w:tc>
        <w:tc>
          <w:tcPr>
            <w:tcW w:w="0" w:type="auto"/>
            <w:vAlign w:val="center"/>
          </w:tcPr>
          <w:p w:rsidR="00B5335C" w:rsidRPr="00B5335C" w:rsidRDefault="00B5335C" w:rsidP="00B831CF">
            <w:pPr>
              <w:pStyle w:val="TabelaTEKST"/>
              <w:jc w:val="center"/>
              <w:cnfStyle w:val="000000100000"/>
              <w:rPr>
                <w:rFonts w:asciiTheme="minorHAnsi" w:hAnsiTheme="minorHAnsi" w:cstheme="minorHAnsi"/>
                <w:b/>
                <w:sz w:val="16"/>
                <w:szCs w:val="18"/>
              </w:rPr>
            </w:pPr>
            <w:r w:rsidRPr="00B5335C">
              <w:rPr>
                <w:rFonts w:asciiTheme="minorHAnsi" w:hAnsiTheme="minorHAnsi" w:cstheme="minorHAnsi"/>
                <w:b/>
                <w:sz w:val="16"/>
                <w:szCs w:val="18"/>
              </w:rPr>
              <w:t>1.011</w:t>
            </w:r>
          </w:p>
        </w:tc>
      </w:tr>
    </w:tbl>
    <w:p w:rsidR="00587AE0" w:rsidRDefault="00587AE0" w:rsidP="00AD4593">
      <w:pPr>
        <w:pStyle w:val="Naslov3"/>
      </w:pPr>
      <w:r>
        <w:t>Multiplikativni in sinergijski učinki</w:t>
      </w:r>
    </w:p>
    <w:p w:rsidR="00CC6ADF" w:rsidRPr="001740B8" w:rsidRDefault="00587AE0" w:rsidP="00CC6ADF">
      <w:pPr>
        <w:rPr>
          <w:lang w:val="sl-SI"/>
        </w:rPr>
      </w:pPr>
      <w:r>
        <w:rPr>
          <w:szCs w:val="18"/>
          <w:lang w:val="sl-SI"/>
        </w:rPr>
        <w:t xml:space="preserve">Zmanjšanje rabe goriv v prometu bo </w:t>
      </w:r>
      <w:r w:rsidR="00863CBC">
        <w:rPr>
          <w:szCs w:val="18"/>
          <w:lang w:val="sl-SI"/>
        </w:rPr>
        <w:t xml:space="preserve">ob tehnoloških ukrepih </w:t>
      </w:r>
      <w:r>
        <w:rPr>
          <w:szCs w:val="18"/>
          <w:lang w:val="sl-SI"/>
        </w:rPr>
        <w:t>zmanjšalo emisije drugih škodljivih snovi v zrak</w:t>
      </w:r>
      <w:r w:rsidR="003D09CF">
        <w:rPr>
          <w:szCs w:val="18"/>
          <w:lang w:val="sl-SI"/>
        </w:rPr>
        <w:t>,</w:t>
      </w:r>
      <w:r>
        <w:rPr>
          <w:szCs w:val="18"/>
          <w:lang w:val="sl-SI"/>
        </w:rPr>
        <w:t xml:space="preserve"> kar bo posredno pozitivno vpliva</w:t>
      </w:r>
      <w:r w:rsidR="008B006F">
        <w:rPr>
          <w:szCs w:val="18"/>
          <w:lang w:val="sl-SI"/>
        </w:rPr>
        <w:t>lo</w:t>
      </w:r>
      <w:r>
        <w:rPr>
          <w:szCs w:val="18"/>
          <w:lang w:val="sl-SI"/>
        </w:rPr>
        <w:t xml:space="preserve"> na zdravje. Zmanjšuje se odvisnost od uvoza goriv. </w:t>
      </w:r>
      <w:r w:rsidR="00CC6ADF">
        <w:rPr>
          <w:szCs w:val="18"/>
          <w:lang w:val="sl-SI"/>
        </w:rPr>
        <w:t>Spodbujanje javnega prometa ima tudi pozitivne vplive na rabo prostora</w:t>
      </w:r>
      <w:r w:rsidR="008B006F">
        <w:rPr>
          <w:szCs w:val="18"/>
          <w:lang w:val="sl-SI"/>
        </w:rPr>
        <w:t xml:space="preserve">, zlasti urbanega, </w:t>
      </w:r>
      <w:r w:rsidR="005A1F64">
        <w:rPr>
          <w:szCs w:val="18"/>
          <w:lang w:val="sl-SI"/>
        </w:rPr>
        <w:t>ter</w:t>
      </w:r>
      <w:r w:rsidR="00CC6ADF">
        <w:rPr>
          <w:szCs w:val="18"/>
          <w:lang w:val="sl-SI"/>
        </w:rPr>
        <w:t xml:space="preserve"> prometno varnost. </w:t>
      </w:r>
    </w:p>
    <w:p w:rsidR="009C69B1" w:rsidRDefault="009C69B1">
      <w:pPr>
        <w:spacing w:after="0" w:line="240" w:lineRule="auto"/>
        <w:rPr>
          <w:noProof/>
        </w:rPr>
        <w:sectPr w:rsidR="009C69B1" w:rsidSect="001C6DF4">
          <w:headerReference w:type="default" r:id="rId37"/>
          <w:pgSz w:w="12240" w:h="15840"/>
          <w:pgMar w:top="1440" w:right="1440" w:bottom="1440" w:left="1440" w:header="708" w:footer="708" w:gutter="0"/>
          <w:cols w:space="708"/>
          <w:rtlGutter/>
          <w:docGrid w:linePitch="360"/>
        </w:sectPr>
      </w:pPr>
    </w:p>
    <w:p w:rsidR="0048487A" w:rsidRPr="00716DA1" w:rsidRDefault="0048487A" w:rsidP="006216F4">
      <w:pPr>
        <w:pStyle w:val="Naslov20"/>
        <w:rPr>
          <w:noProof/>
        </w:rPr>
      </w:pPr>
      <w:bookmarkStart w:id="74" w:name="_Toc371950876"/>
      <w:bookmarkStart w:id="75" w:name="_Toc379449833"/>
      <w:r>
        <w:rPr>
          <w:noProof/>
        </w:rPr>
        <w:t>KMETIJSTV</w:t>
      </w:r>
      <w:r w:rsidR="00472949">
        <w:rPr>
          <w:noProof/>
        </w:rPr>
        <w:t>O</w:t>
      </w:r>
      <w:r w:rsidR="00693B65">
        <w:rPr>
          <w:noProof/>
        </w:rPr>
        <w:t>:</w:t>
      </w:r>
      <w:r>
        <w:rPr>
          <w:noProof/>
        </w:rPr>
        <w:t xml:space="preserve"> O</w:t>
      </w:r>
      <w:r w:rsidR="00693B65">
        <w:rPr>
          <w:noProof/>
        </w:rPr>
        <w:t>bvladovanje emisij ob povečanju samooskrbe s hrano</w:t>
      </w:r>
      <w:bookmarkEnd w:id="74"/>
      <w:bookmarkEnd w:id="75"/>
    </w:p>
    <w:p w:rsidR="0048487A" w:rsidRDefault="0048487A" w:rsidP="00AD4593">
      <w:pPr>
        <w:pStyle w:val="Naslov3"/>
        <w:rPr>
          <w:noProof/>
        </w:rPr>
      </w:pPr>
      <w:r>
        <w:rPr>
          <w:noProof/>
        </w:rPr>
        <w:t>Stanje</w:t>
      </w:r>
    </w:p>
    <w:p w:rsidR="0048487A" w:rsidRPr="006D0A51" w:rsidRDefault="00941416" w:rsidP="0048487A">
      <w:pPr>
        <w:rPr>
          <w:noProof/>
          <w:lang w:val="sl-SI"/>
        </w:rPr>
      </w:pPr>
      <w:r>
        <w:rPr>
          <w:noProof/>
          <w:lang w:val="sl-SI" w:eastAsia="sl-SI"/>
        </w:rPr>
        <w:pict>
          <v:shape id="Text Box 25" o:spid="_x0000_s1033" type="#_x0000_t202" style="position:absolute;left:0;text-align:left;margin-left:279.65pt;margin-top:2.8pt;width:184.65pt;height:219.6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r7ogIAANkFAAAOAAAAZHJzL2Uyb0RvYy54bWysVFtP2zAUfp+0/2D5fSQtLYWKFHVFTJMq&#10;QIOJZ9ex2wjHx7PdJt2v59hOSmF7YdpL4mN/5/ady+VVWyuyE9ZVoAs6OMkpEZpDWel1QX8+3nw5&#10;p8R5pkumQIuC7oWjV7PPny4bMxVD2IAqhSVoRLtpYwq68d5Ms8zxjaiZOwEjND5KsDXzKNp1VlrW&#10;oPVaZcM8P8sasKWxwIVzeHudHuks2pdScH8npROeqIJibD5+bfyuwjebXbLp2jKzqXgXBvuHKGpW&#10;aXR6MHXNPCNbW/1hqq64BQfSn3CoM5Cy4iLmgNkM8nfZPGyYETEXJMeZA03u/5nlt7t7S6qyoMMx&#10;JZrVWKNH0XryFVqCV8hPY9wUYQ8Ggb7Fe6xzzNWZJfBnh5DsCJMUHKIDH620dfhjpgQVsQT7A+3B&#10;DcfL4elonI/RPce34eT8YoxCsPqqbqzz3wTUJBwKarGuMQS2WzqfoD0keHOgqvKmUioKdr1aKEt2&#10;LPRAPskXsexo/Q1MadIU9Ox0nKfkPmwCDSodHIrYd11ggZlERjz5vRIBo/QPIZH3yEmMMnS8OMTJ&#10;OBfaDzoaIjqgJOb0EcUO/xrVR5RTHqgRPYP2B+W60mATTW/DLp/7kGXCd73hUt6BAt+u2thwk765&#10;VlDusbcspOl0ht9UWOYlc/6eWRxH7BpcMf4OP1IBVgm6EyUbsL//dh/wOCX4SkmD411Q92vLrKBE&#10;fdc4PxeD0SjsgyiMxpMhCvb4ZXX8orf1ArB7BrjMDI/HgPeqP0oL9RNuonnwik9Mc/RdUO5tLyx8&#10;Wju4y7iYzyMMd4BhfqkfDO+HKrTxY/vErOl63eOY3EK/Ctj0XcsnbKiQhvnWg6ziPASmE69dBXB/&#10;xInqdl1YUMdyRL1u5NkLAAAA//8DAFBLAwQUAAYACAAAACEAcGo2tN4AAAAJAQAADwAAAGRycy9k&#10;b3ducmV2LnhtbEyPQU+DQBCF7yb+h82YeDF2sUJTkKUxJvwAq2nCbcuOQMrOArst6K93PNnbm7yX&#10;N9/Ld4vtxQUn3zlS8LSKQCDVznTUKPj8KB+3IHzQZHTvCBV8o4ddcXuT68y4md7xsg+N4BLymVbQ&#10;hjBkUvq6Rav9yg1I7H25yerA59RIM+mZy20v11G0kVZ3xB9aPeBbi/Vpf7YKfsZ5TKuyPJGRh4dk&#10;lEM1Hyql7u+W1xcQAZfwH4Y/fEaHgpmO7kzGi15BkqTPHGWxAcF+ut6yOCqI4zgFWeTyekHxCwAA&#10;//8DAFBLAQItABQABgAIAAAAIQC2gziS/gAAAOEBAAATAAAAAAAAAAAAAAAAAAAAAABbQ29udGVu&#10;dF9UeXBlc10ueG1sUEsBAi0AFAAGAAgAAAAhADj9If/WAAAAlAEAAAsAAAAAAAAAAAAAAAAALwEA&#10;AF9yZWxzLy5yZWxzUEsBAi0AFAAGAAgAAAAhAOJrmvuiAgAA2QUAAA4AAAAAAAAAAAAAAAAALgIA&#10;AGRycy9lMm9Eb2MueG1sUEsBAi0AFAAGAAgAAAAhAHBqNrTeAAAACQEAAA8AAAAAAAAAAAAAAAAA&#10;/AQAAGRycy9kb3ducmV2LnhtbFBLBQYAAAAABAAEAPMAAAAHBgAAAAA=&#10;" fillcolor="#0070c0" strokecolor="#0070c0" strokeweight=".5pt">
            <v:path arrowok="t"/>
            <v:textbox>
              <w:txbxContent>
                <w:p w:rsidR="0068710E" w:rsidRDefault="0068710E" w:rsidP="0048487A">
                  <w:pPr>
                    <w:spacing w:after="0"/>
                    <w:rPr>
                      <w:caps/>
                      <w:color w:val="FFFFFF"/>
                    </w:rPr>
                  </w:pPr>
                  <w:r w:rsidRPr="00E46DCB">
                    <w:rPr>
                      <w:caps/>
                      <w:color w:val="FFFFFF"/>
                    </w:rPr>
                    <w:t>dele</w:t>
                  </w:r>
                  <w:r>
                    <w:rPr>
                      <w:caps/>
                      <w:color w:val="FFFFFF"/>
                    </w:rPr>
                    <w:t xml:space="preserve">ž EMISIJ TGP v </w:t>
                  </w:r>
                  <w:r w:rsidRPr="005D53C7">
                    <w:rPr>
                      <w:color w:val="FFFFFF"/>
                    </w:rPr>
                    <w:t>ne</w:t>
                  </w:r>
                  <w:r>
                    <w:rPr>
                      <w:caps/>
                      <w:color w:val="FFFFFF"/>
                    </w:rPr>
                    <w:t xml:space="preserve">ETS: 16,5 % </w:t>
                  </w:r>
                </w:p>
                <w:p w:rsidR="0068710E" w:rsidRPr="00E46DCB" w:rsidRDefault="0068710E" w:rsidP="0048487A">
                  <w:pPr>
                    <w:spacing w:after="0"/>
                    <w:rPr>
                      <w:rFonts w:cs="Calibri"/>
                      <w:caps/>
                      <w:color w:val="FFFFFF"/>
                    </w:rPr>
                  </w:pPr>
                  <w:r w:rsidRPr="00E46DCB">
                    <w:rPr>
                      <w:caps/>
                      <w:color w:val="FFFFFF"/>
                    </w:rPr>
                    <w:t xml:space="preserve">trend: </w:t>
                  </w:r>
                  <w:r w:rsidRPr="00E46DCB">
                    <w:rPr>
                      <w:rFonts w:cs="Calibri"/>
                      <w:caps/>
                      <w:color w:val="FFFFFF"/>
                    </w:rPr>
                    <w:t>↘</w:t>
                  </w:r>
                </w:p>
                <w:p w:rsidR="0068710E" w:rsidRDefault="0068710E" w:rsidP="0048487A">
                  <w:pPr>
                    <w:spacing w:after="0"/>
                    <w:rPr>
                      <w:rFonts w:cs="Calibri"/>
                      <w:caps/>
                      <w:color w:val="FFFFFF"/>
                    </w:rPr>
                  </w:pPr>
                  <w:r w:rsidRPr="005D53C7">
                    <w:rPr>
                      <w:noProof/>
                      <w:lang w:val="sl-SI" w:eastAsia="sl-SI"/>
                    </w:rPr>
                    <w:drawing>
                      <wp:inline distT="0" distB="0" distL="0" distR="0">
                        <wp:extent cx="2087440" cy="2034757"/>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25" t="10817" r="16589" b="-125"/>
                                <a:stretch/>
                              </pic:blipFill>
                              <pic:spPr bwMode="auto">
                                <a:xfrm>
                                  <a:off x="0" y="0"/>
                                  <a:ext cx="2087981" cy="20352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v:shape>
        </w:pict>
      </w:r>
      <w:r w:rsidR="0048487A" w:rsidRPr="006D0A51">
        <w:rPr>
          <w:noProof/>
          <w:lang w:val="sl-SI"/>
        </w:rPr>
        <w:t xml:space="preserve">Kmetijstvo prispeva </w:t>
      </w:r>
      <w:r w:rsidR="0048487A">
        <w:rPr>
          <w:noProof/>
          <w:lang w:val="sl-SI"/>
        </w:rPr>
        <w:t>1</w:t>
      </w:r>
      <w:r w:rsidR="004E1B2A">
        <w:rPr>
          <w:noProof/>
          <w:lang w:val="sl-SI"/>
        </w:rPr>
        <w:t>6,5</w:t>
      </w:r>
      <w:r w:rsidR="00307F1F">
        <w:rPr>
          <w:noProof/>
          <w:lang w:val="sl-SI"/>
        </w:rPr>
        <w:t> %</w:t>
      </w:r>
      <w:r w:rsidR="0048487A" w:rsidRPr="006D0A51">
        <w:rPr>
          <w:noProof/>
          <w:lang w:val="sl-SI"/>
        </w:rPr>
        <w:t xml:space="preserve"> emisij toplogrednih plinov</w:t>
      </w:r>
      <w:r w:rsidR="004E1B2A">
        <w:rPr>
          <w:noProof/>
          <w:lang w:val="sl-SI"/>
        </w:rPr>
        <w:t xml:space="preserve"> zunaj sheme EU ETS</w:t>
      </w:r>
      <w:r w:rsidR="0048487A" w:rsidRPr="006D0A51">
        <w:rPr>
          <w:noProof/>
          <w:lang w:val="sl-SI"/>
        </w:rPr>
        <w:t xml:space="preserve">. Potencial za zmanjšanje emisij je v tem sektorju majhen. Ob sledenju strateškemu cilju </w:t>
      </w:r>
      <w:r w:rsidR="0048487A">
        <w:rPr>
          <w:noProof/>
          <w:lang w:val="sl-SI"/>
        </w:rPr>
        <w:t>slovenskega kmetijstva</w:t>
      </w:r>
      <w:r w:rsidR="0048487A" w:rsidRPr="006D0A51">
        <w:rPr>
          <w:noProof/>
          <w:lang w:val="sl-SI"/>
        </w:rPr>
        <w:t xml:space="preserve">, t.j. </w:t>
      </w:r>
      <w:r w:rsidR="0048487A">
        <w:rPr>
          <w:noProof/>
          <w:lang w:val="sl-SI"/>
        </w:rPr>
        <w:t>zagotavljanje</w:t>
      </w:r>
      <w:r w:rsidR="0048487A" w:rsidRPr="006D0A51">
        <w:rPr>
          <w:rFonts w:cs="Arial"/>
          <w:lang w:val="sl-SI"/>
        </w:rPr>
        <w:t xml:space="preserve"> prehranske varnosti</w:t>
      </w:r>
      <w:r w:rsidR="0048487A">
        <w:rPr>
          <w:rFonts w:cs="Arial"/>
          <w:lang w:val="sl-SI"/>
        </w:rPr>
        <w:t>,</w:t>
      </w:r>
      <w:r w:rsidR="0048487A" w:rsidRPr="006D0A51">
        <w:rPr>
          <w:noProof/>
          <w:lang w:val="sl-SI"/>
        </w:rPr>
        <w:t xml:space="preserve"> </w:t>
      </w:r>
      <w:r w:rsidR="0048487A">
        <w:rPr>
          <w:noProof/>
          <w:lang w:val="sl-SI"/>
        </w:rPr>
        <w:t>bi bilo mogoče emisije znatno zmanjšati le z bistvenim povečanjem intenzivnosti govedoreje, to pa bi bilo v nasprotju z drugimi okoljskimi cilji.</w:t>
      </w:r>
      <w:r w:rsidR="00A776A3">
        <w:rPr>
          <w:noProof/>
          <w:lang w:val="sl-SI"/>
        </w:rPr>
        <w:t xml:space="preserve"> </w:t>
      </w:r>
    </w:p>
    <w:p w:rsidR="0048487A" w:rsidRPr="00B26340" w:rsidRDefault="00B5335C" w:rsidP="0048487A">
      <w:pPr>
        <w:rPr>
          <w:noProof/>
        </w:rPr>
      </w:pPr>
      <w:r w:rsidRPr="00B5335C">
        <w:rPr>
          <w:noProof/>
          <w:lang w:val="sl-SI" w:eastAsia="sl-SI"/>
        </w:rPr>
        <w:drawing>
          <wp:inline distT="0" distB="0" distL="0" distR="0">
            <wp:extent cx="3409950" cy="23615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0438" cy="2368828"/>
                    </a:xfrm>
                    <a:prstGeom prst="rect">
                      <a:avLst/>
                    </a:prstGeom>
                    <a:noFill/>
                    <a:ln>
                      <a:noFill/>
                    </a:ln>
                  </pic:spPr>
                </pic:pic>
              </a:graphicData>
            </a:graphic>
          </wp:inline>
        </w:drawing>
      </w:r>
    </w:p>
    <w:p w:rsidR="0048487A" w:rsidRDefault="0048487A" w:rsidP="00AD4593">
      <w:pPr>
        <w:pStyle w:val="Naslov3"/>
        <w:rPr>
          <w:noProof/>
        </w:rPr>
      </w:pPr>
      <w:r>
        <w:rPr>
          <w:noProof/>
        </w:rPr>
        <w:t>Cilji</w:t>
      </w:r>
    </w:p>
    <w:p w:rsidR="0048487A" w:rsidRDefault="0048487A" w:rsidP="0048487A">
      <w:pPr>
        <w:rPr>
          <w:noProof/>
          <w:lang w:val="sl-SI"/>
        </w:rPr>
      </w:pPr>
      <w:r>
        <w:rPr>
          <w:noProof/>
          <w:lang w:val="sl-SI"/>
        </w:rPr>
        <w:t>Dol</w:t>
      </w:r>
      <w:r w:rsidRPr="003E7887">
        <w:rPr>
          <w:noProof/>
          <w:lang w:val="sl-SI"/>
        </w:rPr>
        <w:t>go</w:t>
      </w:r>
      <w:r>
        <w:rPr>
          <w:noProof/>
          <w:lang w:val="sl-SI"/>
        </w:rPr>
        <w:t>ro</w:t>
      </w:r>
      <w:r w:rsidRPr="003E7887">
        <w:rPr>
          <w:noProof/>
          <w:lang w:val="sl-SI"/>
        </w:rPr>
        <w:t xml:space="preserve">čna vizija je </w:t>
      </w:r>
      <w:r>
        <w:rPr>
          <w:noProof/>
          <w:lang w:val="sl-SI"/>
        </w:rPr>
        <w:t>obvladovanje</w:t>
      </w:r>
      <w:r w:rsidRPr="003E7887">
        <w:rPr>
          <w:noProof/>
          <w:lang w:val="sl-SI"/>
        </w:rPr>
        <w:t xml:space="preserve"> emisij </w:t>
      </w:r>
      <w:r>
        <w:rPr>
          <w:noProof/>
          <w:lang w:val="sl-SI"/>
        </w:rPr>
        <w:t>ob povečanju samooskrbe Slovenije s hrano in ob ohranitvi površine kmetijske zemlje v uporabi. Za doseganje tega cilja bo treba zmanjšati emisije na enoto pridelane hrane. Glede na naravne danosti za kmetovanje in glede na strukturo emisij TGP v kmetijstvu je to še posebej pomembno pri p</w:t>
      </w:r>
      <w:r w:rsidR="003D09CF">
        <w:rPr>
          <w:noProof/>
          <w:lang w:val="sl-SI"/>
        </w:rPr>
        <w:t>r</w:t>
      </w:r>
      <w:r>
        <w:rPr>
          <w:noProof/>
          <w:lang w:val="sl-SI"/>
        </w:rPr>
        <w:t>ireji kravjega mleka ter mesa goved in drobnice.</w:t>
      </w:r>
      <w:r w:rsidRPr="003E7887">
        <w:rPr>
          <w:noProof/>
          <w:lang w:val="sl-SI"/>
        </w:rPr>
        <w:t xml:space="preserve"> </w:t>
      </w:r>
    </w:p>
    <w:p w:rsidR="0048487A" w:rsidRDefault="0048487A" w:rsidP="0048487A">
      <w:pPr>
        <w:rPr>
          <w:noProof/>
          <w:lang w:val="sl-SI"/>
        </w:rPr>
      </w:pPr>
      <w:r w:rsidRPr="003E7887">
        <w:rPr>
          <w:noProof/>
          <w:lang w:val="sl-SI"/>
        </w:rPr>
        <w:t>Ukrep</w:t>
      </w:r>
      <w:r w:rsidR="005B311C">
        <w:rPr>
          <w:noProof/>
          <w:lang w:val="sl-SI"/>
        </w:rPr>
        <w:t>i za zmanjševanje emisij</w:t>
      </w:r>
      <w:r>
        <w:rPr>
          <w:noProof/>
          <w:lang w:val="sl-SI"/>
        </w:rPr>
        <w:t xml:space="preserve"> TGP v kmetijstvu neposredno prispevajo </w:t>
      </w:r>
      <w:r w:rsidR="003D09CF">
        <w:rPr>
          <w:noProof/>
          <w:lang w:val="sl-SI"/>
        </w:rPr>
        <w:t>k</w:t>
      </w:r>
      <w:r>
        <w:rPr>
          <w:noProof/>
          <w:lang w:val="sl-SI"/>
        </w:rPr>
        <w:t xml:space="preserve"> boljši konkurenčnosti panoge, saj z metanom in didušikovim oksidom v okolje uhajata energija in dušik. Za obvladovanje emisij so kljub temu potrebni znatni vložki finančnih sredstev. Ključna sta učinkovit prenos in izmenjava znanja, ki sta zaradi velikega števila kmetijskih gospodarstev v Sloveniji ter zaradi neugodne starostne in izobrazbene strukture kmečkega prebivalstva, še posebej zahtevna. Pomembno je ohranjanje naravnim danostim prilagojenih pasem domačih živali ter njihovo izboljševanje, ki se deloma prav tako financira iz javnih sredstev. </w:t>
      </w:r>
    </w:p>
    <w:p w:rsidR="0048487A" w:rsidRDefault="0048487A" w:rsidP="0048487A">
      <w:pPr>
        <w:rPr>
          <w:noProof/>
          <w:lang w:val="sl-SI"/>
        </w:rPr>
      </w:pPr>
      <w:r>
        <w:rPr>
          <w:noProof/>
          <w:lang w:val="sl-SI"/>
        </w:rPr>
        <w:t xml:space="preserve">Pretežen del finančnih sredstev za izvedbo ukrepov na področju kmetijstva je mogoče dobiti iz Evropskega kmetijskega sklada za razvoj podeželja. Širjenje kmetijske dejavnosti je zaradi nizke stopnje samooskrbe pomembno s strateškega vidika, pa tudi z vidika ohranitve delovnih mest, tako v kmetijstvu, kot tudi v živilsko predelovalni industriji ter industriji, ki podpira kmetijsko dejavnost. </w:t>
      </w:r>
    </w:p>
    <w:p w:rsidR="0048487A" w:rsidRPr="00AA27E5" w:rsidRDefault="0048487A" w:rsidP="00E6345C">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 xml:space="preserve">Cilj je obvladovanje </w:t>
      </w:r>
      <w:r w:rsidR="00AA27E5" w:rsidRPr="00AA27E5">
        <w:rPr>
          <w:rStyle w:val="Intenzivenpoudarek"/>
          <w:lang w:val="sl-SI"/>
        </w:rPr>
        <w:t>emisij</w:t>
      </w:r>
      <w:r w:rsidRPr="00AA27E5">
        <w:rPr>
          <w:rStyle w:val="Intenzivenpoudarek"/>
          <w:lang w:val="sl-SI"/>
        </w:rPr>
        <w:t xml:space="preserve"> TGP na ravni do največ</w:t>
      </w:r>
      <w:r w:rsidR="00A776A3" w:rsidRPr="00AA27E5">
        <w:rPr>
          <w:rStyle w:val="Intenzivenpoudarek"/>
          <w:lang w:val="sl-SI"/>
        </w:rPr>
        <w:t xml:space="preserve"> </w:t>
      </w:r>
      <w:r w:rsidRPr="00AA27E5">
        <w:rPr>
          <w:rStyle w:val="Intenzivenpoudarek"/>
          <w:lang w:val="sl-SI"/>
        </w:rPr>
        <w:t>+5</w:t>
      </w:r>
      <w:r w:rsidR="00307F1F" w:rsidRPr="00AA27E5">
        <w:rPr>
          <w:rStyle w:val="Intenzivenpoudarek"/>
          <w:lang w:val="sl-SI"/>
        </w:rPr>
        <w:t> %</w:t>
      </w:r>
      <w:r w:rsidRPr="00AA27E5">
        <w:rPr>
          <w:rStyle w:val="Intenzivenpoudarek"/>
          <w:lang w:val="sl-SI"/>
        </w:rPr>
        <w:t xml:space="preserve"> do leta 2020 glede na leto 2005 ob hkratnem povečanju samooskrbe Slovenije s hrano. Za doseganje cilja bo treba zmanjšati emisije na enoto pridelane hrane. Za to bosta potrebna učinkovitejši prenos znanja v prakso in hitrejše uvajanje sodobnih postopkov kmetovanja z majhnimi emisijami TGP. </w:t>
      </w:r>
    </w:p>
    <w:p w:rsidR="0048487A" w:rsidRDefault="0048487A" w:rsidP="00AD4593">
      <w:pPr>
        <w:pStyle w:val="Naslov3"/>
        <w:rPr>
          <w:noProof/>
        </w:rPr>
      </w:pPr>
      <w:r>
        <w:rPr>
          <w:noProof/>
        </w:rPr>
        <w:t>Izvedba</w:t>
      </w:r>
    </w:p>
    <w:p w:rsidR="005B311C" w:rsidRPr="005B311C" w:rsidRDefault="00941416" w:rsidP="005B311C">
      <w:pPr>
        <w:rPr>
          <w:noProof/>
          <w:lang w:val="sl-SI"/>
        </w:rPr>
      </w:pPr>
      <w:r>
        <w:rPr>
          <w:noProof/>
          <w:lang w:val="sl-SI" w:eastAsia="sl-SI"/>
        </w:rPr>
        <w:pict>
          <v:shape id="Text Box 23" o:spid="_x0000_s1034" type="#_x0000_t202" style="position:absolute;left:0;text-align:left;margin-left:294.75pt;margin-top:.15pt;width:180pt;height:18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JMQwIAAIIEAAAOAAAAZHJzL2Uyb0RvYy54bWysVF1v2jAUfZ+0/2D5fU0IlLURoWKtOk1C&#10;baUy9dk4DkRLfD3bkHS/fscOUNTtadqLY/se349z7s3spm8btlfW1aQLPrpIOVNaUlnrTcG/r+4/&#10;XXHmvNClaEirgr8qx2/mHz/MOpOrjLbUlMoyONEu70zBt96bPEmc3KpWuAsySsNYkW2Fx9FuktKK&#10;Dt7bJsnSdJp0ZEtjSSrncHs3GPk8+q8qJf1jVTnlWVNw5ObjauO6Dmsyn4l8Y4XZ1vKQhviHLFpR&#10;awQ9uboTXrCdrf9w1dbSkqPKX0hqE6qqWqpYA6oZpe+qed4Ko2ItIMeZE03u/7mVD/sny+qy4NmY&#10;My1aaLRSvWdfqGe4Aj+dcTlgzwZA3+MeOsdanVmS/OEASc4wwwMHdOCjr2wbvqiU4SEkeD3RHsJI&#10;XGbZ1TRNYZKwZePx9XgShUnenhvr/FdFLQubglvoGlMQ+6XzIQGRHyEhmqb7ummito1mXcGn48s0&#10;PjhZ8KLRAatilxzchDqG1MPO9+s+cnN15GFN5StosDQ0kjPyvkZGS+H8k7DoHFSBafCPWKqGEJkO&#10;O862ZH/97T7gISisnHXoxIK7nzthFWfNNw2pr0cT8MF8PEwuP2c42HPL+tyid+0todlHmDsj4zbg&#10;fXPcVpbaFwzNIkSFSWiJ2AX3x+2tH+YDQyfVYhFBaFYj/FI/G3lUP/C96l+ENQdRPPR8oGPPivyd&#10;NgM2MO7MYuehUBQu8DywemgjNHrU8zCUYZLOzxH19uuY/wYAAP//AwBQSwMEFAAGAAgAAAAhAHSU&#10;4qDfAAAACAEAAA8AAABkcnMvZG93bnJldi54bWxMj11Lw0AQRd8F/8Mygi+l3fiRmsZsighSEBRs&#10;BfVtmh2T6O5syG7b9d+7fdLHw73cOVMtozViT6PvHSu4mGUgiBune24VvG4epgUIH5A1Gsek4Ic8&#10;LOvTkwpL7Q78Qvt1aEUaYV+igi6EoZTSNx1Z9DM3EKfs040WQ8KxlXrEQxq3Rl5m2Vxa7Dld6HCg&#10;+46a7/XOKihyjI+TL/wwPnt7jpP3leanlVLnZ/HuFkSgGP7KcNRP6lAnp63bsfbCKMiLRZ6qCq5A&#10;pHhxfcRtwnlxA7Ku5P8H6l8AAAD//wMAUEsBAi0AFAAGAAgAAAAhALaDOJL+AAAA4QEAABMAAAAA&#10;AAAAAAAAAAAAAAAAAFtDb250ZW50X1R5cGVzXS54bWxQSwECLQAUAAYACAAAACEAOP0h/9YAAACU&#10;AQAACwAAAAAAAAAAAAAAAAAvAQAAX3JlbHMvLnJlbHNQSwECLQAUAAYACAAAACEAdiwCTEMCAACC&#10;BAAADgAAAAAAAAAAAAAAAAAuAgAAZHJzL2Uyb0RvYy54bWxQSwECLQAUAAYACAAAACEAdJTioN8A&#10;AAAIAQAADwAAAAAAAAAAAAAAAACdBAAAZHJzL2Rvd25yZXYueG1sUEsFBgAAAAAEAAQA8wAAAKkF&#10;AAAAAA==&#10;" filled="f" stroked="f" strokeweight=".5pt">
            <v:path arrowok="t"/>
            <v:textbox style="mso-fit-shape-to-text:t">
              <w:txbxContent>
                <w:p w:rsidR="0068710E" w:rsidRDefault="0068710E" w:rsidP="00280C31">
                  <w:pPr>
                    <w:pStyle w:val="Naslov4"/>
                    <w:numPr>
                      <w:ilvl w:val="0"/>
                      <w:numId w:val="0"/>
                    </w:numPr>
                    <w:pBdr>
                      <w:top w:val="single" w:sz="24" w:space="1" w:color="0070C0"/>
                      <w:left w:val="single" w:sz="24" w:space="4" w:color="0070C0"/>
                      <w:bottom w:val="single" w:sz="24" w:space="1" w:color="0070C0"/>
                      <w:right w:val="single" w:sz="24" w:space="4" w:color="0070C0"/>
                    </w:pBdr>
                    <w:shd w:val="clear" w:color="auto" w:fill="0070C0"/>
                    <w:spacing w:before="0"/>
                    <w:ind w:left="864" w:hanging="864"/>
                    <w:rPr>
                      <w:rFonts w:ascii="Calibri" w:hAnsi="Calibri" w:cs="Calibri"/>
                      <w:color w:val="FFFFFF"/>
                      <w:sz w:val="16"/>
                    </w:rPr>
                  </w:pPr>
                  <w:r>
                    <w:rPr>
                      <w:rFonts w:ascii="Calibri" w:hAnsi="Calibri" w:cs="Calibri"/>
                      <w:color w:val="FFFFFF"/>
                      <w:sz w:val="16"/>
                    </w:rPr>
                    <w:t>Najpomembnejši dejavniki, ki vplivajo na emisije:</w:t>
                  </w:r>
                </w:p>
                <w:p w:rsidR="0068710E" w:rsidRPr="008A49DC"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učinkovitost reje živali (oskrba živali, izravnanost krmnih obrokov, pasma in plemenska vrednost živali, obvladovanje bolezni in reprodukcije, idr.)</w:t>
                  </w:r>
                </w:p>
                <w:p w:rsidR="0068710E" w:rsidRPr="008A49DC"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načini reje in skladiščenja živinskih gnojil (paša, gnojevka, hlevski gnoj, bioplin, idr.)</w:t>
                  </w:r>
                </w:p>
                <w:p w:rsidR="0068710E" w:rsidRPr="008A49DC" w:rsidRDefault="0068710E" w:rsidP="00D94D93">
                  <w:pPr>
                    <w:pStyle w:val="Naslov4"/>
                    <w:numPr>
                      <w:ilvl w:val="0"/>
                      <w:numId w:val="16"/>
                    </w:numPr>
                    <w:pBdr>
                      <w:top w:val="single" w:sz="24" w:space="1" w:color="0070C0"/>
                      <w:left w:val="single" w:sz="24" w:space="4" w:color="0070C0"/>
                      <w:bottom w:val="single" w:sz="24" w:space="1" w:color="0070C0"/>
                      <w:right w:val="single" w:sz="24" w:space="4" w:color="0070C0"/>
                    </w:pBdr>
                    <w:shd w:val="clear" w:color="auto" w:fill="0070C0"/>
                    <w:spacing w:before="0"/>
                    <w:rPr>
                      <w:rFonts w:ascii="Calibri" w:hAnsi="Calibri" w:cs="Calibri"/>
                      <w:b w:val="0"/>
                      <w:i w:val="0"/>
                      <w:color w:val="FFFFFF"/>
                      <w:sz w:val="16"/>
                    </w:rPr>
                  </w:pPr>
                  <w:r>
                    <w:rPr>
                      <w:rFonts w:ascii="Calibri" w:hAnsi="Calibri" w:cs="Calibri"/>
                      <w:b w:val="0"/>
                      <w:i w:val="0"/>
                      <w:color w:val="FFFFFF"/>
                      <w:sz w:val="16"/>
                    </w:rPr>
                    <w:t>učinkovitost kroženja dušika v kmetijstvu (vrsta gnojil, gnojilni odmerki, založenost tal s P, K in drugimi hranili, pH reakcija tal, načini gnojenja, ukrepi za zadrževanje N v tleh, obvladovanje suše, obvladovanje erozije, ustrezne sorte, varstvo rastlin pred boleznimi in škodljivci,idr.)</w:t>
                  </w:r>
                </w:p>
              </w:txbxContent>
            </v:textbox>
            <w10:wrap type="square"/>
          </v:shape>
        </w:pict>
      </w:r>
      <w:r w:rsidR="0048487A">
        <w:rPr>
          <w:noProof/>
          <w:lang w:val="sl-SI"/>
        </w:rPr>
        <w:t>V okviru o</w:t>
      </w:r>
      <w:r w:rsidR="0048487A" w:rsidRPr="003E7887">
        <w:rPr>
          <w:noProof/>
          <w:lang w:val="sl-SI"/>
        </w:rPr>
        <w:t>bstoječ</w:t>
      </w:r>
      <w:r w:rsidR="0048487A">
        <w:rPr>
          <w:noProof/>
          <w:lang w:val="sl-SI"/>
        </w:rPr>
        <w:t>ega</w:t>
      </w:r>
      <w:r w:rsidR="0048487A" w:rsidRPr="003E7887">
        <w:rPr>
          <w:noProof/>
          <w:lang w:val="sl-SI"/>
        </w:rPr>
        <w:t xml:space="preserve"> </w:t>
      </w:r>
      <w:r w:rsidR="0048487A">
        <w:rPr>
          <w:noProof/>
          <w:lang w:val="sl-SI"/>
        </w:rPr>
        <w:t>Programa razvoja podeželja (PRP 2007-2013) nismo izvajali posebnih ukrepov za blaženje podnebnih sprememb. K zmanjševanu emisij toplogrednih plinov so prispevali številni drugi ukrepi PRP 2007</w:t>
      </w:r>
      <w:r w:rsidR="004E1B2A">
        <w:rPr>
          <w:rFonts w:cs="Calibri"/>
          <w:noProof/>
          <w:lang w:val="sl-SI"/>
        </w:rPr>
        <w:t>−</w:t>
      </w:r>
      <w:r w:rsidR="0048487A">
        <w:rPr>
          <w:noProof/>
          <w:lang w:val="sl-SI"/>
        </w:rPr>
        <w:t>2013, predvsem ukrepi namenjeni varovanju voda.</w:t>
      </w:r>
      <w:r w:rsidR="005F4242">
        <w:rPr>
          <w:noProof/>
          <w:lang w:val="sl-SI"/>
        </w:rPr>
        <w:t xml:space="preserve"> </w:t>
      </w:r>
      <w:r w:rsidR="005B311C" w:rsidRPr="005B311C">
        <w:rPr>
          <w:noProof/>
          <w:lang w:val="sl-SI"/>
        </w:rPr>
        <w:t>V fazi usklajevanja z Evropsko komisijo je nov Program razvoja podeželja (PRP 2014−2020), ki vključuje vidik blažitve podnebnih sprememb in prilagajanja nanje v vse prednostne naloge. S tem je bil ta vidik prepoznan kot eden ključnih izzivov v kmetijstvu, živilsko-predelovalni industriji in gozdarstvu. Posamezni ukrepi PRP 2014−2020 so namenjeni doseganju različnih ciljev in jih zaradi tega ne moremo obravnavati zgolj kot ukrepe za zmanjševanje emisij TGP. Poleg ukrepov PRP 2014−2020 je pomembno nadal</w:t>
      </w:r>
      <w:r w:rsidR="009D1F4E">
        <w:rPr>
          <w:noProof/>
          <w:lang w:val="sl-SI"/>
        </w:rPr>
        <w:t>j</w:t>
      </w:r>
      <w:r w:rsidR="005B311C" w:rsidRPr="005B311C">
        <w:rPr>
          <w:noProof/>
          <w:lang w:val="sl-SI"/>
        </w:rPr>
        <w:t xml:space="preserve">nje izvajanje </w:t>
      </w:r>
      <w:r w:rsidR="009D1F4E">
        <w:rPr>
          <w:noProof/>
          <w:lang w:val="sl-SI"/>
        </w:rPr>
        <w:t xml:space="preserve">dela </w:t>
      </w:r>
      <w:r w:rsidR="005B311C" w:rsidRPr="005B311C">
        <w:rPr>
          <w:noProof/>
          <w:lang w:val="sl-SI"/>
        </w:rPr>
        <w:t>javne kmetijsko svetovalne službe in rejskih programov za pasme goved in drobnice.</w:t>
      </w:r>
    </w:p>
    <w:p w:rsidR="0048487A" w:rsidRDefault="0048487A" w:rsidP="0048487A">
      <w:pPr>
        <w:rPr>
          <w:noProof/>
          <w:lang w:val="sl-SI"/>
        </w:rPr>
      </w:pPr>
      <w:r>
        <w:rPr>
          <w:noProof/>
          <w:lang w:val="sl-SI"/>
        </w:rPr>
        <w:t>Ukrepe za zmanjševanje emisij toplogrednih plinov uvrščamo v tri sklope:</w:t>
      </w:r>
    </w:p>
    <w:p w:rsidR="005B311C" w:rsidRPr="005B311C" w:rsidRDefault="005B311C" w:rsidP="005B311C">
      <w:pPr>
        <w:pStyle w:val="Odstavekseznama"/>
        <w:numPr>
          <w:ilvl w:val="0"/>
          <w:numId w:val="13"/>
        </w:numPr>
        <w:rPr>
          <w:noProof/>
          <w:lang w:val="sl-SI"/>
        </w:rPr>
      </w:pPr>
      <w:r w:rsidRPr="005B311C">
        <w:rPr>
          <w:noProof/>
          <w:lang w:val="sl-SI"/>
        </w:rPr>
        <w:t>izvedbo ukrepov Programa razvoja podeželja 2014</w:t>
      </w:r>
      <w:r w:rsidRPr="005B311C">
        <w:rPr>
          <w:rFonts w:cs="Calibri"/>
          <w:noProof/>
          <w:lang w:val="sl-SI"/>
        </w:rPr>
        <w:t>−</w:t>
      </w:r>
      <w:r w:rsidRPr="005B311C">
        <w:rPr>
          <w:noProof/>
          <w:lang w:val="sl-SI"/>
        </w:rPr>
        <w:t xml:space="preserve">2020, ki zmanjšujejo emisije TGP </w:t>
      </w:r>
      <w:r w:rsidRPr="005B311C">
        <w:rPr>
          <w:noProof/>
          <w:color w:val="000000"/>
          <w:lang w:val="sl-SI"/>
        </w:rPr>
        <w:t xml:space="preserve">(Naložbe v osnovna sredstva, </w:t>
      </w:r>
      <w:r w:rsidRPr="005B311C">
        <w:rPr>
          <w:color w:val="000000"/>
          <w:lang w:val="sl-SI"/>
        </w:rPr>
        <w:t>Kmetijsko okoljska in kmetijsko podnebna plačila</w:t>
      </w:r>
      <w:r w:rsidRPr="005B311C">
        <w:rPr>
          <w:noProof/>
          <w:color w:val="000000"/>
          <w:lang w:val="sl-SI"/>
        </w:rPr>
        <w:t>, Ekološko kmetovanje, Dobrobit živali, Prenos znanja, Pomoč pri uporabi storitev svetovanja, Sodelovanje, LEADER)</w:t>
      </w:r>
      <w:r w:rsidRPr="005B311C">
        <w:rPr>
          <w:noProof/>
          <w:lang w:val="sl-SI"/>
        </w:rPr>
        <w:t>;</w:t>
      </w:r>
    </w:p>
    <w:p w:rsidR="0048487A" w:rsidRDefault="0048487A" w:rsidP="00D94D93">
      <w:pPr>
        <w:pStyle w:val="Odstavekseznama"/>
        <w:numPr>
          <w:ilvl w:val="0"/>
          <w:numId w:val="13"/>
        </w:numPr>
        <w:rPr>
          <w:noProof/>
          <w:lang w:val="sl-SI"/>
        </w:rPr>
      </w:pPr>
      <w:r>
        <w:rPr>
          <w:noProof/>
          <w:lang w:val="sl-SI"/>
        </w:rPr>
        <w:t>uvajanje načinov reje, ki zmanjšujejo emisije TGP (gradnja naprav za pridobivanje bioplina iz živinskih gnojil, pašna reja goved in drobnice);</w:t>
      </w:r>
    </w:p>
    <w:p w:rsidR="0048487A" w:rsidRPr="003E7887" w:rsidRDefault="0048487A" w:rsidP="00D94D93">
      <w:pPr>
        <w:pStyle w:val="Odstavekseznama"/>
        <w:numPr>
          <w:ilvl w:val="0"/>
          <w:numId w:val="13"/>
        </w:numPr>
        <w:rPr>
          <w:noProof/>
          <w:lang w:val="sl-SI"/>
        </w:rPr>
      </w:pPr>
      <w:r>
        <w:rPr>
          <w:noProof/>
          <w:lang w:val="sl-SI"/>
        </w:rPr>
        <w:t>ukrepi za učinkovitejše kroženje dušika v kmetijstvu.</w:t>
      </w:r>
    </w:p>
    <w:p w:rsidR="0048487A" w:rsidRPr="003E7887" w:rsidRDefault="0048487A" w:rsidP="00C05418">
      <w:pPr>
        <w:keepNext/>
        <w:rPr>
          <w:noProof/>
          <w:lang w:val="sl-SI"/>
        </w:rPr>
      </w:pPr>
      <w:r>
        <w:rPr>
          <w:noProof/>
          <w:lang w:val="sl-SI"/>
        </w:rPr>
        <w:t>Zagotovljena bodo sredstva in izvedene aktivnosti za</w:t>
      </w:r>
      <w:r w:rsidRPr="003E7887">
        <w:rPr>
          <w:noProof/>
          <w:lang w:val="sl-SI"/>
        </w:rPr>
        <w:t>:</w:t>
      </w:r>
    </w:p>
    <w:p w:rsidR="0048487A" w:rsidRPr="002C78CA" w:rsidRDefault="0048487A" w:rsidP="00D94D93">
      <w:pPr>
        <w:pStyle w:val="Odstavekseznama"/>
        <w:numPr>
          <w:ilvl w:val="0"/>
          <w:numId w:val="14"/>
        </w:numPr>
        <w:rPr>
          <w:noProof/>
          <w:lang w:val="sl-SI"/>
        </w:rPr>
      </w:pPr>
      <w:r w:rsidRPr="002C78CA">
        <w:rPr>
          <w:noProof/>
          <w:lang w:val="sl-SI"/>
        </w:rPr>
        <w:t>izvedbo ukrepov Programa razvoja podeželja 2014</w:t>
      </w:r>
      <w:r w:rsidR="004E1B2A">
        <w:rPr>
          <w:rFonts w:cs="Calibri"/>
          <w:noProof/>
          <w:lang w:val="sl-SI"/>
        </w:rPr>
        <w:t>−</w:t>
      </w:r>
      <w:r w:rsidRPr="002C78CA">
        <w:rPr>
          <w:noProof/>
          <w:lang w:val="sl-SI"/>
        </w:rPr>
        <w:t xml:space="preserve">2020, ki zmanjšujejo emisije TGP </w:t>
      </w:r>
      <w:r w:rsidRPr="002C78CA">
        <w:rPr>
          <w:noProof/>
          <w:color w:val="000000"/>
          <w:lang w:val="sl-SI"/>
        </w:rPr>
        <w:t xml:space="preserve">(Naložbe v opredmetena sredstva, </w:t>
      </w:r>
      <w:r w:rsidRPr="002C78CA">
        <w:rPr>
          <w:color w:val="000000"/>
          <w:lang w:val="sl-SI"/>
        </w:rPr>
        <w:t>Kmetijsko okoljska in kmetijsko podnebna plačila</w:t>
      </w:r>
      <w:r w:rsidRPr="002C78CA">
        <w:rPr>
          <w:noProof/>
          <w:color w:val="000000"/>
          <w:lang w:val="sl-SI"/>
        </w:rPr>
        <w:t>, Ekološko kmetovanje, Dobro počutje živali, Prenos znanja, Pomoč pri uporabi storitev svetovanja, Sodelovanje, LEADER)</w:t>
      </w:r>
      <w:r w:rsidRPr="002C78CA">
        <w:rPr>
          <w:noProof/>
          <w:lang w:val="sl-SI"/>
        </w:rPr>
        <w:t>;</w:t>
      </w:r>
    </w:p>
    <w:p w:rsidR="0048487A" w:rsidRPr="002C78CA" w:rsidRDefault="0048487A" w:rsidP="00D94D93">
      <w:pPr>
        <w:pStyle w:val="Odstavekseznama"/>
        <w:numPr>
          <w:ilvl w:val="0"/>
          <w:numId w:val="14"/>
        </w:numPr>
        <w:rPr>
          <w:noProof/>
          <w:lang w:val="sl-SI"/>
        </w:rPr>
      </w:pPr>
      <w:r w:rsidRPr="002C78CA">
        <w:rPr>
          <w:noProof/>
          <w:lang w:val="sl-SI"/>
        </w:rPr>
        <w:t>delovanje javne kmetijsko svetovalne službe;</w:t>
      </w:r>
    </w:p>
    <w:p w:rsidR="0048487A" w:rsidRPr="002C78CA" w:rsidRDefault="0048487A" w:rsidP="00D94D93">
      <w:pPr>
        <w:pStyle w:val="Odstavekseznama"/>
        <w:numPr>
          <w:ilvl w:val="0"/>
          <w:numId w:val="14"/>
        </w:numPr>
        <w:rPr>
          <w:noProof/>
          <w:color w:val="000000"/>
          <w:lang w:val="sl-SI"/>
        </w:rPr>
      </w:pPr>
      <w:r w:rsidRPr="002C78CA">
        <w:rPr>
          <w:rFonts w:cs="Calibri"/>
          <w:color w:val="000000"/>
          <w:lang w:val="sl-SI"/>
        </w:rPr>
        <w:t>izvedbo Skupnega temeljnega rejskega programa za pasme goved in drobnice</w:t>
      </w:r>
      <w:r w:rsidRPr="002C78CA">
        <w:rPr>
          <w:noProof/>
          <w:color w:val="000000"/>
          <w:lang w:val="sl-SI"/>
        </w:rPr>
        <w:t>.</w:t>
      </w:r>
    </w:p>
    <w:p w:rsidR="0048487A" w:rsidRPr="00E22CE7" w:rsidRDefault="0048487A" w:rsidP="0048487A">
      <w:pPr>
        <w:rPr>
          <w:noProof/>
          <w:lang w:val="sl-SI"/>
        </w:rPr>
      </w:pPr>
      <w:r w:rsidRPr="00042312">
        <w:rPr>
          <w:noProof/>
          <w:lang w:val="sl-SI"/>
        </w:rPr>
        <w:t xml:space="preserve">Vlada RS in pristojno ministrstvo bodo zagotovili izvedbo ukrepov. Odgovornosti za posamezne naloge in časovnica so opredeljeni </w:t>
      </w:r>
      <w:r w:rsidRPr="0048487A">
        <w:rPr>
          <w:noProof/>
          <w:lang w:val="sl-SI"/>
        </w:rPr>
        <w:t>v tabelah (</w:t>
      </w:r>
      <w:fldSimple w:instr=" REF _Ref371863743 \h  \* MERGEFORMAT ">
        <w:r w:rsidR="00C41653">
          <w:t xml:space="preserve">Tabela </w:t>
        </w:r>
        <w:r w:rsidR="00C41653">
          <w:rPr>
            <w:noProof/>
          </w:rPr>
          <w:t>15</w:t>
        </w:r>
      </w:fldSimple>
      <w:r w:rsidRPr="0048487A">
        <w:rPr>
          <w:noProof/>
          <w:lang w:val="sl-SI"/>
        </w:rPr>
        <w:t xml:space="preserve"> do </w:t>
      </w:r>
      <w:fldSimple w:instr=" REF _Ref371863747 \h  \* MERGEFORMAT ">
        <w:r w:rsidR="00C41653">
          <w:t xml:space="preserve">Tabela </w:t>
        </w:r>
        <w:r w:rsidR="00C41653">
          <w:rPr>
            <w:noProof/>
          </w:rPr>
          <w:t>17</w:t>
        </w:r>
      </w:fldSimple>
      <w:r w:rsidRPr="0048487A">
        <w:rPr>
          <w:noProof/>
          <w:lang w:val="sl-SI"/>
        </w:rPr>
        <w:t>).</w:t>
      </w:r>
      <w:r w:rsidR="00A776A3">
        <w:rPr>
          <w:noProof/>
          <w:lang w:val="sl-SI"/>
        </w:rPr>
        <w:t xml:space="preserve"> </w:t>
      </w:r>
      <w:r w:rsidRPr="0048487A">
        <w:rPr>
          <w:noProof/>
          <w:lang w:val="sl-SI"/>
        </w:rPr>
        <w:t>Ukrepi</w:t>
      </w:r>
      <w:r w:rsidR="00A776A3">
        <w:rPr>
          <w:noProof/>
          <w:lang w:val="sl-SI"/>
        </w:rPr>
        <w:t xml:space="preserve"> </w:t>
      </w:r>
      <w:r w:rsidRPr="0048487A">
        <w:rPr>
          <w:noProof/>
          <w:lang w:val="sl-SI"/>
        </w:rPr>
        <w:t xml:space="preserve">PRP </w:t>
      </w:r>
      <w:r w:rsidR="007C3CB5">
        <w:rPr>
          <w:noProof/>
          <w:lang w:val="sl-SI"/>
        </w:rPr>
        <w:t>2014−2020</w:t>
      </w:r>
      <w:r w:rsidRPr="0048487A">
        <w:rPr>
          <w:noProof/>
          <w:lang w:val="sl-SI"/>
        </w:rPr>
        <w:t xml:space="preserve"> so podrobno</w:t>
      </w:r>
      <w:r w:rsidRPr="00042312">
        <w:rPr>
          <w:noProof/>
          <w:lang w:val="sl-SI"/>
        </w:rPr>
        <w:t xml:space="preserve"> predstavljeni v Programu razvoja podeželja Republike Slovenije za obdobje </w:t>
      </w:r>
      <w:r w:rsidR="007C3CB5">
        <w:rPr>
          <w:noProof/>
          <w:lang w:val="sl-SI"/>
        </w:rPr>
        <w:t>2014−2020</w:t>
      </w:r>
      <w:r w:rsidRPr="00042312">
        <w:rPr>
          <w:noProof/>
          <w:lang w:val="sl-SI"/>
        </w:rPr>
        <w:t xml:space="preserve"> (v fazi </w:t>
      </w:r>
      <w:r w:rsidR="005B311C">
        <w:rPr>
          <w:noProof/>
          <w:lang w:val="sl-SI"/>
        </w:rPr>
        <w:t>usklajevanja z Evropsko komisijo</w:t>
      </w:r>
      <w:r w:rsidRPr="00042312">
        <w:rPr>
          <w:noProof/>
          <w:lang w:val="sl-SI"/>
        </w:rPr>
        <w:t>). Naloge na področju kmetijskega svetovanja so opredeljene v Zakonu o kmetijstvu (</w:t>
      </w:r>
      <w:r w:rsidR="00C16E26">
        <w:rPr>
          <w:rFonts w:eastAsia="Times New Roman" w:cs="Arial"/>
          <w:lang w:val="sl-SI" w:eastAsia="sl-SI"/>
        </w:rPr>
        <w:t>Ur. l.</w:t>
      </w:r>
      <w:r w:rsidRPr="00042312">
        <w:rPr>
          <w:rFonts w:eastAsia="Times New Roman" w:cs="Arial"/>
          <w:lang w:val="sl-SI" w:eastAsia="sl-SI"/>
        </w:rPr>
        <w:t xml:space="preserve"> RS, št. 45/</w:t>
      </w:r>
      <w:r w:rsidR="00C16E26">
        <w:rPr>
          <w:rFonts w:eastAsia="Times New Roman" w:cs="Arial"/>
          <w:lang w:val="sl-SI" w:eastAsia="sl-SI"/>
        </w:rPr>
        <w:t>20</w:t>
      </w:r>
      <w:r w:rsidRPr="00042312">
        <w:rPr>
          <w:rFonts w:eastAsia="Times New Roman" w:cs="Arial"/>
          <w:lang w:val="sl-SI" w:eastAsia="sl-SI"/>
        </w:rPr>
        <w:t>08</w:t>
      </w:r>
      <w:r w:rsidRPr="00042312">
        <w:rPr>
          <w:noProof/>
          <w:lang w:val="sl-SI"/>
        </w:rPr>
        <w:t>) in podrobneje</w:t>
      </w:r>
      <w:r>
        <w:rPr>
          <w:noProof/>
          <w:lang w:val="sl-SI"/>
        </w:rPr>
        <w:t xml:space="preserve"> </w:t>
      </w:r>
      <w:r w:rsidRPr="00F442D8">
        <w:rPr>
          <w:noProof/>
          <w:lang w:val="sl-SI"/>
        </w:rPr>
        <w:t xml:space="preserve">opisane in finančno ovrednotene v letnih programih dela Kmetijsko gozdarske zbornice Slovenije. Naloge, ki se izvajajo v okviru </w:t>
      </w:r>
      <w:r w:rsidRPr="00F442D8">
        <w:rPr>
          <w:rFonts w:cs="Calibri"/>
          <w:color w:val="000000"/>
          <w:lang w:val="sl-SI"/>
        </w:rPr>
        <w:t>Skupnega temeljnega rejskega programa</w:t>
      </w:r>
      <w:r w:rsidRPr="00F442D8">
        <w:rPr>
          <w:noProof/>
          <w:lang w:val="sl-SI"/>
        </w:rPr>
        <w:t xml:space="preserve"> določa Zakon o živinoreji (</w:t>
      </w:r>
      <w:r w:rsidR="00C16E26">
        <w:rPr>
          <w:rFonts w:eastAsia="Times New Roman" w:cs="Arial"/>
          <w:lang w:val="sl-SI" w:eastAsia="sl-SI"/>
        </w:rPr>
        <w:t>Ur. l.</w:t>
      </w:r>
      <w:r w:rsidRPr="00F442D8">
        <w:rPr>
          <w:rFonts w:eastAsia="Times New Roman" w:cs="Arial"/>
          <w:lang w:val="sl-SI" w:eastAsia="sl-SI"/>
        </w:rPr>
        <w:t xml:space="preserve"> RS, št. 18/</w:t>
      </w:r>
      <w:r w:rsidR="00C16E26">
        <w:rPr>
          <w:rFonts w:eastAsia="Times New Roman" w:cs="Arial"/>
          <w:lang w:val="sl-SI" w:eastAsia="sl-SI"/>
        </w:rPr>
        <w:t>20</w:t>
      </w:r>
      <w:r w:rsidRPr="00F442D8">
        <w:rPr>
          <w:rFonts w:eastAsia="Times New Roman" w:cs="Arial"/>
          <w:lang w:val="sl-SI" w:eastAsia="sl-SI"/>
        </w:rPr>
        <w:t>02</w:t>
      </w:r>
      <w:r w:rsidRPr="00F442D8">
        <w:rPr>
          <w:noProof/>
          <w:lang w:val="sl-SI"/>
        </w:rPr>
        <w:t xml:space="preserve">). Naloge so podrobneje opisane v potrjenih rejskih programih za posamezne pasme </w:t>
      </w:r>
      <w:r>
        <w:rPr>
          <w:noProof/>
          <w:lang w:val="sl-SI"/>
        </w:rPr>
        <w:t xml:space="preserve">rejnih </w:t>
      </w:r>
      <w:r w:rsidRPr="00A03EAC">
        <w:rPr>
          <w:noProof/>
          <w:lang w:val="sl-SI"/>
        </w:rPr>
        <w:t xml:space="preserve">živali in letnih programih dela za izvedbo skupnega temeljnega rejskega programa. </w:t>
      </w:r>
    </w:p>
    <w:p w:rsidR="0048487A" w:rsidRDefault="0048487A" w:rsidP="0048487A">
      <w:pPr>
        <w:pStyle w:val="Odstavekseznama"/>
        <w:ind w:left="1066"/>
        <w:rPr>
          <w:noProof/>
        </w:rPr>
        <w:sectPr w:rsidR="0048487A" w:rsidSect="001C6DF4">
          <w:headerReference w:type="default" r:id="rId40"/>
          <w:pgSz w:w="12240" w:h="15840"/>
          <w:pgMar w:top="1440" w:right="1440" w:bottom="1440" w:left="1440" w:header="708" w:footer="708" w:gutter="0"/>
          <w:cols w:space="708"/>
          <w:rtlGutter/>
          <w:docGrid w:linePitch="360"/>
        </w:sectPr>
      </w:pPr>
    </w:p>
    <w:p w:rsidR="0048487A" w:rsidRDefault="0048487A" w:rsidP="0048487A">
      <w:pPr>
        <w:pStyle w:val="Napis"/>
      </w:pPr>
      <w:bookmarkStart w:id="76" w:name="_Ref371863743"/>
      <w:bookmarkStart w:id="77" w:name="_Toc379449909"/>
      <w:r>
        <w:t xml:space="preserve">Tabela </w:t>
      </w:r>
      <w:r w:rsidR="00941416">
        <w:fldChar w:fldCharType="begin"/>
      </w:r>
      <w:r>
        <w:instrText xml:space="preserve"> SEQ Tabela \* ARABIC </w:instrText>
      </w:r>
      <w:r w:rsidR="00941416">
        <w:fldChar w:fldCharType="separate"/>
      </w:r>
      <w:r w:rsidR="00C41653">
        <w:rPr>
          <w:noProof/>
        </w:rPr>
        <w:t>15</w:t>
      </w:r>
      <w:r w:rsidR="00941416">
        <w:fldChar w:fldCharType="end"/>
      </w:r>
      <w:bookmarkEnd w:id="76"/>
      <w:r>
        <w:t>:</w:t>
      </w:r>
      <w:r w:rsidRPr="0003464C">
        <w:rPr>
          <w:noProof/>
        </w:rPr>
        <w:t xml:space="preserve"> </w:t>
      </w:r>
      <w:r w:rsidR="002416E0">
        <w:rPr>
          <w:noProof/>
        </w:rPr>
        <w:tab/>
      </w:r>
      <w:r>
        <w:rPr>
          <w:noProof/>
        </w:rPr>
        <w:t>Novosti pri instumentih na področju kmetijstva (novi instrumenti in dopolnitve obstoječih)</w:t>
      </w:r>
      <w:bookmarkEnd w:id="77"/>
    </w:p>
    <w:tbl>
      <w:tblPr>
        <w:tblW w:w="13149" w:type="dxa"/>
        <w:tblBorders>
          <w:top w:val="single" w:sz="8" w:space="0" w:color="4F81BD"/>
          <w:left w:val="single" w:sz="8" w:space="0" w:color="4F81BD"/>
          <w:bottom w:val="single" w:sz="8" w:space="0" w:color="4F81BD"/>
          <w:right w:val="single" w:sz="8" w:space="0" w:color="4F81BD"/>
        </w:tblBorders>
        <w:tblLook w:val="00A0"/>
      </w:tblPr>
      <w:tblGrid>
        <w:gridCol w:w="816"/>
        <w:gridCol w:w="2269"/>
        <w:gridCol w:w="5726"/>
        <w:gridCol w:w="1903"/>
        <w:gridCol w:w="1727"/>
        <w:gridCol w:w="708"/>
      </w:tblGrid>
      <w:tr w:rsidR="0048487A" w:rsidRPr="00021D3B" w:rsidTr="00021D3B">
        <w:trPr>
          <w:tblHeader/>
        </w:trPr>
        <w:tc>
          <w:tcPr>
            <w:tcW w:w="816" w:type="dxa"/>
            <w:tcBorders>
              <w:top w:val="single" w:sz="8" w:space="0" w:color="4F81BD"/>
            </w:tcBorders>
            <w:shd w:val="clear" w:color="auto" w:fill="4F81BD"/>
          </w:tcPr>
          <w:p w:rsidR="0048487A" w:rsidRPr="00021D3B" w:rsidRDefault="0048487A" w:rsidP="00021D3B">
            <w:pPr>
              <w:spacing w:after="0" w:line="240" w:lineRule="auto"/>
              <w:rPr>
                <w:b/>
                <w:bCs/>
                <w:noProof/>
                <w:color w:val="FFFFFF"/>
                <w:sz w:val="16"/>
                <w:szCs w:val="16"/>
              </w:rPr>
            </w:pPr>
            <w:r w:rsidRPr="00021D3B">
              <w:rPr>
                <w:bCs/>
                <w:noProof/>
                <w:color w:val="FFFFFF"/>
                <w:sz w:val="16"/>
                <w:szCs w:val="16"/>
              </w:rPr>
              <w:t>Oznaka</w:t>
            </w:r>
          </w:p>
        </w:tc>
        <w:tc>
          <w:tcPr>
            <w:tcW w:w="2269" w:type="dxa"/>
            <w:tcBorders>
              <w:top w:val="single" w:sz="8" w:space="0" w:color="4F81BD"/>
              <w:left w:val="single" w:sz="8" w:space="0" w:color="4F81BD"/>
              <w:right w:val="single" w:sz="8" w:space="0" w:color="4F81BD"/>
            </w:tcBorders>
            <w:shd w:val="clear" w:color="auto" w:fill="4F81BD"/>
          </w:tcPr>
          <w:p w:rsidR="0048487A" w:rsidRPr="00021D3B" w:rsidRDefault="0048487A" w:rsidP="00021D3B">
            <w:pPr>
              <w:spacing w:after="0" w:line="240" w:lineRule="auto"/>
              <w:rPr>
                <w:b/>
                <w:bCs/>
                <w:noProof/>
                <w:color w:val="FFFFFF"/>
                <w:sz w:val="16"/>
                <w:szCs w:val="16"/>
              </w:rPr>
            </w:pPr>
            <w:r w:rsidRPr="00021D3B">
              <w:rPr>
                <w:bCs/>
                <w:noProof/>
                <w:color w:val="FFFFFF"/>
                <w:sz w:val="16"/>
                <w:szCs w:val="16"/>
              </w:rPr>
              <w:t>Instrument</w:t>
            </w:r>
          </w:p>
        </w:tc>
        <w:tc>
          <w:tcPr>
            <w:tcW w:w="5726" w:type="dxa"/>
            <w:tcBorders>
              <w:top w:val="single" w:sz="8" w:space="0" w:color="4F81BD"/>
            </w:tcBorders>
            <w:shd w:val="clear" w:color="auto" w:fill="4F81BD"/>
          </w:tcPr>
          <w:p w:rsidR="0048487A" w:rsidRPr="00021D3B" w:rsidRDefault="0048487A" w:rsidP="00021D3B">
            <w:pPr>
              <w:spacing w:after="0" w:line="240" w:lineRule="auto"/>
              <w:rPr>
                <w:b/>
                <w:bCs/>
                <w:noProof/>
                <w:color w:val="FFFFFF"/>
                <w:sz w:val="16"/>
                <w:szCs w:val="16"/>
              </w:rPr>
            </w:pPr>
            <w:r w:rsidRPr="00021D3B">
              <w:rPr>
                <w:bCs/>
                <w:noProof/>
                <w:color w:val="FFFFFF"/>
                <w:sz w:val="16"/>
                <w:szCs w:val="16"/>
              </w:rPr>
              <w:t>Nov ukrep oz. nadgradnja obstoječih ukrepov</w:t>
            </w:r>
          </w:p>
        </w:tc>
        <w:tc>
          <w:tcPr>
            <w:tcW w:w="1903" w:type="dxa"/>
            <w:tcBorders>
              <w:top w:val="single" w:sz="8" w:space="0" w:color="4F81BD"/>
              <w:left w:val="single" w:sz="8" w:space="0" w:color="4F81BD"/>
              <w:right w:val="single" w:sz="8" w:space="0" w:color="4F81BD"/>
            </w:tcBorders>
            <w:shd w:val="clear" w:color="auto" w:fill="4F81BD"/>
          </w:tcPr>
          <w:p w:rsidR="0048487A" w:rsidRPr="00021D3B" w:rsidRDefault="0048487A" w:rsidP="00021D3B">
            <w:pPr>
              <w:spacing w:after="0" w:line="240" w:lineRule="auto"/>
              <w:rPr>
                <w:b/>
                <w:bCs/>
                <w:noProof/>
                <w:color w:val="FFFFFF"/>
                <w:sz w:val="16"/>
                <w:szCs w:val="16"/>
              </w:rPr>
            </w:pPr>
            <w:r w:rsidRPr="00021D3B">
              <w:rPr>
                <w:bCs/>
                <w:noProof/>
                <w:color w:val="FFFFFF"/>
                <w:sz w:val="16"/>
                <w:szCs w:val="16"/>
              </w:rPr>
              <w:t>Vrsta ukrepa/pristojnost</w:t>
            </w:r>
          </w:p>
        </w:tc>
        <w:tc>
          <w:tcPr>
            <w:tcW w:w="1727" w:type="dxa"/>
            <w:tcBorders>
              <w:top w:val="single" w:sz="8" w:space="0" w:color="4F81BD"/>
            </w:tcBorders>
            <w:shd w:val="clear" w:color="auto" w:fill="4F81BD"/>
          </w:tcPr>
          <w:p w:rsidR="0048487A" w:rsidRPr="00021D3B" w:rsidRDefault="0048487A" w:rsidP="00021D3B">
            <w:pPr>
              <w:spacing w:after="0" w:line="240" w:lineRule="auto"/>
              <w:rPr>
                <w:b/>
                <w:bCs/>
                <w:noProof/>
                <w:color w:val="FFFFFF"/>
                <w:sz w:val="16"/>
                <w:szCs w:val="16"/>
              </w:rPr>
            </w:pPr>
            <w:r w:rsidRPr="00021D3B">
              <w:rPr>
                <w:bCs/>
                <w:noProof/>
                <w:color w:val="FFFFFF"/>
                <w:sz w:val="16"/>
                <w:szCs w:val="16"/>
              </w:rPr>
              <w:t>Ciljna skupina</w:t>
            </w:r>
          </w:p>
        </w:tc>
        <w:tc>
          <w:tcPr>
            <w:tcW w:w="708" w:type="dxa"/>
            <w:tcBorders>
              <w:top w:val="single" w:sz="8" w:space="0" w:color="4F81BD"/>
            </w:tcBorders>
            <w:shd w:val="clear" w:color="auto" w:fill="4F81BD"/>
          </w:tcPr>
          <w:p w:rsidR="0048487A" w:rsidRPr="00021D3B" w:rsidRDefault="0048487A" w:rsidP="00021D3B">
            <w:pPr>
              <w:spacing w:after="0" w:line="240" w:lineRule="auto"/>
              <w:rPr>
                <w:bCs/>
                <w:noProof/>
                <w:color w:val="FFFFFF"/>
                <w:sz w:val="16"/>
                <w:szCs w:val="16"/>
              </w:rPr>
            </w:pPr>
            <w:r w:rsidRPr="00021D3B">
              <w:rPr>
                <w:bCs/>
                <w:noProof/>
                <w:color w:val="FFFFFF"/>
                <w:sz w:val="16"/>
                <w:szCs w:val="16"/>
              </w:rPr>
              <w:t>Rok</w:t>
            </w:r>
          </w:p>
          <w:p w:rsidR="0048487A" w:rsidRPr="00021D3B" w:rsidRDefault="0048487A" w:rsidP="00021D3B">
            <w:pPr>
              <w:spacing w:after="0" w:line="240" w:lineRule="auto"/>
              <w:rPr>
                <w:bCs/>
                <w:noProof/>
                <w:color w:val="FFFFFF"/>
                <w:sz w:val="16"/>
                <w:szCs w:val="16"/>
              </w:rPr>
            </w:pPr>
          </w:p>
        </w:tc>
      </w:tr>
      <w:tr w:rsidR="005B311C" w:rsidRPr="00021D3B" w:rsidTr="005B311C">
        <w:tc>
          <w:tcPr>
            <w:tcW w:w="816" w:type="dxa"/>
          </w:tcPr>
          <w:p w:rsidR="005B311C" w:rsidRPr="00021D3B" w:rsidRDefault="005B311C" w:rsidP="00021D3B">
            <w:pPr>
              <w:spacing w:after="0" w:line="240" w:lineRule="auto"/>
              <w:rPr>
                <w:b/>
                <w:bCs/>
                <w:sz w:val="16"/>
                <w:szCs w:val="16"/>
                <w:lang w:val="sl-SI"/>
              </w:rPr>
            </w:pPr>
            <w:r w:rsidRPr="00021D3B">
              <w:rPr>
                <w:bCs/>
                <w:sz w:val="16"/>
                <w:szCs w:val="16"/>
                <w:lang w:val="sl-SI"/>
              </w:rPr>
              <w:t>NKM-1</w:t>
            </w:r>
          </w:p>
        </w:tc>
        <w:tc>
          <w:tcPr>
            <w:tcW w:w="2269" w:type="dxa"/>
            <w:tcBorders>
              <w:left w:val="single" w:sz="8" w:space="0" w:color="4F81BD"/>
              <w:right w:val="single" w:sz="8" w:space="0" w:color="4F81BD"/>
            </w:tcBorders>
          </w:tcPr>
          <w:p w:rsidR="005B311C" w:rsidRPr="00A74377" w:rsidRDefault="005B311C" w:rsidP="00021D3B">
            <w:pPr>
              <w:spacing w:after="0" w:line="240" w:lineRule="auto"/>
              <w:rPr>
                <w:color w:val="0070C0"/>
                <w:sz w:val="16"/>
                <w:szCs w:val="16"/>
                <w:lang w:val="sl-SI"/>
              </w:rPr>
            </w:pPr>
            <w:r w:rsidRPr="00A74377">
              <w:rPr>
                <w:color w:val="0070C0"/>
                <w:sz w:val="16"/>
                <w:szCs w:val="16"/>
                <w:lang w:val="sl-SI"/>
              </w:rPr>
              <w:t>Nepovratne investicijske finančne spodbude</w:t>
            </w:r>
          </w:p>
        </w:tc>
        <w:tc>
          <w:tcPr>
            <w:tcW w:w="5726" w:type="dxa"/>
            <w:shd w:val="clear" w:color="auto" w:fill="auto"/>
          </w:tcPr>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»Naložbe v osnovna sredstva«</w:t>
            </w:r>
          </w:p>
          <w:p w:rsidR="005B311C" w:rsidRPr="005B311C" w:rsidRDefault="005B311C" w:rsidP="005B311C">
            <w:pPr>
              <w:spacing w:after="0" w:line="240" w:lineRule="auto"/>
              <w:ind w:left="346"/>
              <w:rPr>
                <w:sz w:val="16"/>
                <w:szCs w:val="16"/>
                <w:lang w:val="sl-SI"/>
              </w:rPr>
            </w:pPr>
            <w:r w:rsidRPr="005B311C">
              <w:rPr>
                <w:sz w:val="16"/>
                <w:szCs w:val="16"/>
                <w:lang w:val="sl-SI"/>
              </w:rPr>
              <w:t>Naložbe, ki izboljšajo splošno učinkovitost kmetijskega gospodarstva</w:t>
            </w:r>
          </w:p>
          <w:p w:rsidR="005B311C" w:rsidRPr="005B311C" w:rsidRDefault="005B311C" w:rsidP="005B311C">
            <w:pPr>
              <w:spacing w:after="0" w:line="240" w:lineRule="auto"/>
              <w:ind w:left="346"/>
              <w:rPr>
                <w:sz w:val="16"/>
                <w:szCs w:val="16"/>
                <w:lang w:val="sl-SI"/>
              </w:rPr>
            </w:pPr>
            <w:r w:rsidRPr="005B311C">
              <w:rPr>
                <w:sz w:val="16"/>
                <w:szCs w:val="16"/>
                <w:lang w:val="sl-SI"/>
              </w:rPr>
              <w:t>Naložbe, ki zadevajo infrastrukturo, povezano z razvojem in prilagoditvijo kmetijstva</w:t>
            </w:r>
          </w:p>
        </w:tc>
        <w:tc>
          <w:tcPr>
            <w:tcW w:w="1903" w:type="dxa"/>
            <w:tcBorders>
              <w:left w:val="single" w:sz="8" w:space="0" w:color="4F81BD"/>
              <w:right w:val="single" w:sz="8" w:space="0" w:color="4F81BD"/>
            </w:tcBorders>
          </w:tcPr>
          <w:p w:rsidR="005B311C" w:rsidRPr="00021D3B" w:rsidRDefault="005B311C" w:rsidP="00021D3B">
            <w:pPr>
              <w:spacing w:after="0" w:line="240" w:lineRule="auto"/>
              <w:rPr>
                <w:sz w:val="16"/>
                <w:szCs w:val="16"/>
                <w:lang w:val="sl-SI"/>
              </w:rPr>
            </w:pPr>
            <w:r w:rsidRPr="00021D3B">
              <w:rPr>
                <w:sz w:val="16"/>
                <w:szCs w:val="16"/>
                <w:lang w:val="sl-SI"/>
              </w:rPr>
              <w:t xml:space="preserve">Finančne spodbude/ </w:t>
            </w:r>
            <w:r>
              <w:rPr>
                <w:sz w:val="16"/>
                <w:szCs w:val="16"/>
                <w:lang w:val="sl-SI"/>
              </w:rPr>
              <w:t>ministrstvo</w:t>
            </w:r>
            <w:r w:rsidRPr="00021D3B">
              <w:rPr>
                <w:sz w:val="16"/>
                <w:szCs w:val="16"/>
                <w:lang w:val="sl-SI"/>
              </w:rPr>
              <w:t>, pristojno za kmetijstvo</w:t>
            </w:r>
          </w:p>
        </w:tc>
        <w:tc>
          <w:tcPr>
            <w:tcW w:w="1727" w:type="dxa"/>
          </w:tcPr>
          <w:p w:rsidR="005B311C" w:rsidRPr="00021D3B" w:rsidRDefault="005B311C" w:rsidP="00021D3B">
            <w:pPr>
              <w:spacing w:after="0" w:line="240" w:lineRule="auto"/>
              <w:rPr>
                <w:sz w:val="16"/>
                <w:szCs w:val="16"/>
                <w:lang w:val="sl-SI"/>
              </w:rPr>
            </w:pPr>
            <w:r w:rsidRPr="00021D3B">
              <w:rPr>
                <w:sz w:val="16"/>
                <w:szCs w:val="16"/>
                <w:lang w:val="sl-SI"/>
              </w:rPr>
              <w:t>Kmetijska gospodarstva</w:t>
            </w:r>
          </w:p>
        </w:tc>
        <w:tc>
          <w:tcPr>
            <w:tcW w:w="708" w:type="dxa"/>
          </w:tcPr>
          <w:p w:rsidR="005B311C" w:rsidRPr="00021D3B" w:rsidRDefault="005B311C" w:rsidP="00021D3B">
            <w:pPr>
              <w:spacing w:after="0" w:line="240" w:lineRule="auto"/>
              <w:rPr>
                <w:sz w:val="16"/>
                <w:szCs w:val="16"/>
                <w:lang w:val="sl-SI"/>
              </w:rPr>
            </w:pPr>
          </w:p>
        </w:tc>
      </w:tr>
      <w:tr w:rsidR="005B311C" w:rsidRPr="00021D3B" w:rsidTr="005B311C">
        <w:tc>
          <w:tcPr>
            <w:tcW w:w="816" w:type="dxa"/>
            <w:tcBorders>
              <w:top w:val="single" w:sz="8" w:space="0" w:color="4F81BD"/>
              <w:bottom w:val="single" w:sz="8" w:space="0" w:color="4F81BD"/>
            </w:tcBorders>
          </w:tcPr>
          <w:p w:rsidR="005B311C" w:rsidRPr="00021D3B" w:rsidRDefault="005B311C" w:rsidP="00021D3B">
            <w:pPr>
              <w:spacing w:after="0" w:line="240" w:lineRule="auto"/>
              <w:rPr>
                <w:b/>
                <w:bCs/>
                <w:sz w:val="16"/>
                <w:szCs w:val="16"/>
                <w:lang w:val="sl-SI"/>
              </w:rPr>
            </w:pPr>
            <w:r w:rsidRPr="00021D3B">
              <w:rPr>
                <w:bCs/>
                <w:sz w:val="16"/>
                <w:szCs w:val="16"/>
                <w:lang w:val="sl-SI"/>
              </w:rPr>
              <w:t>NKM-2</w:t>
            </w:r>
          </w:p>
        </w:tc>
        <w:tc>
          <w:tcPr>
            <w:tcW w:w="2269" w:type="dxa"/>
            <w:tcBorders>
              <w:top w:val="single" w:sz="8" w:space="0" w:color="4F81BD"/>
              <w:left w:val="single" w:sz="8" w:space="0" w:color="4F81BD"/>
              <w:bottom w:val="single" w:sz="8" w:space="0" w:color="4F81BD"/>
              <w:right w:val="single" w:sz="8" w:space="0" w:color="4F81BD"/>
            </w:tcBorders>
          </w:tcPr>
          <w:p w:rsidR="005B311C" w:rsidRPr="00A74377" w:rsidRDefault="005B311C" w:rsidP="00021D3B">
            <w:pPr>
              <w:spacing w:after="0" w:line="240" w:lineRule="auto"/>
              <w:rPr>
                <w:color w:val="0070C0"/>
                <w:sz w:val="16"/>
                <w:szCs w:val="16"/>
                <w:lang w:val="sl-SI"/>
              </w:rPr>
            </w:pPr>
            <w:r w:rsidRPr="00A74377">
              <w:rPr>
                <w:color w:val="0070C0"/>
                <w:sz w:val="16"/>
                <w:szCs w:val="16"/>
                <w:lang w:val="sl-SI"/>
              </w:rPr>
              <w:t>Izvajanje nadstandardnih načinov kmetovanja, ki prispevajo k zmanjšanju emisij didušikovega oksida</w:t>
            </w:r>
          </w:p>
        </w:tc>
        <w:tc>
          <w:tcPr>
            <w:tcW w:w="5726" w:type="dxa"/>
            <w:tcBorders>
              <w:top w:val="single" w:sz="8" w:space="0" w:color="4F81BD"/>
              <w:bottom w:val="single" w:sz="8" w:space="0" w:color="4F81BD"/>
            </w:tcBorders>
            <w:shd w:val="clear" w:color="auto" w:fill="auto"/>
          </w:tcPr>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w:t>
            </w:r>
            <w:r w:rsidRPr="005B311C">
              <w:rPr>
                <w:i/>
                <w:color w:val="0070C0"/>
                <w:sz w:val="16"/>
                <w:szCs w:val="16"/>
                <w:lang w:val="sl-SI"/>
              </w:rPr>
              <w:t>Kmetijsko okoljska in kmetijsko podnebna plačila (KOPOP)</w:t>
            </w:r>
            <w:r w:rsidRPr="005B311C">
              <w:rPr>
                <w:color w:val="0070C0"/>
                <w:sz w:val="16"/>
                <w:szCs w:val="16"/>
                <w:lang w:val="sl-SI"/>
              </w:rPr>
              <w:t>«</w:t>
            </w:r>
          </w:p>
          <w:p w:rsidR="005B311C" w:rsidRPr="005B311C" w:rsidRDefault="005B311C" w:rsidP="005B311C">
            <w:pPr>
              <w:spacing w:after="0" w:line="240" w:lineRule="auto"/>
              <w:ind w:left="346"/>
              <w:rPr>
                <w:sz w:val="16"/>
                <w:szCs w:val="16"/>
                <w:lang w:val="sl-SI"/>
              </w:rPr>
            </w:pPr>
            <w:r w:rsidRPr="005B311C">
              <w:rPr>
                <w:sz w:val="16"/>
                <w:szCs w:val="16"/>
                <w:lang w:val="sl-SI"/>
              </w:rPr>
              <w:t>Gnojenje na podlagi analiz in letnih gnojilnih načrtov (GN 1)</w:t>
            </w:r>
          </w:p>
          <w:p w:rsidR="005B311C" w:rsidRPr="005B311C" w:rsidRDefault="005B311C" w:rsidP="005B311C">
            <w:pPr>
              <w:spacing w:after="0" w:line="240" w:lineRule="auto"/>
              <w:ind w:left="346"/>
              <w:rPr>
                <w:sz w:val="16"/>
                <w:szCs w:val="16"/>
                <w:lang w:val="sl-SI"/>
              </w:rPr>
            </w:pPr>
            <w:r w:rsidRPr="005B311C">
              <w:rPr>
                <w:sz w:val="16"/>
                <w:szCs w:val="16"/>
                <w:lang w:val="sl-SI"/>
              </w:rPr>
              <w:t>Uporaba lahko topnih mineralnih gnojil ni dovoljena (GN 3)</w:t>
            </w:r>
          </w:p>
          <w:p w:rsidR="005B311C" w:rsidRPr="005B311C" w:rsidRDefault="005B311C" w:rsidP="005B311C">
            <w:pPr>
              <w:spacing w:after="0" w:line="240" w:lineRule="auto"/>
              <w:ind w:left="346"/>
              <w:rPr>
                <w:sz w:val="16"/>
                <w:szCs w:val="16"/>
                <w:lang w:val="sl-SI"/>
              </w:rPr>
            </w:pPr>
            <w:r w:rsidRPr="005B311C">
              <w:rPr>
                <w:sz w:val="16"/>
                <w:szCs w:val="16"/>
                <w:lang w:val="sl-SI"/>
              </w:rPr>
              <w:t>Gnojenje trajnega travinja z mineralnimi gnojili ni dovoljeno (GN 5)</w:t>
            </w:r>
          </w:p>
          <w:p w:rsidR="005B311C" w:rsidRPr="005B311C" w:rsidRDefault="005B311C" w:rsidP="005B311C">
            <w:pPr>
              <w:spacing w:after="0" w:line="240" w:lineRule="auto"/>
              <w:ind w:left="346"/>
              <w:rPr>
                <w:sz w:val="16"/>
                <w:szCs w:val="16"/>
                <w:lang w:val="sl-SI"/>
              </w:rPr>
            </w:pPr>
            <w:r w:rsidRPr="005B311C">
              <w:rPr>
                <w:sz w:val="16"/>
                <w:szCs w:val="16"/>
                <w:lang w:val="sl-SI"/>
              </w:rPr>
              <w:t>Uporabljajo se lahko samo gnojila, ki so dovoljena v ekološkem kmetijstvu (GN2)</w:t>
            </w:r>
          </w:p>
          <w:p w:rsidR="005B311C" w:rsidRPr="005B311C" w:rsidRDefault="005B311C" w:rsidP="005B311C">
            <w:pPr>
              <w:spacing w:after="0" w:line="240" w:lineRule="auto"/>
              <w:ind w:left="346"/>
              <w:rPr>
                <w:sz w:val="16"/>
                <w:szCs w:val="16"/>
                <w:lang w:val="sl-SI"/>
              </w:rPr>
            </w:pPr>
            <w:r w:rsidRPr="005B311C">
              <w:rPr>
                <w:sz w:val="16"/>
                <w:szCs w:val="16"/>
                <w:lang w:val="sl-SI"/>
              </w:rPr>
              <w:t>Krogotok hranil na kmetijskem gospodarstvu (GN 6)</w:t>
            </w:r>
          </w:p>
          <w:p w:rsidR="005B311C" w:rsidRPr="005B311C" w:rsidRDefault="005B311C" w:rsidP="005B311C">
            <w:pPr>
              <w:spacing w:after="0" w:line="240" w:lineRule="auto"/>
              <w:ind w:left="346"/>
              <w:rPr>
                <w:sz w:val="16"/>
                <w:szCs w:val="16"/>
                <w:lang w:val="sl-SI"/>
              </w:rPr>
            </w:pPr>
            <w:r w:rsidRPr="005B311C">
              <w:rPr>
                <w:sz w:val="16"/>
                <w:szCs w:val="16"/>
                <w:lang w:val="sl-SI"/>
              </w:rPr>
              <w:t>Apnenje travnikov ni dovoljeno (GN 7)</w:t>
            </w:r>
          </w:p>
          <w:p w:rsidR="005B311C" w:rsidRPr="005B311C" w:rsidRDefault="005B311C" w:rsidP="005B311C">
            <w:pPr>
              <w:spacing w:after="0" w:line="240" w:lineRule="auto"/>
              <w:ind w:left="346"/>
              <w:rPr>
                <w:sz w:val="16"/>
                <w:szCs w:val="16"/>
                <w:lang w:val="sl-SI"/>
              </w:rPr>
            </w:pPr>
            <w:r w:rsidRPr="005B311C">
              <w:rPr>
                <w:sz w:val="16"/>
                <w:szCs w:val="16"/>
                <w:lang w:val="sl-SI"/>
              </w:rPr>
              <w:t>Setev rastlin za podor (zeleno gnojenje) (GN 4)</w:t>
            </w:r>
          </w:p>
          <w:p w:rsidR="005B311C" w:rsidRPr="005B311C" w:rsidRDefault="005B311C" w:rsidP="005B311C">
            <w:pPr>
              <w:spacing w:after="0" w:line="240" w:lineRule="auto"/>
              <w:ind w:left="346"/>
              <w:rPr>
                <w:sz w:val="16"/>
                <w:szCs w:val="16"/>
                <w:lang w:val="sl-SI"/>
              </w:rPr>
            </w:pPr>
            <w:r w:rsidRPr="005B311C">
              <w:rPr>
                <w:sz w:val="16"/>
                <w:szCs w:val="16"/>
                <w:lang w:val="sl-SI"/>
              </w:rPr>
              <w:t>Ozelenitev njivskih površin preko jeseni in zime (POK 2)</w:t>
            </w:r>
          </w:p>
          <w:p w:rsidR="005B311C" w:rsidRPr="005B311C" w:rsidRDefault="005B311C" w:rsidP="005B311C">
            <w:pPr>
              <w:spacing w:after="0" w:line="240" w:lineRule="auto"/>
              <w:ind w:left="346"/>
              <w:rPr>
                <w:sz w:val="16"/>
                <w:szCs w:val="16"/>
                <w:lang w:val="sl-SI"/>
              </w:rPr>
            </w:pPr>
            <w:r w:rsidRPr="005B311C">
              <w:rPr>
                <w:sz w:val="16"/>
                <w:szCs w:val="16"/>
                <w:lang w:val="sl-SI"/>
              </w:rPr>
              <w:t xml:space="preserve">Kratkotrajni neprezimni in prezimni </w:t>
            </w:r>
            <w:r w:rsidR="009D1F4E">
              <w:rPr>
                <w:sz w:val="16"/>
                <w:szCs w:val="16"/>
                <w:lang w:val="sl-SI"/>
              </w:rPr>
              <w:t>d</w:t>
            </w:r>
            <w:r w:rsidRPr="005B311C">
              <w:rPr>
                <w:sz w:val="16"/>
                <w:szCs w:val="16"/>
                <w:lang w:val="sl-SI"/>
              </w:rPr>
              <w:t>osevki (POK 3 )</w:t>
            </w:r>
          </w:p>
          <w:p w:rsidR="005B311C" w:rsidRPr="005B311C" w:rsidRDefault="005B311C" w:rsidP="005B311C">
            <w:pPr>
              <w:spacing w:after="0" w:line="240" w:lineRule="auto"/>
              <w:ind w:left="346"/>
              <w:rPr>
                <w:sz w:val="16"/>
                <w:szCs w:val="16"/>
                <w:lang w:val="sl-SI"/>
              </w:rPr>
            </w:pPr>
            <w:r w:rsidRPr="005B311C">
              <w:rPr>
                <w:sz w:val="16"/>
                <w:szCs w:val="16"/>
                <w:lang w:val="sl-SI"/>
              </w:rPr>
              <w:t>Petletni kolobar z najmanj tremi poljščinami ali vrtninami, en glavni posevek ne sme pokrivati več kot 65 % površin (POK 1)</w:t>
            </w:r>
          </w:p>
          <w:p w:rsidR="005B311C" w:rsidRPr="005B311C" w:rsidRDefault="005B311C" w:rsidP="005B311C">
            <w:pPr>
              <w:spacing w:after="0" w:line="240" w:lineRule="auto"/>
              <w:ind w:left="346"/>
              <w:rPr>
                <w:sz w:val="16"/>
                <w:szCs w:val="16"/>
                <w:lang w:val="sl-SI"/>
              </w:rPr>
            </w:pPr>
            <w:r w:rsidRPr="005B311C">
              <w:rPr>
                <w:sz w:val="16"/>
                <w:szCs w:val="16"/>
                <w:lang w:val="sl-SI"/>
              </w:rPr>
              <w:t>Setev na sušo odpornejših kmetijskih rastlin (POK 5)</w:t>
            </w:r>
          </w:p>
          <w:p w:rsidR="005B311C" w:rsidRPr="005B311C" w:rsidRDefault="005B311C" w:rsidP="005B311C">
            <w:pPr>
              <w:spacing w:after="0" w:line="240" w:lineRule="auto"/>
              <w:ind w:left="346"/>
              <w:rPr>
                <w:sz w:val="16"/>
                <w:szCs w:val="16"/>
                <w:lang w:val="sl-SI"/>
              </w:rPr>
            </w:pPr>
            <w:r w:rsidRPr="005B311C">
              <w:rPr>
                <w:sz w:val="16"/>
                <w:szCs w:val="16"/>
                <w:lang w:val="sl-SI"/>
              </w:rPr>
              <w:t>Analiza krme in računanje krmnih obrokov za rejne živali (KOS 4)</w:t>
            </w:r>
          </w:p>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»Ekološko kmetovanje«</w:t>
            </w:r>
          </w:p>
          <w:p w:rsidR="005B311C" w:rsidRPr="005B311C" w:rsidRDefault="005B311C" w:rsidP="005B311C">
            <w:pPr>
              <w:spacing w:after="0" w:line="240" w:lineRule="auto"/>
              <w:ind w:left="346"/>
              <w:rPr>
                <w:sz w:val="16"/>
                <w:szCs w:val="16"/>
                <w:lang w:val="sl-SI"/>
              </w:rPr>
            </w:pPr>
            <w:r w:rsidRPr="005B311C">
              <w:rPr>
                <w:rFonts w:cs="EUAlbertina_Bold"/>
                <w:bCs/>
                <w:sz w:val="16"/>
                <w:szCs w:val="16"/>
                <w:lang w:val="sl-SI" w:eastAsia="sl-SI"/>
              </w:rPr>
              <w:t>Spoštovanje določil Uredbe (ES) 834</w:t>
            </w:r>
            <w:r w:rsidRPr="005B311C">
              <w:rPr>
                <w:rFonts w:eastAsia="Times New Roman" w:cs="EUAlbertina_Bold"/>
                <w:bCs/>
                <w:sz w:val="16"/>
                <w:szCs w:val="16"/>
                <w:lang w:val="sl-SI" w:eastAsia="sl-SI"/>
              </w:rPr>
              <w:t>/2007 o ekolo</w:t>
            </w:r>
            <w:r w:rsidRPr="005B311C">
              <w:rPr>
                <w:rFonts w:eastAsia="Times New Roman" w:cs="EUAlbertina_Bold+01"/>
                <w:bCs/>
                <w:sz w:val="16"/>
                <w:szCs w:val="16"/>
                <w:lang w:val="sl-SI" w:eastAsia="sl-SI"/>
              </w:rPr>
              <w:t>š</w:t>
            </w:r>
            <w:r w:rsidRPr="005B311C">
              <w:rPr>
                <w:rFonts w:eastAsia="Times New Roman" w:cs="EUAlbertina_Bold"/>
                <w:bCs/>
                <w:sz w:val="16"/>
                <w:szCs w:val="16"/>
                <w:lang w:val="sl-SI" w:eastAsia="sl-SI"/>
              </w:rPr>
              <w:t>ki pridelavi in ozna</w:t>
            </w:r>
            <w:r w:rsidRPr="005B311C">
              <w:rPr>
                <w:rFonts w:cs="EUAlbertina_Bold+01"/>
                <w:bCs/>
                <w:sz w:val="16"/>
                <w:szCs w:val="16"/>
                <w:lang w:val="sl-SI" w:eastAsia="sl-SI"/>
              </w:rPr>
              <w:t>č</w:t>
            </w:r>
            <w:r w:rsidRPr="005B311C">
              <w:rPr>
                <w:rFonts w:eastAsia="Times New Roman" w:cs="EUAlbertina_Bold"/>
                <w:bCs/>
                <w:sz w:val="16"/>
                <w:szCs w:val="16"/>
                <w:lang w:val="sl-SI" w:eastAsia="sl-SI"/>
              </w:rPr>
              <w:t>evanju ekolo</w:t>
            </w:r>
            <w:r w:rsidRPr="005B311C">
              <w:rPr>
                <w:rFonts w:eastAsia="Times New Roman" w:cs="EUAlbertina_Bold+01"/>
                <w:bCs/>
                <w:sz w:val="16"/>
                <w:szCs w:val="16"/>
                <w:lang w:val="sl-SI" w:eastAsia="sl-SI"/>
              </w:rPr>
              <w:t>š</w:t>
            </w:r>
            <w:r w:rsidRPr="005B311C">
              <w:rPr>
                <w:rFonts w:eastAsia="Times New Roman" w:cs="EUAlbertina_Bold"/>
                <w:bCs/>
                <w:sz w:val="16"/>
                <w:szCs w:val="16"/>
                <w:lang w:val="sl-SI" w:eastAsia="sl-SI"/>
              </w:rPr>
              <w:t>kih proizvodov</w:t>
            </w:r>
          </w:p>
        </w:tc>
        <w:tc>
          <w:tcPr>
            <w:tcW w:w="1903" w:type="dxa"/>
            <w:tcBorders>
              <w:top w:val="single" w:sz="8" w:space="0" w:color="4F81BD"/>
              <w:left w:val="single" w:sz="8" w:space="0" w:color="4F81BD"/>
              <w:bottom w:val="single" w:sz="8" w:space="0" w:color="4F81BD"/>
              <w:right w:val="single" w:sz="8" w:space="0" w:color="4F81BD"/>
            </w:tcBorders>
          </w:tcPr>
          <w:p w:rsidR="005B311C" w:rsidRPr="00021D3B" w:rsidRDefault="005B311C" w:rsidP="00021D3B">
            <w:pPr>
              <w:spacing w:after="0" w:line="240" w:lineRule="auto"/>
              <w:rPr>
                <w:sz w:val="16"/>
                <w:szCs w:val="16"/>
                <w:lang w:val="sl-SI"/>
              </w:rPr>
            </w:pPr>
            <w:r w:rsidRPr="00021D3B">
              <w:rPr>
                <w:sz w:val="16"/>
                <w:szCs w:val="16"/>
                <w:lang w:val="sl-SI"/>
              </w:rPr>
              <w:t xml:space="preserve">Finančne spodbude/ </w:t>
            </w:r>
            <w:r>
              <w:rPr>
                <w:sz w:val="16"/>
                <w:szCs w:val="16"/>
                <w:lang w:val="sl-SI"/>
              </w:rPr>
              <w:t>ministrstvo</w:t>
            </w:r>
            <w:r w:rsidRPr="00021D3B">
              <w:rPr>
                <w:sz w:val="16"/>
                <w:szCs w:val="16"/>
                <w:lang w:val="sl-SI"/>
              </w:rPr>
              <w:t>, pristojno za kmetijstvo</w:t>
            </w:r>
          </w:p>
        </w:tc>
        <w:tc>
          <w:tcPr>
            <w:tcW w:w="1727" w:type="dxa"/>
            <w:tcBorders>
              <w:top w:val="single" w:sz="8" w:space="0" w:color="4F81BD"/>
              <w:bottom w:val="single" w:sz="8" w:space="0" w:color="4F81BD"/>
            </w:tcBorders>
          </w:tcPr>
          <w:p w:rsidR="005B311C" w:rsidRPr="00021D3B" w:rsidRDefault="005B311C" w:rsidP="00021D3B">
            <w:pPr>
              <w:spacing w:after="0" w:line="240" w:lineRule="auto"/>
              <w:rPr>
                <w:sz w:val="16"/>
                <w:szCs w:val="16"/>
                <w:lang w:val="sl-SI"/>
              </w:rPr>
            </w:pPr>
            <w:r w:rsidRPr="00021D3B">
              <w:rPr>
                <w:sz w:val="16"/>
                <w:szCs w:val="16"/>
                <w:lang w:val="sl-SI"/>
              </w:rPr>
              <w:t>Kmetijska gospodarstva</w:t>
            </w:r>
          </w:p>
        </w:tc>
        <w:tc>
          <w:tcPr>
            <w:tcW w:w="708" w:type="dxa"/>
            <w:tcBorders>
              <w:top w:val="single" w:sz="8" w:space="0" w:color="4F81BD"/>
              <w:bottom w:val="single" w:sz="8" w:space="0" w:color="4F81BD"/>
            </w:tcBorders>
          </w:tcPr>
          <w:p w:rsidR="005B311C" w:rsidRPr="00021D3B" w:rsidRDefault="005B311C" w:rsidP="00021D3B">
            <w:pPr>
              <w:spacing w:after="0" w:line="240" w:lineRule="auto"/>
              <w:rPr>
                <w:sz w:val="16"/>
                <w:szCs w:val="16"/>
                <w:lang w:val="sl-SI"/>
              </w:rPr>
            </w:pPr>
          </w:p>
        </w:tc>
      </w:tr>
      <w:tr w:rsidR="005B311C" w:rsidRPr="00021D3B" w:rsidTr="005B311C">
        <w:tc>
          <w:tcPr>
            <w:tcW w:w="816" w:type="dxa"/>
          </w:tcPr>
          <w:p w:rsidR="005B311C" w:rsidRPr="00021D3B" w:rsidRDefault="005B311C" w:rsidP="00021D3B">
            <w:pPr>
              <w:spacing w:after="0" w:line="240" w:lineRule="auto"/>
              <w:rPr>
                <w:b/>
                <w:bCs/>
                <w:sz w:val="16"/>
                <w:szCs w:val="16"/>
                <w:lang w:val="sl-SI"/>
              </w:rPr>
            </w:pPr>
            <w:r w:rsidRPr="00021D3B">
              <w:rPr>
                <w:bCs/>
                <w:sz w:val="16"/>
                <w:szCs w:val="16"/>
                <w:lang w:val="sl-SI"/>
              </w:rPr>
              <w:t>NKM-3</w:t>
            </w:r>
          </w:p>
        </w:tc>
        <w:tc>
          <w:tcPr>
            <w:tcW w:w="2269" w:type="dxa"/>
            <w:tcBorders>
              <w:left w:val="single" w:sz="8" w:space="0" w:color="4F81BD"/>
              <w:right w:val="single" w:sz="8" w:space="0" w:color="4F81BD"/>
            </w:tcBorders>
          </w:tcPr>
          <w:p w:rsidR="005B311C" w:rsidRPr="00A74377" w:rsidRDefault="005B311C" w:rsidP="00021D3B">
            <w:pPr>
              <w:spacing w:after="0" w:line="240" w:lineRule="auto"/>
              <w:rPr>
                <w:color w:val="0070C0"/>
                <w:sz w:val="16"/>
                <w:szCs w:val="16"/>
                <w:lang w:val="sl-SI"/>
              </w:rPr>
            </w:pPr>
            <w:r w:rsidRPr="00A74377">
              <w:rPr>
                <w:color w:val="0070C0"/>
                <w:sz w:val="16"/>
                <w:szCs w:val="16"/>
                <w:lang w:val="sl-SI"/>
              </w:rPr>
              <w:t>Izvajanje nadstandardnih načinov kmetovanja, ki prispevajo k zmanjšanju emisij metana</w:t>
            </w:r>
          </w:p>
        </w:tc>
        <w:tc>
          <w:tcPr>
            <w:tcW w:w="5726" w:type="dxa"/>
            <w:shd w:val="clear" w:color="auto" w:fill="auto"/>
          </w:tcPr>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w:t>
            </w:r>
            <w:r w:rsidRPr="005B311C">
              <w:rPr>
                <w:i/>
                <w:color w:val="0070C0"/>
                <w:sz w:val="16"/>
                <w:szCs w:val="16"/>
                <w:lang w:val="sl-SI"/>
              </w:rPr>
              <w:t>Kmetijsko okoljska in kmetijsko podnebna plačila (KOPOP)</w:t>
            </w:r>
            <w:r w:rsidRPr="005B311C">
              <w:rPr>
                <w:color w:val="0070C0"/>
                <w:sz w:val="16"/>
                <w:szCs w:val="16"/>
                <w:lang w:val="sl-SI"/>
              </w:rPr>
              <w:t>«</w:t>
            </w:r>
          </w:p>
          <w:p w:rsidR="005B311C" w:rsidRPr="005B311C" w:rsidRDefault="005B311C" w:rsidP="005B311C">
            <w:pPr>
              <w:spacing w:after="0" w:line="240" w:lineRule="auto"/>
              <w:ind w:left="346"/>
              <w:rPr>
                <w:sz w:val="16"/>
                <w:szCs w:val="16"/>
                <w:lang w:val="sl-SI"/>
              </w:rPr>
            </w:pPr>
            <w:r w:rsidRPr="005B311C">
              <w:rPr>
                <w:sz w:val="16"/>
                <w:szCs w:val="16"/>
                <w:lang w:val="sl-SI"/>
              </w:rPr>
              <w:t>Analiza krme in računanje krmnih obrokov za rejne živali (KOS 4)</w:t>
            </w:r>
          </w:p>
          <w:p w:rsidR="005B311C" w:rsidRPr="005B311C" w:rsidRDefault="005B311C" w:rsidP="005B311C">
            <w:pPr>
              <w:spacing w:after="0" w:line="240" w:lineRule="auto"/>
              <w:ind w:left="346"/>
              <w:rPr>
                <w:sz w:val="16"/>
                <w:szCs w:val="16"/>
                <w:lang w:val="sl-SI"/>
              </w:rPr>
            </w:pPr>
            <w:r w:rsidRPr="005B311C">
              <w:rPr>
                <w:sz w:val="16"/>
                <w:szCs w:val="16"/>
                <w:lang w:val="sl-SI"/>
              </w:rPr>
              <w:t>Paša po čredinkah (planine) (PL 1)</w:t>
            </w:r>
          </w:p>
          <w:p w:rsidR="005B311C" w:rsidRPr="005B311C" w:rsidRDefault="005B311C" w:rsidP="005B311C">
            <w:pPr>
              <w:spacing w:after="0" w:line="240" w:lineRule="auto"/>
              <w:ind w:left="346"/>
              <w:rPr>
                <w:sz w:val="16"/>
                <w:szCs w:val="16"/>
                <w:lang w:val="sl-SI"/>
              </w:rPr>
            </w:pPr>
            <w:r w:rsidRPr="005B311C">
              <w:rPr>
                <w:sz w:val="16"/>
                <w:szCs w:val="16"/>
                <w:lang w:val="sl-SI"/>
              </w:rPr>
              <w:t>Prisotnost pastirja na planini (PL2)</w:t>
            </w:r>
          </w:p>
          <w:p w:rsidR="005B311C" w:rsidRPr="005B311C" w:rsidRDefault="005B311C" w:rsidP="005B311C">
            <w:pPr>
              <w:spacing w:after="0" w:line="240" w:lineRule="auto"/>
              <w:ind w:left="346"/>
              <w:rPr>
                <w:sz w:val="16"/>
                <w:szCs w:val="16"/>
                <w:lang w:val="sl-SI"/>
              </w:rPr>
            </w:pPr>
            <w:r w:rsidRPr="005B311C">
              <w:rPr>
                <w:sz w:val="16"/>
                <w:szCs w:val="16"/>
                <w:lang w:val="sl-SI"/>
              </w:rPr>
              <w:t xml:space="preserve">Varovanje črede z uporabo premičnih varovalnih elektroograj, elektromrež (ZVD 1) </w:t>
            </w:r>
          </w:p>
          <w:p w:rsidR="005B311C" w:rsidRPr="005B311C" w:rsidRDefault="005B311C" w:rsidP="005B311C">
            <w:pPr>
              <w:spacing w:after="0" w:line="240" w:lineRule="auto"/>
              <w:ind w:left="346"/>
              <w:rPr>
                <w:sz w:val="16"/>
                <w:szCs w:val="16"/>
                <w:lang w:val="sl-SI"/>
              </w:rPr>
            </w:pPr>
            <w:r w:rsidRPr="005B311C">
              <w:rPr>
                <w:sz w:val="16"/>
                <w:szCs w:val="16"/>
                <w:lang w:val="sl-SI"/>
              </w:rPr>
              <w:t>Varovanje črede s pomočjo pastirja, konjev, pastirskih psov (ZVD 2)</w:t>
            </w:r>
          </w:p>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»Ekološko kmetovanje«</w:t>
            </w:r>
          </w:p>
          <w:p w:rsidR="005B311C" w:rsidRPr="005B311C" w:rsidRDefault="005B311C" w:rsidP="005B311C">
            <w:pPr>
              <w:spacing w:after="0" w:line="240" w:lineRule="auto"/>
              <w:ind w:left="346"/>
              <w:rPr>
                <w:sz w:val="16"/>
                <w:szCs w:val="16"/>
                <w:lang w:val="sl-SI"/>
              </w:rPr>
            </w:pPr>
            <w:r w:rsidRPr="005B311C">
              <w:rPr>
                <w:rFonts w:cs="EUAlbertina_Bold"/>
                <w:bCs/>
                <w:sz w:val="16"/>
                <w:szCs w:val="16"/>
                <w:lang w:val="sl-SI" w:eastAsia="sl-SI"/>
              </w:rPr>
              <w:t>Spoštovanje določil Uredbe (ES) 834/2007 o ekolo</w:t>
            </w:r>
            <w:r w:rsidRPr="005B311C">
              <w:rPr>
                <w:rFonts w:eastAsia="Times New Roman" w:cs="EUAlbertina_Bold+01"/>
                <w:bCs/>
                <w:sz w:val="16"/>
                <w:szCs w:val="16"/>
                <w:lang w:val="sl-SI" w:eastAsia="sl-SI"/>
              </w:rPr>
              <w:t>š</w:t>
            </w:r>
            <w:r w:rsidRPr="005B311C">
              <w:rPr>
                <w:rFonts w:eastAsia="Times New Roman" w:cs="EUAlbertina_Bold"/>
                <w:bCs/>
                <w:sz w:val="16"/>
                <w:szCs w:val="16"/>
                <w:lang w:val="sl-SI" w:eastAsia="sl-SI"/>
              </w:rPr>
              <w:t>ki pridelavi in ozna</w:t>
            </w:r>
            <w:r w:rsidRPr="005B311C">
              <w:rPr>
                <w:rFonts w:cs="EUAlbertina_Bold+01"/>
                <w:bCs/>
                <w:sz w:val="16"/>
                <w:szCs w:val="16"/>
                <w:lang w:val="sl-SI" w:eastAsia="sl-SI"/>
              </w:rPr>
              <w:t>č</w:t>
            </w:r>
            <w:r w:rsidRPr="005B311C">
              <w:rPr>
                <w:rFonts w:eastAsia="Times New Roman" w:cs="EUAlbertina_Bold"/>
                <w:bCs/>
                <w:sz w:val="16"/>
                <w:szCs w:val="16"/>
                <w:lang w:val="sl-SI" w:eastAsia="sl-SI"/>
              </w:rPr>
              <w:t>evanju ekolo</w:t>
            </w:r>
            <w:r w:rsidRPr="005B311C">
              <w:rPr>
                <w:rFonts w:eastAsia="Times New Roman" w:cs="EUAlbertina_Bold+01"/>
                <w:bCs/>
                <w:sz w:val="16"/>
                <w:szCs w:val="16"/>
                <w:lang w:val="sl-SI" w:eastAsia="sl-SI"/>
              </w:rPr>
              <w:t>š</w:t>
            </w:r>
            <w:r w:rsidRPr="005B311C">
              <w:rPr>
                <w:rFonts w:eastAsia="Times New Roman" w:cs="EUAlbertina_Bold"/>
                <w:bCs/>
                <w:sz w:val="16"/>
                <w:szCs w:val="16"/>
                <w:lang w:val="sl-SI" w:eastAsia="sl-SI"/>
              </w:rPr>
              <w:t>kih proizvodov</w:t>
            </w:r>
          </w:p>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»Dobrobit živali«</w:t>
            </w:r>
          </w:p>
        </w:tc>
        <w:tc>
          <w:tcPr>
            <w:tcW w:w="1903" w:type="dxa"/>
            <w:tcBorders>
              <w:left w:val="single" w:sz="8" w:space="0" w:color="4F81BD"/>
              <w:right w:val="single" w:sz="8" w:space="0" w:color="4F81BD"/>
            </w:tcBorders>
          </w:tcPr>
          <w:p w:rsidR="005B311C" w:rsidRPr="00021D3B" w:rsidRDefault="005B311C" w:rsidP="00021D3B">
            <w:pPr>
              <w:spacing w:after="0" w:line="240" w:lineRule="auto"/>
              <w:rPr>
                <w:sz w:val="16"/>
                <w:szCs w:val="16"/>
                <w:lang w:val="sl-SI"/>
              </w:rPr>
            </w:pPr>
            <w:r w:rsidRPr="00021D3B">
              <w:rPr>
                <w:sz w:val="16"/>
                <w:szCs w:val="16"/>
                <w:lang w:val="sl-SI"/>
              </w:rPr>
              <w:t xml:space="preserve">Finančne spodbude/ </w:t>
            </w:r>
            <w:r>
              <w:rPr>
                <w:sz w:val="16"/>
                <w:szCs w:val="16"/>
                <w:lang w:val="sl-SI"/>
              </w:rPr>
              <w:t>ministrstvo</w:t>
            </w:r>
            <w:r w:rsidRPr="00021D3B">
              <w:rPr>
                <w:sz w:val="16"/>
                <w:szCs w:val="16"/>
                <w:lang w:val="sl-SI"/>
              </w:rPr>
              <w:t>, pristojno za kmetijstvo</w:t>
            </w:r>
          </w:p>
        </w:tc>
        <w:tc>
          <w:tcPr>
            <w:tcW w:w="1727" w:type="dxa"/>
          </w:tcPr>
          <w:p w:rsidR="005B311C" w:rsidRPr="00021D3B" w:rsidRDefault="005B311C" w:rsidP="00021D3B">
            <w:pPr>
              <w:spacing w:after="0" w:line="240" w:lineRule="auto"/>
              <w:rPr>
                <w:sz w:val="16"/>
                <w:szCs w:val="16"/>
                <w:lang w:val="sl-SI"/>
              </w:rPr>
            </w:pPr>
            <w:r w:rsidRPr="00021D3B">
              <w:rPr>
                <w:sz w:val="16"/>
                <w:szCs w:val="16"/>
                <w:lang w:val="sl-SI"/>
              </w:rPr>
              <w:t>Kmetijska gospodarstva</w:t>
            </w:r>
          </w:p>
        </w:tc>
        <w:tc>
          <w:tcPr>
            <w:tcW w:w="708" w:type="dxa"/>
          </w:tcPr>
          <w:p w:rsidR="005B311C" w:rsidRPr="00021D3B" w:rsidRDefault="005B311C" w:rsidP="00021D3B">
            <w:pPr>
              <w:spacing w:after="0" w:line="240" w:lineRule="auto"/>
              <w:rPr>
                <w:sz w:val="16"/>
                <w:szCs w:val="16"/>
                <w:lang w:val="sl-SI"/>
              </w:rPr>
            </w:pPr>
          </w:p>
        </w:tc>
      </w:tr>
      <w:tr w:rsidR="005B311C" w:rsidRPr="00CC199E" w:rsidTr="005B311C">
        <w:tc>
          <w:tcPr>
            <w:tcW w:w="816" w:type="dxa"/>
            <w:tcBorders>
              <w:top w:val="single" w:sz="8" w:space="0" w:color="4F81BD"/>
              <w:bottom w:val="single" w:sz="8" w:space="0" w:color="4F81BD"/>
            </w:tcBorders>
          </w:tcPr>
          <w:p w:rsidR="005B311C" w:rsidRPr="00021D3B" w:rsidRDefault="005B311C" w:rsidP="00021D3B">
            <w:pPr>
              <w:spacing w:after="0" w:line="240" w:lineRule="auto"/>
              <w:rPr>
                <w:b/>
                <w:bCs/>
                <w:sz w:val="16"/>
                <w:szCs w:val="16"/>
                <w:lang w:val="sl-SI"/>
              </w:rPr>
            </w:pPr>
            <w:r w:rsidRPr="00021D3B">
              <w:rPr>
                <w:bCs/>
                <w:sz w:val="16"/>
                <w:szCs w:val="16"/>
                <w:lang w:val="sl-SI"/>
              </w:rPr>
              <w:t>NKM-4</w:t>
            </w:r>
          </w:p>
        </w:tc>
        <w:tc>
          <w:tcPr>
            <w:tcW w:w="2269" w:type="dxa"/>
            <w:tcBorders>
              <w:top w:val="single" w:sz="8" w:space="0" w:color="4F81BD"/>
              <w:left w:val="single" w:sz="8" w:space="0" w:color="4F81BD"/>
              <w:bottom w:val="single" w:sz="8" w:space="0" w:color="4F81BD"/>
              <w:right w:val="single" w:sz="8" w:space="0" w:color="4F81BD"/>
            </w:tcBorders>
          </w:tcPr>
          <w:p w:rsidR="005B311C" w:rsidRPr="00A74377" w:rsidRDefault="005B311C" w:rsidP="00021D3B">
            <w:pPr>
              <w:spacing w:after="0" w:line="240" w:lineRule="auto"/>
              <w:rPr>
                <w:color w:val="0070C0"/>
                <w:sz w:val="16"/>
                <w:szCs w:val="16"/>
                <w:lang w:val="sl-SI"/>
              </w:rPr>
            </w:pPr>
            <w:r w:rsidRPr="00A74377">
              <w:rPr>
                <w:color w:val="0070C0"/>
                <w:sz w:val="16"/>
                <w:szCs w:val="16"/>
                <w:lang w:val="sl-SI"/>
              </w:rPr>
              <w:t>Programi usposabljanja, svetovanja in demonstracijski projekti</w:t>
            </w:r>
          </w:p>
        </w:tc>
        <w:tc>
          <w:tcPr>
            <w:tcW w:w="5726" w:type="dxa"/>
            <w:tcBorders>
              <w:top w:val="single" w:sz="8" w:space="0" w:color="4F81BD"/>
              <w:bottom w:val="single" w:sz="8" w:space="0" w:color="4F81BD"/>
            </w:tcBorders>
            <w:shd w:val="clear" w:color="auto" w:fill="auto"/>
          </w:tcPr>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»Prenos znanja«</w:t>
            </w:r>
          </w:p>
          <w:p w:rsidR="005B311C" w:rsidRPr="005B311C" w:rsidRDefault="005B311C" w:rsidP="005B311C">
            <w:pPr>
              <w:spacing w:after="0" w:line="240" w:lineRule="auto"/>
              <w:ind w:left="346"/>
              <w:rPr>
                <w:sz w:val="16"/>
                <w:szCs w:val="16"/>
                <w:lang w:val="sl-SI"/>
              </w:rPr>
            </w:pPr>
            <w:r w:rsidRPr="005B311C">
              <w:rPr>
                <w:sz w:val="16"/>
                <w:szCs w:val="16"/>
                <w:lang w:val="sl-SI"/>
              </w:rPr>
              <w:t xml:space="preserve">Usposabljanje in pridobivanje strokovnih znanj </w:t>
            </w:r>
          </w:p>
          <w:p w:rsidR="005B311C" w:rsidRPr="005B311C" w:rsidRDefault="005B311C" w:rsidP="005B311C">
            <w:pPr>
              <w:spacing w:after="0" w:line="240" w:lineRule="auto"/>
              <w:ind w:left="346"/>
              <w:rPr>
                <w:sz w:val="16"/>
                <w:szCs w:val="16"/>
                <w:lang w:val="sl-SI"/>
              </w:rPr>
            </w:pPr>
            <w:r w:rsidRPr="005B311C">
              <w:rPr>
                <w:sz w:val="16"/>
                <w:szCs w:val="16"/>
                <w:lang w:val="sl-SI"/>
              </w:rPr>
              <w:t>Demonstracijski projekti</w:t>
            </w:r>
          </w:p>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»Pomoč pri uporabi storitev svetovanja«</w:t>
            </w:r>
          </w:p>
          <w:p w:rsidR="005B311C" w:rsidRPr="005B311C" w:rsidRDefault="005B311C" w:rsidP="005B311C">
            <w:pPr>
              <w:spacing w:after="0" w:line="240" w:lineRule="auto"/>
              <w:ind w:left="335"/>
              <w:rPr>
                <w:sz w:val="16"/>
                <w:szCs w:val="16"/>
                <w:lang w:val="sl-SI"/>
              </w:rPr>
            </w:pPr>
            <w:r w:rsidRPr="005B311C">
              <w:rPr>
                <w:sz w:val="16"/>
                <w:szCs w:val="16"/>
                <w:lang w:val="sl-SI"/>
              </w:rPr>
              <w:t>Pomoč pri uporabi storitev svetovanja</w:t>
            </w:r>
          </w:p>
        </w:tc>
        <w:tc>
          <w:tcPr>
            <w:tcW w:w="1903" w:type="dxa"/>
            <w:tcBorders>
              <w:top w:val="single" w:sz="8" w:space="0" w:color="4F81BD"/>
              <w:left w:val="single" w:sz="8" w:space="0" w:color="4F81BD"/>
              <w:bottom w:val="single" w:sz="8" w:space="0" w:color="4F81BD"/>
              <w:right w:val="single" w:sz="8" w:space="0" w:color="4F81BD"/>
            </w:tcBorders>
          </w:tcPr>
          <w:p w:rsidR="005B311C" w:rsidRPr="00021D3B" w:rsidRDefault="005B311C" w:rsidP="00021D3B">
            <w:pPr>
              <w:spacing w:after="0" w:line="240" w:lineRule="auto"/>
              <w:rPr>
                <w:sz w:val="16"/>
                <w:szCs w:val="16"/>
                <w:lang w:val="sl-SI"/>
              </w:rPr>
            </w:pPr>
            <w:r w:rsidRPr="00021D3B">
              <w:rPr>
                <w:sz w:val="16"/>
                <w:szCs w:val="16"/>
                <w:lang w:val="sl-SI"/>
              </w:rPr>
              <w:t xml:space="preserve">Finančne spodbude/ </w:t>
            </w:r>
            <w:r>
              <w:rPr>
                <w:sz w:val="16"/>
                <w:szCs w:val="16"/>
                <w:lang w:val="sl-SI"/>
              </w:rPr>
              <w:t>ministrstvo</w:t>
            </w:r>
            <w:r w:rsidRPr="00021D3B">
              <w:rPr>
                <w:sz w:val="16"/>
                <w:szCs w:val="16"/>
                <w:lang w:val="sl-SI"/>
              </w:rPr>
              <w:t>, pristojno za kmetijstvo</w:t>
            </w:r>
          </w:p>
        </w:tc>
        <w:tc>
          <w:tcPr>
            <w:tcW w:w="1727" w:type="dxa"/>
            <w:tcBorders>
              <w:top w:val="single" w:sz="8" w:space="0" w:color="4F81BD"/>
              <w:bottom w:val="single" w:sz="8" w:space="0" w:color="4F81BD"/>
            </w:tcBorders>
          </w:tcPr>
          <w:p w:rsidR="005B311C" w:rsidRPr="005B311C" w:rsidRDefault="005B311C" w:rsidP="00021D3B">
            <w:pPr>
              <w:spacing w:after="0" w:line="240" w:lineRule="auto"/>
              <w:rPr>
                <w:sz w:val="16"/>
                <w:szCs w:val="16"/>
                <w:lang w:val="sl-SI"/>
              </w:rPr>
            </w:pPr>
            <w:r w:rsidRPr="005B311C">
              <w:rPr>
                <w:sz w:val="16"/>
                <w:szCs w:val="16"/>
                <w:lang w:val="sl-SI"/>
              </w:rPr>
              <w:t>Osebe, dejavne v kmetijskem, živilskem in gozdarskem sektorju in drugi gospodarski subjekti, ki so MSP in delujejo na podeželskih območjih</w:t>
            </w:r>
          </w:p>
        </w:tc>
        <w:tc>
          <w:tcPr>
            <w:tcW w:w="708" w:type="dxa"/>
            <w:tcBorders>
              <w:top w:val="single" w:sz="8" w:space="0" w:color="4F81BD"/>
              <w:bottom w:val="single" w:sz="8" w:space="0" w:color="4F81BD"/>
            </w:tcBorders>
          </w:tcPr>
          <w:p w:rsidR="005B311C" w:rsidRPr="00021D3B" w:rsidRDefault="005B311C" w:rsidP="00021D3B">
            <w:pPr>
              <w:spacing w:after="0" w:line="240" w:lineRule="auto"/>
              <w:rPr>
                <w:sz w:val="16"/>
                <w:szCs w:val="16"/>
                <w:lang w:val="sl-SI"/>
              </w:rPr>
            </w:pPr>
          </w:p>
        </w:tc>
      </w:tr>
      <w:tr w:rsidR="005B311C" w:rsidRPr="00021D3B" w:rsidTr="005B311C">
        <w:tc>
          <w:tcPr>
            <w:tcW w:w="816" w:type="dxa"/>
            <w:tcBorders>
              <w:bottom w:val="single" w:sz="8" w:space="0" w:color="4F81BD"/>
            </w:tcBorders>
          </w:tcPr>
          <w:p w:rsidR="005B311C" w:rsidRPr="00021D3B" w:rsidRDefault="005B311C" w:rsidP="00021D3B">
            <w:pPr>
              <w:spacing w:after="0" w:line="240" w:lineRule="auto"/>
              <w:rPr>
                <w:b/>
                <w:bCs/>
                <w:sz w:val="16"/>
                <w:szCs w:val="16"/>
                <w:lang w:val="sl-SI"/>
              </w:rPr>
            </w:pPr>
            <w:r w:rsidRPr="00021D3B">
              <w:rPr>
                <w:bCs/>
                <w:sz w:val="16"/>
                <w:szCs w:val="16"/>
                <w:lang w:val="sl-SI"/>
              </w:rPr>
              <w:t>NKM-5</w:t>
            </w:r>
          </w:p>
        </w:tc>
        <w:tc>
          <w:tcPr>
            <w:tcW w:w="2269" w:type="dxa"/>
            <w:tcBorders>
              <w:left w:val="single" w:sz="8" w:space="0" w:color="4F81BD"/>
              <w:bottom w:val="single" w:sz="8" w:space="0" w:color="4F81BD"/>
              <w:right w:val="single" w:sz="8" w:space="0" w:color="4F81BD"/>
            </w:tcBorders>
          </w:tcPr>
          <w:p w:rsidR="005B311C" w:rsidRPr="00A74377" w:rsidRDefault="005B311C" w:rsidP="00021D3B">
            <w:pPr>
              <w:spacing w:after="0" w:line="240" w:lineRule="auto"/>
              <w:rPr>
                <w:color w:val="0070C0"/>
                <w:sz w:val="16"/>
                <w:szCs w:val="16"/>
                <w:lang w:val="sl-SI"/>
              </w:rPr>
            </w:pPr>
            <w:r w:rsidRPr="00A74377">
              <w:rPr>
                <w:color w:val="0070C0"/>
                <w:sz w:val="16"/>
                <w:szCs w:val="16"/>
                <w:lang w:val="sl-SI"/>
              </w:rPr>
              <w:t>Raziskave in inovacije</w:t>
            </w:r>
          </w:p>
        </w:tc>
        <w:tc>
          <w:tcPr>
            <w:tcW w:w="5726" w:type="dxa"/>
            <w:tcBorders>
              <w:bottom w:val="single" w:sz="8" w:space="0" w:color="4F81BD"/>
            </w:tcBorders>
            <w:shd w:val="clear" w:color="auto" w:fill="auto"/>
          </w:tcPr>
          <w:p w:rsidR="005B311C" w:rsidRPr="005B311C" w:rsidRDefault="005B311C" w:rsidP="005B311C">
            <w:pPr>
              <w:spacing w:after="0" w:line="240" w:lineRule="auto"/>
              <w:rPr>
                <w:color w:val="0070C0"/>
                <w:sz w:val="16"/>
                <w:szCs w:val="16"/>
                <w:lang w:val="sl-SI"/>
              </w:rPr>
            </w:pPr>
            <w:r w:rsidRPr="005B311C">
              <w:rPr>
                <w:color w:val="0070C0"/>
                <w:sz w:val="16"/>
                <w:szCs w:val="16"/>
                <w:lang w:val="sl-SI"/>
              </w:rPr>
              <w:t>PRP 2014−2020, ukrep »Sodelovanje«</w:t>
            </w:r>
          </w:p>
          <w:p w:rsidR="005B311C" w:rsidRPr="005B311C" w:rsidRDefault="005B311C" w:rsidP="005B311C">
            <w:pPr>
              <w:spacing w:after="0" w:line="240" w:lineRule="auto"/>
              <w:ind w:left="346"/>
              <w:rPr>
                <w:sz w:val="16"/>
                <w:szCs w:val="16"/>
                <w:lang w:val="sl-SI"/>
              </w:rPr>
            </w:pPr>
          </w:p>
        </w:tc>
        <w:tc>
          <w:tcPr>
            <w:tcW w:w="1903" w:type="dxa"/>
            <w:tcBorders>
              <w:left w:val="single" w:sz="8" w:space="0" w:color="4F81BD"/>
              <w:bottom w:val="single" w:sz="8" w:space="0" w:color="4F81BD"/>
              <w:right w:val="single" w:sz="8" w:space="0" w:color="4F81BD"/>
            </w:tcBorders>
          </w:tcPr>
          <w:p w:rsidR="005B311C" w:rsidRPr="00021D3B" w:rsidRDefault="005B311C" w:rsidP="00021D3B">
            <w:pPr>
              <w:spacing w:after="0" w:line="240" w:lineRule="auto"/>
              <w:rPr>
                <w:sz w:val="16"/>
                <w:szCs w:val="16"/>
                <w:lang w:val="sl-SI"/>
              </w:rPr>
            </w:pPr>
            <w:r w:rsidRPr="00021D3B">
              <w:rPr>
                <w:sz w:val="16"/>
                <w:szCs w:val="16"/>
                <w:lang w:val="sl-SI"/>
              </w:rPr>
              <w:t xml:space="preserve">Finančne spodbude/ </w:t>
            </w:r>
            <w:r>
              <w:rPr>
                <w:sz w:val="16"/>
                <w:szCs w:val="16"/>
                <w:lang w:val="sl-SI"/>
              </w:rPr>
              <w:t>ministrstvo</w:t>
            </w:r>
            <w:r w:rsidRPr="00021D3B">
              <w:rPr>
                <w:sz w:val="16"/>
                <w:szCs w:val="16"/>
                <w:lang w:val="sl-SI"/>
              </w:rPr>
              <w:t>, pristojno za kmetijstvo</w:t>
            </w:r>
          </w:p>
        </w:tc>
        <w:tc>
          <w:tcPr>
            <w:tcW w:w="1727" w:type="dxa"/>
            <w:tcBorders>
              <w:bottom w:val="single" w:sz="8" w:space="0" w:color="4F81BD"/>
            </w:tcBorders>
          </w:tcPr>
          <w:p w:rsidR="005B311C" w:rsidRPr="005B311C" w:rsidRDefault="005B311C" w:rsidP="00021D3B">
            <w:pPr>
              <w:spacing w:after="0" w:line="240" w:lineRule="auto"/>
              <w:rPr>
                <w:sz w:val="16"/>
                <w:szCs w:val="16"/>
                <w:lang w:val="sl-SI"/>
              </w:rPr>
            </w:pPr>
            <w:r w:rsidRPr="005B311C">
              <w:rPr>
                <w:sz w:val="16"/>
                <w:szCs w:val="16"/>
                <w:lang w:val="sl-SI"/>
              </w:rPr>
              <w:t>Različni subjekti s področja kmetijstva, prehranske verige in gozdarstva</w:t>
            </w:r>
          </w:p>
        </w:tc>
        <w:tc>
          <w:tcPr>
            <w:tcW w:w="708" w:type="dxa"/>
            <w:tcBorders>
              <w:bottom w:val="single" w:sz="8" w:space="0" w:color="4F81BD"/>
            </w:tcBorders>
          </w:tcPr>
          <w:p w:rsidR="005B311C" w:rsidRPr="00021D3B" w:rsidRDefault="005B311C" w:rsidP="00021D3B">
            <w:pPr>
              <w:spacing w:after="0" w:line="240" w:lineRule="auto"/>
              <w:rPr>
                <w:sz w:val="16"/>
                <w:szCs w:val="16"/>
                <w:lang w:val="sl-SI"/>
              </w:rPr>
            </w:pPr>
          </w:p>
        </w:tc>
      </w:tr>
      <w:tr w:rsidR="0048487A" w:rsidRPr="00021D3B" w:rsidTr="00021D3B">
        <w:tc>
          <w:tcPr>
            <w:tcW w:w="816" w:type="dxa"/>
            <w:tcBorders>
              <w:top w:val="single" w:sz="8" w:space="0" w:color="4F81BD"/>
              <w:bottom w:val="single" w:sz="8" w:space="0" w:color="4F81BD"/>
            </w:tcBorders>
          </w:tcPr>
          <w:p w:rsidR="0048487A" w:rsidRPr="00021D3B" w:rsidRDefault="0048487A" w:rsidP="00021D3B">
            <w:pPr>
              <w:spacing w:after="0" w:line="240" w:lineRule="auto"/>
              <w:rPr>
                <w:bCs/>
                <w:sz w:val="16"/>
                <w:szCs w:val="16"/>
                <w:lang w:val="sl-SI"/>
              </w:rPr>
            </w:pPr>
            <w:r w:rsidRPr="00021D3B">
              <w:rPr>
                <w:bCs/>
                <w:sz w:val="16"/>
                <w:szCs w:val="16"/>
                <w:lang w:val="sl-SI"/>
              </w:rPr>
              <w:t>NKM-6</w:t>
            </w:r>
          </w:p>
        </w:tc>
        <w:tc>
          <w:tcPr>
            <w:tcW w:w="2269" w:type="dxa"/>
            <w:tcBorders>
              <w:top w:val="single" w:sz="8" w:space="0" w:color="4F81BD"/>
              <w:left w:val="single" w:sz="8" w:space="0" w:color="4F81BD"/>
              <w:bottom w:val="single" w:sz="8" w:space="0" w:color="4F81BD"/>
              <w:right w:val="single" w:sz="8" w:space="0" w:color="4F81BD"/>
            </w:tcBorders>
          </w:tcPr>
          <w:p w:rsidR="0048487A" w:rsidRPr="00A74377" w:rsidRDefault="0048487A" w:rsidP="00021D3B">
            <w:pPr>
              <w:spacing w:after="0" w:line="240" w:lineRule="auto"/>
              <w:rPr>
                <w:color w:val="0070C0"/>
                <w:sz w:val="16"/>
                <w:szCs w:val="16"/>
                <w:lang w:val="sl-SI"/>
              </w:rPr>
            </w:pPr>
            <w:r w:rsidRPr="00A74377">
              <w:rPr>
                <w:color w:val="0070C0"/>
                <w:sz w:val="16"/>
                <w:szCs w:val="16"/>
                <w:lang w:val="sl-SI"/>
              </w:rPr>
              <w:t>Lokalne akcijske skupine</w:t>
            </w:r>
          </w:p>
        </w:tc>
        <w:tc>
          <w:tcPr>
            <w:tcW w:w="5726" w:type="dxa"/>
            <w:tcBorders>
              <w:top w:val="single" w:sz="8" w:space="0" w:color="4F81BD"/>
              <w:bottom w:val="single" w:sz="8" w:space="0" w:color="4F81BD"/>
            </w:tcBorders>
          </w:tcPr>
          <w:p w:rsidR="0048487A" w:rsidRPr="00021D3B" w:rsidRDefault="0048487A" w:rsidP="00021D3B">
            <w:pPr>
              <w:spacing w:after="0" w:line="240" w:lineRule="auto"/>
              <w:rPr>
                <w:color w:val="0070C0"/>
                <w:sz w:val="16"/>
                <w:szCs w:val="16"/>
                <w:lang w:val="sl-SI"/>
              </w:rPr>
            </w:pPr>
            <w:r w:rsidRPr="00021D3B">
              <w:rPr>
                <w:color w:val="0070C0"/>
                <w:sz w:val="16"/>
                <w:szCs w:val="16"/>
                <w:lang w:val="sl-SI"/>
              </w:rPr>
              <w:t xml:space="preserve">PRP </w:t>
            </w:r>
            <w:r w:rsidR="007C3CB5">
              <w:rPr>
                <w:color w:val="0070C0"/>
                <w:sz w:val="16"/>
                <w:szCs w:val="16"/>
                <w:lang w:val="sl-SI"/>
              </w:rPr>
              <w:t>2014−2020</w:t>
            </w:r>
            <w:r w:rsidRPr="00021D3B">
              <w:rPr>
                <w:color w:val="0070C0"/>
                <w:sz w:val="16"/>
                <w:szCs w:val="16"/>
                <w:lang w:val="sl-SI"/>
              </w:rPr>
              <w:t>, ukrep »LEADER«</w:t>
            </w:r>
          </w:p>
          <w:p w:rsidR="0048487A" w:rsidRPr="00021D3B" w:rsidRDefault="0048487A" w:rsidP="00021D3B">
            <w:pPr>
              <w:spacing w:after="0" w:line="240" w:lineRule="auto"/>
              <w:rPr>
                <w:color w:val="0070C0"/>
                <w:sz w:val="16"/>
                <w:szCs w:val="16"/>
                <w:lang w:val="sl-SI"/>
              </w:rPr>
            </w:pPr>
          </w:p>
        </w:tc>
        <w:tc>
          <w:tcPr>
            <w:tcW w:w="1903" w:type="dxa"/>
            <w:tcBorders>
              <w:top w:val="single" w:sz="8" w:space="0" w:color="4F81BD"/>
              <w:left w:val="single" w:sz="8" w:space="0" w:color="4F81BD"/>
              <w:bottom w:val="single" w:sz="8" w:space="0" w:color="4F81BD"/>
              <w:right w:val="single" w:sz="8" w:space="0" w:color="4F81BD"/>
            </w:tcBorders>
          </w:tcPr>
          <w:p w:rsidR="0048487A" w:rsidRPr="00021D3B" w:rsidRDefault="0048487A" w:rsidP="00021D3B">
            <w:pPr>
              <w:spacing w:after="0" w:line="240" w:lineRule="auto"/>
              <w:rPr>
                <w:sz w:val="16"/>
                <w:szCs w:val="16"/>
                <w:lang w:val="sl-SI"/>
              </w:rPr>
            </w:pPr>
            <w:r w:rsidRPr="00021D3B">
              <w:rPr>
                <w:sz w:val="16"/>
                <w:szCs w:val="16"/>
                <w:lang w:val="sl-SI"/>
              </w:rPr>
              <w:t xml:space="preserve">Finančne spodbude/ </w:t>
            </w:r>
            <w:r w:rsidR="00F97FED">
              <w:rPr>
                <w:sz w:val="16"/>
                <w:szCs w:val="16"/>
                <w:lang w:val="sl-SI"/>
              </w:rPr>
              <w:t>ministrstvo</w:t>
            </w:r>
            <w:r w:rsidRPr="00021D3B">
              <w:rPr>
                <w:sz w:val="16"/>
                <w:szCs w:val="16"/>
                <w:lang w:val="sl-SI"/>
              </w:rPr>
              <w:t>, pristojno za kmetijstvo</w:t>
            </w:r>
          </w:p>
        </w:tc>
        <w:tc>
          <w:tcPr>
            <w:tcW w:w="1727" w:type="dxa"/>
            <w:tcBorders>
              <w:top w:val="single" w:sz="8" w:space="0" w:color="4F81BD"/>
              <w:bottom w:val="single" w:sz="8" w:space="0" w:color="4F81BD"/>
            </w:tcBorders>
          </w:tcPr>
          <w:p w:rsidR="0048487A" w:rsidRPr="00021D3B" w:rsidRDefault="0048487A" w:rsidP="00021D3B">
            <w:pPr>
              <w:spacing w:after="0" w:line="240" w:lineRule="auto"/>
              <w:rPr>
                <w:sz w:val="16"/>
                <w:szCs w:val="16"/>
                <w:lang w:val="sl-SI"/>
              </w:rPr>
            </w:pPr>
            <w:r w:rsidRPr="00021D3B">
              <w:rPr>
                <w:sz w:val="16"/>
                <w:szCs w:val="16"/>
                <w:lang w:val="sl-SI"/>
              </w:rPr>
              <w:t xml:space="preserve">Lokalne akcijske skupine </w:t>
            </w:r>
          </w:p>
        </w:tc>
        <w:tc>
          <w:tcPr>
            <w:tcW w:w="708" w:type="dxa"/>
            <w:tcBorders>
              <w:top w:val="single" w:sz="8" w:space="0" w:color="4F81BD"/>
              <w:bottom w:val="single" w:sz="8" w:space="0" w:color="4F81BD"/>
            </w:tcBorders>
          </w:tcPr>
          <w:p w:rsidR="0048487A" w:rsidRPr="00021D3B" w:rsidRDefault="0048487A" w:rsidP="00021D3B">
            <w:pPr>
              <w:spacing w:after="0" w:line="240" w:lineRule="auto"/>
              <w:rPr>
                <w:sz w:val="16"/>
                <w:szCs w:val="16"/>
                <w:lang w:val="sl-SI"/>
              </w:rPr>
            </w:pPr>
          </w:p>
        </w:tc>
      </w:tr>
    </w:tbl>
    <w:p w:rsidR="0048487A" w:rsidRDefault="0048487A" w:rsidP="0048487A">
      <w:pPr>
        <w:rPr>
          <w:color w:val="4F81BD"/>
          <w:sz w:val="18"/>
          <w:szCs w:val="18"/>
        </w:rPr>
      </w:pPr>
    </w:p>
    <w:p w:rsidR="0048487A" w:rsidRDefault="0048487A" w:rsidP="0048487A">
      <w:pPr>
        <w:pStyle w:val="Napis"/>
        <w:rPr>
          <w:noProof/>
        </w:rPr>
      </w:pPr>
      <w:bookmarkStart w:id="78" w:name="_Ref371863745"/>
      <w:bookmarkStart w:id="79" w:name="_Toc379449910"/>
      <w:r>
        <w:t xml:space="preserve">Tabela </w:t>
      </w:r>
      <w:r w:rsidR="00941416">
        <w:fldChar w:fldCharType="begin"/>
      </w:r>
      <w:r>
        <w:instrText xml:space="preserve"> SEQ Tabela \* ARABIC </w:instrText>
      </w:r>
      <w:r w:rsidR="00941416">
        <w:fldChar w:fldCharType="separate"/>
      </w:r>
      <w:r w:rsidR="00C41653">
        <w:rPr>
          <w:noProof/>
        </w:rPr>
        <w:t>16</w:t>
      </w:r>
      <w:r w:rsidR="00941416">
        <w:fldChar w:fldCharType="end"/>
      </w:r>
      <w:bookmarkEnd w:id="78"/>
      <w:r>
        <w:t xml:space="preserve">: </w:t>
      </w:r>
      <w:r w:rsidR="002416E0">
        <w:tab/>
      </w:r>
      <w:r>
        <w:rPr>
          <w:noProof/>
        </w:rPr>
        <w:t>Za zmanjšanje TGP v kmetijstvu bo pomembno zagotoviti izvajanje obstoječih nalog</w:t>
      </w:r>
      <w:bookmarkEnd w:id="79"/>
    </w:p>
    <w:tbl>
      <w:tblPr>
        <w:tblW w:w="0" w:type="auto"/>
        <w:tblBorders>
          <w:top w:val="single" w:sz="8" w:space="0" w:color="4F81BD"/>
          <w:left w:val="single" w:sz="8" w:space="0" w:color="4F81BD"/>
          <w:bottom w:val="single" w:sz="8" w:space="0" w:color="4F81BD"/>
          <w:right w:val="single" w:sz="8" w:space="0" w:color="4F81BD"/>
        </w:tblBorders>
        <w:tblLook w:val="00A0"/>
      </w:tblPr>
      <w:tblGrid>
        <w:gridCol w:w="696"/>
        <w:gridCol w:w="4136"/>
        <w:gridCol w:w="3831"/>
        <w:gridCol w:w="2385"/>
        <w:gridCol w:w="1668"/>
        <w:gridCol w:w="460"/>
      </w:tblGrid>
      <w:tr w:rsidR="0048487A" w:rsidRPr="00A15CFA" w:rsidTr="0048487A">
        <w:trPr>
          <w:tblHeader/>
        </w:trPr>
        <w:tc>
          <w:tcPr>
            <w:tcW w:w="0" w:type="auto"/>
            <w:tcBorders>
              <w:top w:val="single" w:sz="8" w:space="0" w:color="4F81BD"/>
            </w:tcBorders>
            <w:shd w:val="clear" w:color="auto" w:fill="4F81BD"/>
            <w:vAlign w:val="center"/>
          </w:tcPr>
          <w:p w:rsidR="0048487A" w:rsidRPr="00A15CFA" w:rsidRDefault="0048487A" w:rsidP="00021D3B">
            <w:pPr>
              <w:spacing w:before="120" w:after="0" w:line="240" w:lineRule="auto"/>
              <w:rPr>
                <w:rFonts w:cs="Calibri"/>
                <w:b/>
                <w:bCs/>
                <w:noProof/>
                <w:color w:val="FFFFFF"/>
                <w:sz w:val="16"/>
                <w:szCs w:val="20"/>
                <w:lang w:val="sl-SI"/>
              </w:rPr>
            </w:pPr>
            <w:r w:rsidRPr="00A15CFA">
              <w:rPr>
                <w:rFonts w:cs="Calibri"/>
                <w:bCs/>
                <w:color w:val="FFFFFF"/>
                <w:sz w:val="16"/>
                <w:szCs w:val="20"/>
                <w:lang w:val="sl-SI"/>
              </w:rPr>
              <w:br w:type="page"/>
            </w:r>
            <w:r w:rsidRPr="00A15CFA">
              <w:rPr>
                <w:rFonts w:cs="Calibri"/>
                <w:bCs/>
                <w:color w:val="FFFFFF"/>
                <w:sz w:val="16"/>
                <w:szCs w:val="20"/>
                <w:lang w:val="sl-SI"/>
              </w:rPr>
              <w:br w:type="page"/>
              <w:t>Oznaka</w:t>
            </w:r>
          </w:p>
        </w:tc>
        <w:tc>
          <w:tcPr>
            <w:tcW w:w="0" w:type="auto"/>
            <w:tcBorders>
              <w:top w:val="single" w:sz="8" w:space="0" w:color="4F81BD"/>
              <w:left w:val="single" w:sz="8" w:space="0" w:color="4F81BD"/>
              <w:right w:val="single" w:sz="8" w:space="0" w:color="4F81BD"/>
            </w:tcBorders>
            <w:shd w:val="clear" w:color="auto" w:fill="4F81BD"/>
            <w:vAlign w:val="center"/>
          </w:tcPr>
          <w:p w:rsidR="0048487A" w:rsidRPr="00A15CFA" w:rsidRDefault="0048487A" w:rsidP="00021D3B">
            <w:pPr>
              <w:spacing w:before="120" w:after="0" w:line="240" w:lineRule="auto"/>
              <w:rPr>
                <w:rFonts w:cs="Calibri"/>
                <w:b/>
                <w:bCs/>
                <w:noProof/>
                <w:color w:val="FFFFFF"/>
                <w:sz w:val="16"/>
                <w:szCs w:val="20"/>
                <w:lang w:val="sl-SI"/>
              </w:rPr>
            </w:pPr>
            <w:r w:rsidRPr="00A15CFA">
              <w:rPr>
                <w:rFonts w:cs="Calibri"/>
                <w:bCs/>
                <w:noProof/>
                <w:color w:val="FFFFFF"/>
                <w:sz w:val="16"/>
                <w:szCs w:val="20"/>
                <w:lang w:val="sl-SI"/>
              </w:rPr>
              <w:t>Instrument</w:t>
            </w:r>
          </w:p>
        </w:tc>
        <w:tc>
          <w:tcPr>
            <w:tcW w:w="3831" w:type="dxa"/>
            <w:tcBorders>
              <w:top w:val="single" w:sz="8" w:space="0" w:color="4F81BD"/>
            </w:tcBorders>
            <w:shd w:val="clear" w:color="auto" w:fill="4F81BD"/>
            <w:vAlign w:val="center"/>
          </w:tcPr>
          <w:p w:rsidR="0048487A" w:rsidRPr="00A15CFA" w:rsidRDefault="0048487A" w:rsidP="00021D3B">
            <w:pPr>
              <w:spacing w:before="120" w:after="0" w:line="240" w:lineRule="auto"/>
              <w:rPr>
                <w:rFonts w:cs="Calibri"/>
                <w:b/>
                <w:bCs/>
                <w:noProof/>
                <w:color w:val="FFFFFF"/>
                <w:sz w:val="16"/>
                <w:szCs w:val="20"/>
                <w:lang w:val="sl-SI"/>
              </w:rPr>
            </w:pPr>
            <w:r w:rsidRPr="00A15CFA">
              <w:rPr>
                <w:rFonts w:cs="Calibri"/>
                <w:bCs/>
                <w:noProof/>
                <w:color w:val="FFFFFF"/>
                <w:sz w:val="16"/>
                <w:szCs w:val="20"/>
                <w:lang w:val="sl-SI"/>
              </w:rPr>
              <w:t>Obstoječi ukrepi</w:t>
            </w:r>
          </w:p>
        </w:tc>
        <w:tc>
          <w:tcPr>
            <w:tcW w:w="2385" w:type="dxa"/>
            <w:tcBorders>
              <w:top w:val="single" w:sz="8" w:space="0" w:color="4F81BD"/>
              <w:left w:val="single" w:sz="8" w:space="0" w:color="4F81BD"/>
              <w:right w:val="single" w:sz="8" w:space="0" w:color="4F81BD"/>
            </w:tcBorders>
            <w:shd w:val="clear" w:color="auto" w:fill="4F81BD"/>
            <w:vAlign w:val="center"/>
          </w:tcPr>
          <w:p w:rsidR="0048487A" w:rsidRPr="00A15CFA" w:rsidRDefault="0048487A" w:rsidP="00021D3B">
            <w:pPr>
              <w:spacing w:before="120" w:after="0" w:line="240" w:lineRule="auto"/>
              <w:rPr>
                <w:rFonts w:cs="Calibri"/>
                <w:b/>
                <w:bCs/>
                <w:noProof/>
                <w:color w:val="FFFFFF"/>
                <w:sz w:val="16"/>
                <w:szCs w:val="20"/>
                <w:lang w:val="sl-SI"/>
              </w:rPr>
            </w:pPr>
            <w:r w:rsidRPr="00A15CFA">
              <w:rPr>
                <w:rFonts w:cs="Calibri"/>
                <w:bCs/>
                <w:noProof/>
                <w:color w:val="FFFFFF"/>
                <w:sz w:val="16"/>
                <w:szCs w:val="20"/>
                <w:lang w:val="sl-SI"/>
              </w:rPr>
              <w:t>Vrsta ukrepa/pristojnost</w:t>
            </w:r>
          </w:p>
        </w:tc>
        <w:tc>
          <w:tcPr>
            <w:tcW w:w="0" w:type="auto"/>
            <w:tcBorders>
              <w:top w:val="single" w:sz="8" w:space="0" w:color="4F81BD"/>
            </w:tcBorders>
            <w:shd w:val="clear" w:color="auto" w:fill="4F81BD"/>
            <w:vAlign w:val="center"/>
          </w:tcPr>
          <w:p w:rsidR="0048487A" w:rsidRPr="00A15CFA" w:rsidRDefault="0048487A" w:rsidP="00021D3B">
            <w:pPr>
              <w:spacing w:before="120" w:after="0" w:line="240" w:lineRule="auto"/>
              <w:rPr>
                <w:rFonts w:cs="Calibri"/>
                <w:b/>
                <w:bCs/>
                <w:noProof/>
                <w:color w:val="FFFFFF"/>
                <w:sz w:val="16"/>
                <w:szCs w:val="20"/>
                <w:lang w:val="sl-SI"/>
              </w:rPr>
            </w:pPr>
            <w:r w:rsidRPr="00A15CFA">
              <w:rPr>
                <w:rFonts w:cs="Calibri"/>
                <w:bCs/>
                <w:noProof/>
                <w:color w:val="FFFFFF"/>
                <w:sz w:val="16"/>
                <w:szCs w:val="20"/>
                <w:lang w:val="sl-SI"/>
              </w:rPr>
              <w:t>Učinki na sektor</w:t>
            </w:r>
          </w:p>
        </w:tc>
        <w:tc>
          <w:tcPr>
            <w:tcW w:w="0" w:type="auto"/>
            <w:tcBorders>
              <w:top w:val="single" w:sz="8" w:space="0" w:color="4F81BD"/>
            </w:tcBorders>
            <w:shd w:val="clear" w:color="auto" w:fill="4F81BD"/>
          </w:tcPr>
          <w:p w:rsidR="0048487A" w:rsidRPr="00A15CFA" w:rsidRDefault="0048487A" w:rsidP="00021D3B">
            <w:pPr>
              <w:spacing w:before="120" w:after="0" w:line="240" w:lineRule="auto"/>
              <w:rPr>
                <w:rFonts w:cs="Calibri"/>
                <w:bCs/>
                <w:noProof/>
                <w:color w:val="FFFFFF"/>
                <w:sz w:val="16"/>
                <w:szCs w:val="20"/>
                <w:lang w:val="sl-SI"/>
              </w:rPr>
            </w:pPr>
            <w:r w:rsidRPr="00A15CFA">
              <w:rPr>
                <w:rFonts w:cs="Calibri"/>
                <w:bCs/>
                <w:noProof/>
                <w:color w:val="FFFFFF"/>
                <w:sz w:val="16"/>
                <w:szCs w:val="20"/>
                <w:lang w:val="sl-SI"/>
              </w:rPr>
              <w:t xml:space="preserve">Rok </w:t>
            </w:r>
          </w:p>
        </w:tc>
      </w:tr>
      <w:tr w:rsidR="0048487A" w:rsidRPr="00A15CFA" w:rsidTr="0048487A">
        <w:tc>
          <w:tcPr>
            <w:tcW w:w="0" w:type="auto"/>
            <w:tcBorders>
              <w:top w:val="single" w:sz="8" w:space="0" w:color="4F81BD"/>
              <w:bottom w:val="single" w:sz="8" w:space="0" w:color="4F81BD"/>
            </w:tcBorders>
          </w:tcPr>
          <w:p w:rsidR="0048487A" w:rsidRPr="00A15CFA" w:rsidRDefault="0048487A" w:rsidP="00021D3B">
            <w:pPr>
              <w:spacing w:before="120" w:after="0" w:line="240" w:lineRule="auto"/>
              <w:rPr>
                <w:rFonts w:cs="Calibri"/>
                <w:b/>
                <w:bCs/>
                <w:sz w:val="16"/>
                <w:szCs w:val="20"/>
                <w:lang w:val="sl-SI"/>
              </w:rPr>
            </w:pPr>
            <w:r w:rsidRPr="00A15CFA">
              <w:rPr>
                <w:rFonts w:cs="Calibri"/>
                <w:bCs/>
                <w:sz w:val="16"/>
                <w:szCs w:val="20"/>
                <w:lang w:val="sl-SI"/>
              </w:rPr>
              <w:t>OKM-1</w:t>
            </w:r>
          </w:p>
        </w:tc>
        <w:tc>
          <w:tcPr>
            <w:tcW w:w="0" w:type="auto"/>
            <w:tcBorders>
              <w:top w:val="single" w:sz="8" w:space="0" w:color="4F81BD"/>
              <w:left w:val="single" w:sz="8" w:space="0" w:color="4F81BD"/>
              <w:bottom w:val="single" w:sz="8" w:space="0" w:color="4F81BD"/>
              <w:right w:val="single" w:sz="8" w:space="0" w:color="4F81BD"/>
            </w:tcBorders>
          </w:tcPr>
          <w:p w:rsidR="0048487A" w:rsidRPr="00A74377" w:rsidRDefault="0048487A" w:rsidP="00021D3B">
            <w:pPr>
              <w:spacing w:before="120" w:after="0" w:line="240" w:lineRule="auto"/>
              <w:rPr>
                <w:rFonts w:cs="Calibri"/>
                <w:bCs/>
                <w:iCs/>
                <w:color w:val="0070C0"/>
                <w:sz w:val="16"/>
                <w:szCs w:val="20"/>
                <w:lang w:val="sl-SI"/>
              </w:rPr>
            </w:pPr>
            <w:r w:rsidRPr="00A74377">
              <w:rPr>
                <w:rFonts w:cs="Calibri"/>
                <w:color w:val="0070C0"/>
                <w:sz w:val="16"/>
                <w:szCs w:val="20"/>
                <w:lang w:val="sl-SI"/>
              </w:rPr>
              <w:t>Izvajanje Skupnega temeljnega rejskega programa za pasme goved in drobnice</w:t>
            </w:r>
          </w:p>
        </w:tc>
        <w:tc>
          <w:tcPr>
            <w:tcW w:w="3831" w:type="dxa"/>
            <w:tcBorders>
              <w:top w:val="single" w:sz="8" w:space="0" w:color="4F81BD"/>
              <w:bottom w:val="single" w:sz="8" w:space="0" w:color="4F81BD"/>
            </w:tcBorders>
          </w:tcPr>
          <w:p w:rsidR="0048487A" w:rsidRPr="00A15CFA" w:rsidRDefault="0048487A" w:rsidP="00021D3B">
            <w:pPr>
              <w:spacing w:before="120" w:after="0" w:line="240" w:lineRule="auto"/>
              <w:rPr>
                <w:rFonts w:cs="Calibri"/>
                <w:color w:val="0070C0"/>
                <w:sz w:val="16"/>
                <w:szCs w:val="20"/>
                <w:lang w:val="sl-SI"/>
              </w:rPr>
            </w:pPr>
            <w:r w:rsidRPr="00A15CFA">
              <w:rPr>
                <w:rFonts w:cs="Calibri"/>
                <w:bCs/>
                <w:iCs/>
                <w:color w:val="0070C0"/>
                <w:sz w:val="16"/>
                <w:szCs w:val="20"/>
                <w:lang w:val="sl-SI"/>
              </w:rPr>
              <w:t>Zagotavljanje učinkovite reje domačih živali</w:t>
            </w:r>
          </w:p>
        </w:tc>
        <w:tc>
          <w:tcPr>
            <w:tcW w:w="2385" w:type="dxa"/>
            <w:tcBorders>
              <w:top w:val="single" w:sz="8" w:space="0" w:color="4F81BD"/>
              <w:left w:val="single" w:sz="8" w:space="0" w:color="4F81BD"/>
              <w:bottom w:val="single" w:sz="8" w:space="0" w:color="4F81BD"/>
              <w:right w:val="single" w:sz="8" w:space="0" w:color="4F81BD"/>
            </w:tcBorders>
          </w:tcPr>
          <w:p w:rsidR="0048487A" w:rsidRPr="00A15CFA" w:rsidRDefault="0048487A" w:rsidP="00021D3B">
            <w:pPr>
              <w:spacing w:before="120" w:after="0" w:line="240" w:lineRule="auto"/>
              <w:rPr>
                <w:rFonts w:cs="Calibri"/>
                <w:sz w:val="16"/>
                <w:szCs w:val="20"/>
                <w:lang w:val="sl-SI"/>
              </w:rPr>
            </w:pPr>
            <w:r w:rsidRPr="00A15CFA">
              <w:rPr>
                <w:sz w:val="16"/>
                <w:szCs w:val="20"/>
                <w:lang w:val="sl-SI"/>
              </w:rPr>
              <w:t xml:space="preserve">Finančne spodbude/ </w:t>
            </w:r>
            <w:r w:rsidR="00F97FED">
              <w:rPr>
                <w:sz w:val="16"/>
                <w:szCs w:val="20"/>
                <w:lang w:val="sl-SI"/>
              </w:rPr>
              <w:t>ministrstvo</w:t>
            </w:r>
            <w:r w:rsidRPr="00A15CFA">
              <w:rPr>
                <w:sz w:val="16"/>
                <w:szCs w:val="20"/>
                <w:lang w:val="sl-SI"/>
              </w:rPr>
              <w:t>, pristojno za kmetijstvo</w:t>
            </w:r>
          </w:p>
        </w:tc>
        <w:tc>
          <w:tcPr>
            <w:tcW w:w="0" w:type="auto"/>
            <w:tcBorders>
              <w:top w:val="single" w:sz="8" w:space="0" w:color="4F81BD"/>
              <w:bottom w:val="single" w:sz="8" w:space="0" w:color="4F81BD"/>
            </w:tcBorders>
          </w:tcPr>
          <w:p w:rsidR="0048487A" w:rsidRPr="00A15CFA" w:rsidRDefault="0048487A" w:rsidP="00021D3B">
            <w:pPr>
              <w:spacing w:before="120" w:after="0" w:line="240" w:lineRule="auto"/>
              <w:rPr>
                <w:rFonts w:cs="Calibri"/>
                <w:sz w:val="16"/>
                <w:szCs w:val="20"/>
                <w:lang w:val="sl-SI"/>
              </w:rPr>
            </w:pPr>
            <w:r w:rsidRPr="00A15CFA">
              <w:rPr>
                <w:rFonts w:cs="Calibri"/>
                <w:sz w:val="16"/>
                <w:szCs w:val="20"/>
                <w:lang w:val="sl-SI"/>
              </w:rPr>
              <w:t>Govedoreja, reja drobnice</w:t>
            </w:r>
          </w:p>
        </w:tc>
        <w:tc>
          <w:tcPr>
            <w:tcW w:w="0" w:type="auto"/>
            <w:tcBorders>
              <w:top w:val="single" w:sz="8" w:space="0" w:color="4F81BD"/>
              <w:bottom w:val="single" w:sz="8" w:space="0" w:color="4F81BD"/>
            </w:tcBorders>
          </w:tcPr>
          <w:p w:rsidR="0048487A" w:rsidRPr="00A15CFA" w:rsidRDefault="0048487A" w:rsidP="00021D3B">
            <w:pPr>
              <w:spacing w:before="120" w:after="0" w:line="240" w:lineRule="auto"/>
              <w:rPr>
                <w:rFonts w:cs="Calibri"/>
                <w:sz w:val="16"/>
                <w:szCs w:val="20"/>
                <w:lang w:val="sl-SI"/>
              </w:rPr>
            </w:pPr>
          </w:p>
        </w:tc>
      </w:tr>
      <w:tr w:rsidR="0048487A" w:rsidRPr="00A15CFA" w:rsidTr="0048487A">
        <w:tc>
          <w:tcPr>
            <w:tcW w:w="0" w:type="auto"/>
            <w:tcBorders>
              <w:top w:val="single" w:sz="8" w:space="0" w:color="4F81BD"/>
              <w:bottom w:val="single" w:sz="8" w:space="0" w:color="4F81BD"/>
            </w:tcBorders>
          </w:tcPr>
          <w:p w:rsidR="0048487A" w:rsidRPr="00A15CFA" w:rsidRDefault="0048487A" w:rsidP="00021D3B">
            <w:pPr>
              <w:spacing w:before="120" w:after="0" w:line="240" w:lineRule="auto"/>
              <w:rPr>
                <w:rFonts w:cs="Calibri"/>
                <w:bCs/>
                <w:sz w:val="16"/>
                <w:szCs w:val="20"/>
                <w:lang w:val="sl-SI"/>
              </w:rPr>
            </w:pPr>
            <w:r w:rsidRPr="00A15CFA">
              <w:rPr>
                <w:rFonts w:cs="Calibri"/>
                <w:bCs/>
                <w:sz w:val="16"/>
                <w:szCs w:val="20"/>
                <w:lang w:val="sl-SI"/>
              </w:rPr>
              <w:t>OKM-2</w:t>
            </w:r>
          </w:p>
        </w:tc>
        <w:tc>
          <w:tcPr>
            <w:tcW w:w="0" w:type="auto"/>
            <w:tcBorders>
              <w:top w:val="single" w:sz="8" w:space="0" w:color="4F81BD"/>
              <w:left w:val="single" w:sz="8" w:space="0" w:color="4F81BD"/>
              <w:bottom w:val="single" w:sz="8" w:space="0" w:color="4F81BD"/>
              <w:right w:val="single" w:sz="8" w:space="0" w:color="4F81BD"/>
            </w:tcBorders>
          </w:tcPr>
          <w:p w:rsidR="0048487A" w:rsidRPr="00A74377" w:rsidRDefault="0048487A" w:rsidP="00021D3B">
            <w:pPr>
              <w:spacing w:before="120" w:after="0" w:line="240" w:lineRule="auto"/>
              <w:rPr>
                <w:rFonts w:cs="Calibri"/>
                <w:bCs/>
                <w:iCs/>
                <w:color w:val="0070C0"/>
                <w:sz w:val="16"/>
                <w:szCs w:val="20"/>
                <w:lang w:val="sl-SI"/>
              </w:rPr>
            </w:pPr>
            <w:r w:rsidRPr="00A74377">
              <w:rPr>
                <w:rFonts w:cs="Calibri"/>
                <w:color w:val="0070C0"/>
                <w:sz w:val="16"/>
                <w:szCs w:val="20"/>
                <w:lang w:val="sl-SI"/>
              </w:rPr>
              <w:t>Javna svetovalna služba</w:t>
            </w:r>
          </w:p>
        </w:tc>
        <w:tc>
          <w:tcPr>
            <w:tcW w:w="3831" w:type="dxa"/>
            <w:tcBorders>
              <w:top w:val="single" w:sz="8" w:space="0" w:color="4F81BD"/>
              <w:bottom w:val="single" w:sz="8" w:space="0" w:color="4F81BD"/>
            </w:tcBorders>
          </w:tcPr>
          <w:p w:rsidR="0048487A" w:rsidRPr="00A15CFA" w:rsidRDefault="0048487A" w:rsidP="00021D3B">
            <w:pPr>
              <w:spacing w:before="120" w:after="0" w:line="240" w:lineRule="auto"/>
              <w:rPr>
                <w:rFonts w:cs="Calibri"/>
                <w:color w:val="0070C0"/>
                <w:sz w:val="16"/>
                <w:szCs w:val="20"/>
                <w:lang w:val="sl-SI"/>
              </w:rPr>
            </w:pPr>
            <w:r w:rsidRPr="00A15CFA">
              <w:rPr>
                <w:rFonts w:cs="Calibri"/>
                <w:color w:val="0070C0"/>
                <w:sz w:val="16"/>
                <w:szCs w:val="20"/>
                <w:lang w:val="sl-SI"/>
              </w:rPr>
              <w:t>Svetovanje na področju kmetijstva</w:t>
            </w:r>
          </w:p>
        </w:tc>
        <w:tc>
          <w:tcPr>
            <w:tcW w:w="2385" w:type="dxa"/>
            <w:tcBorders>
              <w:top w:val="single" w:sz="8" w:space="0" w:color="4F81BD"/>
              <w:left w:val="single" w:sz="8" w:space="0" w:color="4F81BD"/>
              <w:bottom w:val="single" w:sz="8" w:space="0" w:color="4F81BD"/>
              <w:right w:val="single" w:sz="8" w:space="0" w:color="4F81BD"/>
            </w:tcBorders>
          </w:tcPr>
          <w:p w:rsidR="0048487A" w:rsidRPr="00A15CFA" w:rsidRDefault="0048487A" w:rsidP="00021D3B">
            <w:pPr>
              <w:spacing w:before="120" w:after="0" w:line="240" w:lineRule="auto"/>
              <w:rPr>
                <w:sz w:val="16"/>
                <w:szCs w:val="20"/>
                <w:lang w:val="sl-SI"/>
              </w:rPr>
            </w:pPr>
            <w:r w:rsidRPr="00A15CFA">
              <w:rPr>
                <w:sz w:val="16"/>
                <w:szCs w:val="20"/>
                <w:lang w:val="sl-SI"/>
              </w:rPr>
              <w:t xml:space="preserve">Finančne spodbude/ </w:t>
            </w:r>
            <w:r w:rsidR="00F97FED">
              <w:rPr>
                <w:sz w:val="16"/>
                <w:szCs w:val="20"/>
                <w:lang w:val="sl-SI"/>
              </w:rPr>
              <w:t>ministrstvo</w:t>
            </w:r>
            <w:r w:rsidRPr="00A15CFA">
              <w:rPr>
                <w:sz w:val="16"/>
                <w:szCs w:val="20"/>
                <w:lang w:val="sl-SI"/>
              </w:rPr>
              <w:t>, pristojno za kmetijstvo</w:t>
            </w:r>
          </w:p>
        </w:tc>
        <w:tc>
          <w:tcPr>
            <w:tcW w:w="0" w:type="auto"/>
            <w:tcBorders>
              <w:top w:val="single" w:sz="8" w:space="0" w:color="4F81BD"/>
              <w:bottom w:val="single" w:sz="8" w:space="0" w:color="4F81BD"/>
            </w:tcBorders>
          </w:tcPr>
          <w:p w:rsidR="0048487A" w:rsidRPr="00A15CFA" w:rsidRDefault="0048487A" w:rsidP="00021D3B">
            <w:pPr>
              <w:spacing w:before="120" w:after="0" w:line="240" w:lineRule="auto"/>
              <w:rPr>
                <w:rFonts w:cs="Calibri"/>
                <w:sz w:val="16"/>
                <w:szCs w:val="20"/>
                <w:lang w:val="sl-SI"/>
              </w:rPr>
            </w:pPr>
            <w:r w:rsidRPr="00A15CFA">
              <w:rPr>
                <w:rFonts w:cs="Calibri"/>
                <w:sz w:val="16"/>
                <w:szCs w:val="20"/>
                <w:lang w:val="sl-SI"/>
              </w:rPr>
              <w:t>Celotno kmetijstvo</w:t>
            </w:r>
          </w:p>
        </w:tc>
        <w:tc>
          <w:tcPr>
            <w:tcW w:w="0" w:type="auto"/>
            <w:tcBorders>
              <w:top w:val="single" w:sz="8" w:space="0" w:color="4F81BD"/>
              <w:bottom w:val="single" w:sz="8" w:space="0" w:color="4F81BD"/>
            </w:tcBorders>
          </w:tcPr>
          <w:p w:rsidR="0048487A" w:rsidRPr="00A15CFA" w:rsidRDefault="0048487A" w:rsidP="00021D3B">
            <w:pPr>
              <w:spacing w:before="120" w:after="0" w:line="240" w:lineRule="auto"/>
              <w:rPr>
                <w:rFonts w:cs="Calibri"/>
                <w:sz w:val="16"/>
                <w:szCs w:val="20"/>
                <w:lang w:val="sl-SI"/>
              </w:rPr>
            </w:pPr>
          </w:p>
        </w:tc>
      </w:tr>
    </w:tbl>
    <w:p w:rsidR="0048487A" w:rsidRDefault="0048487A" w:rsidP="0048487A">
      <w:pPr>
        <w:pStyle w:val="Odstavekseznama"/>
        <w:ind w:left="360"/>
        <w:rPr>
          <w:lang w:val="sl-SI"/>
        </w:rPr>
        <w:sectPr w:rsidR="0048487A" w:rsidSect="00BD353C">
          <w:headerReference w:type="default" r:id="rId41"/>
          <w:pgSz w:w="15840" w:h="12240" w:orient="landscape"/>
          <w:pgMar w:top="1440" w:right="1440" w:bottom="1440" w:left="1440" w:header="708" w:footer="708" w:gutter="0"/>
          <w:cols w:space="708"/>
          <w:docGrid w:linePitch="360"/>
        </w:sectPr>
      </w:pPr>
    </w:p>
    <w:p w:rsidR="0048487A" w:rsidRPr="00213D89" w:rsidRDefault="0048487A" w:rsidP="0048487A">
      <w:pPr>
        <w:pStyle w:val="Napis"/>
        <w:rPr>
          <w:noProof/>
        </w:rPr>
      </w:pPr>
      <w:bookmarkStart w:id="80" w:name="_Ref371863747"/>
      <w:bookmarkStart w:id="81" w:name="_Toc379449911"/>
      <w:r>
        <w:t xml:space="preserve">Tabela </w:t>
      </w:r>
      <w:r w:rsidR="00941416">
        <w:fldChar w:fldCharType="begin"/>
      </w:r>
      <w:r>
        <w:instrText xml:space="preserve"> SEQ Tabela \* ARABIC </w:instrText>
      </w:r>
      <w:r w:rsidR="00941416">
        <w:fldChar w:fldCharType="separate"/>
      </w:r>
      <w:r w:rsidR="00C41653">
        <w:rPr>
          <w:noProof/>
        </w:rPr>
        <w:t>17</w:t>
      </w:r>
      <w:r w:rsidR="00941416">
        <w:fldChar w:fldCharType="end"/>
      </w:r>
      <w:bookmarkEnd w:id="80"/>
      <w:r>
        <w:t xml:space="preserve">: </w:t>
      </w:r>
      <w:r w:rsidR="002416E0">
        <w:tab/>
      </w:r>
      <w:r>
        <w:rPr>
          <w:noProof/>
        </w:rPr>
        <w:t>Terminski plan izvajanja ukrepv na področju kmetijstva</w:t>
      </w:r>
      <w:bookmarkEnd w:id="81"/>
    </w:p>
    <w:p w:rsidR="0048487A" w:rsidRPr="00780078" w:rsidRDefault="0048487A" w:rsidP="00B12150">
      <w:pPr>
        <w:jc w:val="center"/>
      </w:pPr>
      <w:r w:rsidRPr="0048487A">
        <w:rPr>
          <w:noProof/>
          <w:lang w:val="sl-SI" w:eastAsia="sl-SI"/>
        </w:rPr>
        <w:drawing>
          <wp:inline distT="0" distB="0" distL="0" distR="0">
            <wp:extent cx="4276725" cy="1924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1924050"/>
                    </a:xfrm>
                    <a:prstGeom prst="rect">
                      <a:avLst/>
                    </a:prstGeom>
                    <a:noFill/>
                    <a:ln>
                      <a:noFill/>
                    </a:ln>
                  </pic:spPr>
                </pic:pic>
              </a:graphicData>
            </a:graphic>
          </wp:inline>
        </w:drawing>
      </w:r>
    </w:p>
    <w:p w:rsidR="0048487A" w:rsidRDefault="0048487A" w:rsidP="00AD4593">
      <w:pPr>
        <w:pStyle w:val="Naslov3"/>
      </w:pPr>
      <w:r>
        <w:t>Finančna sredstva in viri</w:t>
      </w:r>
    </w:p>
    <w:p w:rsidR="0048487A" w:rsidRPr="00C81D71" w:rsidRDefault="0048487A" w:rsidP="0048487A">
      <w:pPr>
        <w:rPr>
          <w:lang w:val="sl-SI"/>
        </w:rPr>
      </w:pPr>
      <w:r w:rsidRPr="00C81D71">
        <w:rPr>
          <w:lang w:val="sl-SI"/>
        </w:rPr>
        <w:t>Ocenjena vrednost javnih sredstev</w:t>
      </w:r>
      <w:r w:rsidR="003D09CF">
        <w:rPr>
          <w:lang w:val="sl-SI"/>
        </w:rPr>
        <w:t>,</w:t>
      </w:r>
      <w:r w:rsidRPr="00C81D71">
        <w:rPr>
          <w:lang w:val="sl-SI"/>
        </w:rPr>
        <w:t xml:space="preserve"> potrebnih za izvedbo ukrepa v obdobju 2014</w:t>
      </w:r>
      <w:r w:rsidRPr="00C81D71">
        <w:rPr>
          <w:rFonts w:cs="Calibri"/>
          <w:lang w:val="sl-SI"/>
        </w:rPr>
        <w:t>−</w:t>
      </w:r>
      <w:r w:rsidRPr="00C81D71">
        <w:rPr>
          <w:lang w:val="sl-SI"/>
        </w:rPr>
        <w:t>2020</w:t>
      </w:r>
      <w:r w:rsidR="003D09CF">
        <w:rPr>
          <w:lang w:val="sl-SI"/>
        </w:rPr>
        <w:t>,</w:t>
      </w:r>
      <w:r w:rsidRPr="00C81D71">
        <w:rPr>
          <w:lang w:val="sl-SI"/>
        </w:rPr>
        <w:t xml:space="preserve"> </w:t>
      </w:r>
      <w:r w:rsidR="005B311C" w:rsidRPr="005B311C">
        <w:rPr>
          <w:lang w:val="sl-SI"/>
        </w:rPr>
        <w:t>znaša 56,9 mio EUR</w:t>
      </w:r>
      <w:r w:rsidRPr="00C81D71">
        <w:rPr>
          <w:lang w:val="sl-SI"/>
        </w:rPr>
        <w:t xml:space="preserve">. </w:t>
      </w:r>
      <w:r>
        <w:rPr>
          <w:lang w:val="sl-SI"/>
        </w:rPr>
        <w:t xml:space="preserve">Prispevek, ki so ga k izvedbi ukrepov dolžna zagotoviti kmetijska gospodarstva, ni ovrednoten. </w:t>
      </w:r>
      <w:r w:rsidRPr="00C81D71">
        <w:rPr>
          <w:lang w:val="sl-SI"/>
        </w:rPr>
        <w:t xml:space="preserve">Glede na to, da so bile v okviru izvajanja </w:t>
      </w:r>
      <w:r w:rsidRPr="00C81D71">
        <w:rPr>
          <w:bCs/>
          <w:lang w:val="sl-SI"/>
        </w:rPr>
        <w:t xml:space="preserve">Operativnega programa </w:t>
      </w:r>
      <w:r w:rsidRPr="0068710E">
        <w:rPr>
          <w:bCs/>
          <w:lang w:val="sl-SI"/>
        </w:rPr>
        <w:t>zmanjševanja</w:t>
      </w:r>
      <w:r w:rsidRPr="00C81D71">
        <w:rPr>
          <w:bCs/>
          <w:lang w:val="sl-SI"/>
        </w:rPr>
        <w:t xml:space="preserve"> emisij toplogrednih plinov do leta 2012 (OP TGP-1) </w:t>
      </w:r>
      <w:r w:rsidRPr="00C81D71">
        <w:rPr>
          <w:lang w:val="sl-SI"/>
        </w:rPr>
        <w:t xml:space="preserve">finančno ovrednotene le posamezne aktivnosti za zmanjšanje izpustov toplogrednih plinov v kmetijstvu, </w:t>
      </w:r>
      <w:r>
        <w:rPr>
          <w:lang w:val="sl-SI"/>
        </w:rPr>
        <w:t xml:space="preserve">neposredna </w:t>
      </w:r>
      <w:r w:rsidRPr="00C81D71">
        <w:rPr>
          <w:lang w:val="sl-SI"/>
        </w:rPr>
        <w:t xml:space="preserve">primerjava </w:t>
      </w:r>
      <w:r>
        <w:rPr>
          <w:lang w:val="sl-SI"/>
        </w:rPr>
        <w:t>sredstev med obdobjem 2008</w:t>
      </w:r>
      <w:r w:rsidR="00E02E36">
        <w:rPr>
          <w:rFonts w:cs="Calibri"/>
          <w:lang w:val="sl-SI"/>
        </w:rPr>
        <w:t>−</w:t>
      </w:r>
      <w:r>
        <w:rPr>
          <w:lang w:val="sl-SI"/>
        </w:rPr>
        <w:t>201</w:t>
      </w:r>
      <w:r w:rsidR="00E02E36">
        <w:rPr>
          <w:lang w:val="sl-SI"/>
        </w:rPr>
        <w:t>2</w:t>
      </w:r>
      <w:r>
        <w:rPr>
          <w:lang w:val="sl-SI"/>
        </w:rPr>
        <w:t xml:space="preserve"> in </w:t>
      </w:r>
      <w:r w:rsidR="007C3CB5">
        <w:rPr>
          <w:lang w:val="sl-SI"/>
        </w:rPr>
        <w:t>2014−2020</w:t>
      </w:r>
      <w:r>
        <w:rPr>
          <w:lang w:val="sl-SI"/>
        </w:rPr>
        <w:t xml:space="preserve"> ni mogoča.</w:t>
      </w:r>
    </w:p>
    <w:p w:rsidR="0048487A" w:rsidRPr="00F745D5" w:rsidRDefault="0048487A" w:rsidP="0048487A">
      <w:pPr>
        <w:rPr>
          <w:lang w:val="sl-SI"/>
        </w:rPr>
      </w:pPr>
      <w:r>
        <w:rPr>
          <w:lang w:val="sl-SI"/>
        </w:rPr>
        <w:t>Viri financiranja so: Evropski kmetijski sklad za razvoj podeželja (EKSRP) in proračun RS. Glej poglavje Financiranje</w:t>
      </w:r>
      <w:r w:rsidR="009D1F4E">
        <w:rPr>
          <w:lang w:val="sl-SI"/>
        </w:rPr>
        <w:t xml:space="preserve"> (</w:t>
      </w:r>
      <w:r w:rsidR="00941416">
        <w:rPr>
          <w:lang w:val="sl-SI"/>
        </w:rPr>
        <w:fldChar w:fldCharType="begin"/>
      </w:r>
      <w:r w:rsidR="00844CA3">
        <w:rPr>
          <w:lang w:val="sl-SI"/>
        </w:rPr>
        <w:instrText xml:space="preserve"> REF _Ref377969061 \h </w:instrText>
      </w:r>
      <w:r w:rsidR="00941416">
        <w:rPr>
          <w:lang w:val="sl-SI"/>
        </w:rPr>
      </w:r>
      <w:r w:rsidR="00941416">
        <w:rPr>
          <w:lang w:val="sl-SI"/>
        </w:rPr>
        <w:fldChar w:fldCharType="separate"/>
      </w:r>
      <w:r w:rsidR="00C41653">
        <w:rPr>
          <w:lang w:val="sl-SI"/>
        </w:rPr>
        <w:t xml:space="preserve">Tabela </w:t>
      </w:r>
      <w:r w:rsidR="00C41653">
        <w:rPr>
          <w:noProof/>
          <w:lang w:val="sl-SI"/>
        </w:rPr>
        <w:t>29</w:t>
      </w:r>
      <w:r w:rsidR="00941416">
        <w:rPr>
          <w:lang w:val="sl-SI"/>
        </w:rPr>
        <w:fldChar w:fldCharType="end"/>
      </w:r>
      <w:r w:rsidR="009D1F4E">
        <w:rPr>
          <w:lang w:val="sl-SI"/>
        </w:rPr>
        <w:t>)</w:t>
      </w:r>
      <w:r>
        <w:rPr>
          <w:lang w:val="sl-SI"/>
        </w:rPr>
        <w:t>.</w:t>
      </w:r>
    </w:p>
    <w:p w:rsidR="0048487A" w:rsidRDefault="0048487A" w:rsidP="00AD4593">
      <w:pPr>
        <w:pStyle w:val="Naslov3"/>
      </w:pPr>
      <w:r>
        <w:t>Učinki</w:t>
      </w:r>
    </w:p>
    <w:p w:rsidR="001D7E07" w:rsidRDefault="00941416" w:rsidP="001D7E07">
      <w:pPr>
        <w:rPr>
          <w:lang w:val="sl-SI"/>
        </w:rPr>
      </w:pPr>
      <w:r>
        <w:rPr>
          <w:noProof/>
          <w:lang w:val="sl-SI" w:eastAsia="sl-SI"/>
        </w:rPr>
        <w:pict>
          <v:shape id="Text Box 17" o:spid="_x0000_s1035" type="#_x0000_t202" style="position:absolute;left:0;text-align:left;margin-left:282.75pt;margin-top:.5pt;width:180pt;height:24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eq9cAIAANkEAAAOAAAAZHJzL2Uyb0RvYy54bWysVNuO2yAQfa/Uf0C8J7azzs1aZ7WNk6rS&#10;9iLt9gMI4BgVAwUSe1v13zvgJE23L1XVPJCBGc7McM749q5vJTpy64RWJc7GKUZcUc2E2pf489N2&#10;tMDIeaIYkVrxEj9zh+9Wr1/ddqbgE91oybhFAKJc0ZkSN96bIkkcbXhL3FgbrsBZa9sSD1u7T5gl&#10;HaC3Mpmk6SzptGXGasqdg9NqcOJVxK9rTv3HunbcI1liqM3H1cZ1F9ZkdUuKvSWmEfRUBvmHKloi&#10;FCS9QFXEE3Sw4g+oVlCrna79mOo20XUtKI89QDdZ+qKbx4YYHnuBx3Hm8kzu/8HSD8dPFgkG3M0x&#10;UqQFjp5479Eb3SM4gvfpjCsg7NFAoO/hHGJjr848aPrFQUhyFTNccCF6173XDADJwet4o69tG14J&#10;+kYAA4Q8X0gISSkcTiaLWZqCi4LvJp3N02mkKSHF+bqxzr/lukXBKLEFliM8OT44H8ohxTkkZFN6&#10;K6SMTEuFuhLPbgDyhacVHoQoRVviBaSHAuKFhhO2USzangg52JBAqgAARUPKkzUQ/n2ZLjeLzSIf&#10;5ZPZZpSnVTW6367z0WybzafVTbVeV9mPkD7Li0YwxlUo7yy+LP87ck9jMMjmIj+npWABLpTk7H63&#10;lhYdCYh/G3+hKSj+Kiz5vYzohq7O/7G7SG9gdODW97s+SmZ5lsdOs2fg2+phvuB7AEaj7TeMOpit&#10;EruvB2I5RvKdAvEuszwPwxg3+XQ+gY299uyuPURRgCqxx2gw134Y4IOxYt9ApkGOSt+DzmoRFRAE&#10;OVQFnYQNzE/s6TTrYUCv9zHq1xdp9RMAAP//AwBQSwMEFAAGAAgAAAAhAIU/IcDdAAAACQEAAA8A&#10;AABkcnMvZG93bnJldi54bWxMj19LwzAUxd8Fv0O4gm8udayzq03HEH0RRDYHsre7JjbV5KY22Va/&#10;vXdP+nj4Hc6fajl6J45miF0gBbeTDIShJuiOWgXbt6ebAkRMSBpdIKPgx0RY1pcXFZY6nGhtjpvU&#10;Cg6hWKICm1JfShkbazzGSegNMfsIg8fEcmilHvDE4d7JaZbNpceOuMFibx6sab42B6/grthp+zk8&#10;j9v3l9W3fe2le0Sp1PXVuLoHkcyY/sxwns/ToeZN+3AgHYVTkM/znK0M+BLzxfSs9wpmxSwDWVfy&#10;/4P6FwAA//8DAFBLAQItABQABgAIAAAAIQC2gziS/gAAAOEBAAATAAAAAAAAAAAAAAAAAAAAAABb&#10;Q29udGVudF9UeXBlc10ueG1sUEsBAi0AFAAGAAgAAAAhADj9If/WAAAAlAEAAAsAAAAAAAAAAAAA&#10;AAAALwEAAF9yZWxzLy5yZWxzUEsBAi0AFAAGAAgAAAAhABXh6r1wAgAA2QQAAA4AAAAAAAAAAAAA&#10;AAAALgIAAGRycy9lMm9Eb2MueG1sUEsBAi0AFAAGAAgAAAAhAIU/IcDdAAAACQEAAA8AAAAAAAAA&#10;AAAAAAAAygQAAGRycy9kb3ducmV2LnhtbFBLBQYAAAAABAAEAPMAAADUBQAAAAA=&#10;" filled="f" stroked="f" strokeweight=".5pt">
            <v:path arrowok="t"/>
            <v:textbox>
              <w:txbxContent>
                <w:p w:rsidR="0068710E" w:rsidRPr="00AD4593" w:rsidRDefault="0068710E" w:rsidP="00AD4593">
                  <w:pPr>
                    <w:pBdr>
                      <w:top w:val="single" w:sz="24" w:space="1" w:color="0070C0"/>
                      <w:left w:val="single" w:sz="24" w:space="4" w:color="0070C0"/>
                      <w:bottom w:val="single" w:sz="24" w:space="1" w:color="0070C0"/>
                      <w:right w:val="single" w:sz="24" w:space="4" w:color="0070C0"/>
                    </w:pBdr>
                    <w:shd w:val="clear" w:color="auto" w:fill="0070C0"/>
                    <w:spacing w:after="0"/>
                    <w:rPr>
                      <w:rFonts w:cs="Calibri"/>
                      <w:color w:val="FFFFFF"/>
                      <w:sz w:val="16"/>
                      <w:lang w:val="sl-SI"/>
                    </w:rPr>
                  </w:pPr>
                  <w:r w:rsidRPr="00AD4593">
                    <w:rPr>
                      <w:rFonts w:cs="Calibri"/>
                      <w:color w:val="FFFFFF"/>
                      <w:sz w:val="16"/>
                      <w:lang w:val="sl-SI"/>
                    </w:rPr>
                    <w:t xml:space="preserve">Dobre prakse za zmanjševanje emisij toplogrednih plinov v kmetijstvu </w:t>
                  </w:r>
                </w:p>
                <w:p w:rsidR="0068710E" w:rsidRPr="00E46DCB"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pridelovanje kakovostne krme, ki omogoča učinkovito izkoriščanje energije krmnih obrokov</w:t>
                  </w:r>
                </w:p>
                <w:p w:rsidR="0068710E" w:rsidRPr="00E46DCB"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računanje krmnih obrokov za rejne živali na podlagi njihovih potreb</w:t>
                  </w:r>
                </w:p>
                <w:p w:rsidR="0068710E"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obvladovanje zdravja in reprodukcije rejnih živali</w:t>
                  </w:r>
                </w:p>
                <w:p w:rsidR="0068710E" w:rsidRPr="00E46DCB"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odbira (selekcija) živali z majhnimi emisijami TGP</w:t>
                  </w:r>
                </w:p>
                <w:p w:rsidR="0068710E"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pašna reja travojedih živali</w:t>
                  </w:r>
                </w:p>
                <w:p w:rsidR="0068710E" w:rsidRPr="00E46DCB"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zajem bioplina iz skladišč živinskih gnojil</w:t>
                  </w:r>
                </w:p>
                <w:p w:rsidR="0068710E" w:rsidRPr="00E46DCB"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gnojenje na podlagi rezultatov analiz tal in izdelanih gnojilnih načrtov</w:t>
                  </w:r>
                </w:p>
                <w:p w:rsidR="0068710E"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porazdeljevanje živinskih gnojil s tehnikami, ki zagotavljajo majhne emisije v zrak</w:t>
                  </w:r>
                </w:p>
                <w:p w:rsidR="0068710E" w:rsidRPr="00E46DCB"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ozelenitev strnišč</w:t>
                  </w:r>
                </w:p>
                <w:p w:rsidR="0068710E" w:rsidRPr="00E46DCB" w:rsidRDefault="0068710E" w:rsidP="0048487A">
                  <w:pPr>
                    <w:pBdr>
                      <w:top w:val="single" w:sz="24" w:space="1" w:color="0070C0"/>
                      <w:left w:val="single" w:sz="24" w:space="4" w:color="0070C0"/>
                      <w:bottom w:val="single" w:sz="24" w:space="1" w:color="0070C0"/>
                      <w:right w:val="single" w:sz="24" w:space="4" w:color="0070C0"/>
                    </w:pBdr>
                    <w:shd w:val="clear" w:color="auto" w:fill="0070C0"/>
                    <w:spacing w:after="0"/>
                    <w:ind w:left="180" w:hanging="180"/>
                    <w:rPr>
                      <w:rFonts w:cs="Calibri"/>
                      <w:color w:val="FFFFFF"/>
                      <w:sz w:val="16"/>
                      <w:lang w:val="sl-SI"/>
                    </w:rPr>
                  </w:pPr>
                  <w:r w:rsidRPr="00E46DCB">
                    <w:rPr>
                      <w:rFonts w:cs="Calibri"/>
                      <w:color w:val="FFFFFF"/>
                      <w:sz w:val="16"/>
                      <w:lang w:val="sl-SI"/>
                    </w:rPr>
                    <w:t>• </w:t>
                  </w:r>
                  <w:r>
                    <w:rPr>
                      <w:rFonts w:cs="Calibri"/>
                      <w:color w:val="FFFFFF"/>
                      <w:sz w:val="16"/>
                      <w:lang w:val="sl-SI"/>
                    </w:rPr>
                    <w:tab/>
                    <w:t>izvedba ukrepov za preprečevanje erozije in ohranjanje rodovitnosti tal</w:t>
                  </w:r>
                </w:p>
              </w:txbxContent>
            </v:textbox>
            <w10:wrap type="square"/>
          </v:shape>
        </w:pict>
      </w:r>
      <w:r w:rsidR="001D7E07" w:rsidRPr="001D7E07">
        <w:rPr>
          <w:lang w:val="sl-SI"/>
        </w:rPr>
        <w:t xml:space="preserve"> </w:t>
      </w:r>
      <w:r w:rsidR="001D7E07">
        <w:rPr>
          <w:lang w:val="sl-SI"/>
        </w:rPr>
        <w:t>Pričakovan skupni učinek ukrepov izvedenih do leta 2020 bo znašal 159 kt CO</w:t>
      </w:r>
      <w:r w:rsidR="001D7E07" w:rsidRPr="001D7E07">
        <w:rPr>
          <w:vertAlign w:val="subscript"/>
          <w:lang w:val="sl-SI"/>
        </w:rPr>
        <w:t>2</w:t>
      </w:r>
      <w:r w:rsidR="001D7E07">
        <w:rPr>
          <w:lang w:val="sl-SI"/>
        </w:rPr>
        <w:t xml:space="preserve"> ekv. K zmanjšanju emisij prispeva bistven premik pri izvajanju Programa razvoja podeželja, kjer bodo obstoječa kmetijsko okoljska plačila dopolnjena s kmetijsko podnebnimi plačili. </w:t>
      </w:r>
    </w:p>
    <w:p w:rsidR="001D7E07" w:rsidRPr="00AA27E5" w:rsidRDefault="001D7E07" w:rsidP="001D7E07">
      <w:pPr>
        <w:pStyle w:val="Napis"/>
        <w:rPr>
          <w:lang w:val="sl-SI"/>
        </w:rPr>
      </w:pPr>
      <w:bookmarkStart w:id="82" w:name="_Toc379449912"/>
      <w:r w:rsidRPr="00AA27E5">
        <w:rPr>
          <w:lang w:val="sl-SI"/>
        </w:rPr>
        <w:t xml:space="preserve">Tabela </w:t>
      </w:r>
      <w:r w:rsidR="00941416" w:rsidRPr="00AA27E5">
        <w:rPr>
          <w:lang w:val="sl-SI"/>
        </w:rPr>
        <w:fldChar w:fldCharType="begin"/>
      </w:r>
      <w:r w:rsidRPr="00AA27E5">
        <w:rPr>
          <w:lang w:val="sl-SI"/>
        </w:rPr>
        <w:instrText xml:space="preserve"> SEQ Tabela \* ARABIC </w:instrText>
      </w:r>
      <w:r w:rsidR="00941416" w:rsidRPr="00AA27E5">
        <w:rPr>
          <w:lang w:val="sl-SI"/>
        </w:rPr>
        <w:fldChar w:fldCharType="separate"/>
      </w:r>
      <w:r w:rsidR="00C41653">
        <w:rPr>
          <w:noProof/>
          <w:lang w:val="sl-SI"/>
        </w:rPr>
        <w:t>18</w:t>
      </w:r>
      <w:r w:rsidR="00941416" w:rsidRPr="00AA27E5">
        <w:rPr>
          <w:lang w:val="sl-SI"/>
        </w:rPr>
        <w:fldChar w:fldCharType="end"/>
      </w:r>
      <w:r w:rsidRPr="00AA27E5">
        <w:rPr>
          <w:lang w:val="sl-SI"/>
        </w:rPr>
        <w:t>:</w:t>
      </w:r>
      <w:r w:rsidR="001E1530" w:rsidRPr="00AA27E5">
        <w:rPr>
          <w:lang w:val="sl-SI"/>
        </w:rPr>
        <w:tab/>
      </w:r>
      <w:r w:rsidRPr="00AA27E5">
        <w:rPr>
          <w:lang w:val="sl-SI"/>
        </w:rPr>
        <w:t>Učinek ukrepov v kmetijstvu</w:t>
      </w:r>
      <w:bookmarkEnd w:id="82"/>
    </w:p>
    <w:tbl>
      <w:tblPr>
        <w:tblStyle w:val="LightList-Accent1116"/>
        <w:tblW w:w="0" w:type="auto"/>
        <w:tblBorders>
          <w:insideH w:val="single" w:sz="8" w:space="0" w:color="4F81BD"/>
          <w:insideV w:val="single" w:sz="8" w:space="0" w:color="4F81BD"/>
        </w:tblBorders>
        <w:tblLook w:val="04A0"/>
      </w:tblPr>
      <w:tblGrid>
        <w:gridCol w:w="1691"/>
        <w:gridCol w:w="1985"/>
        <w:gridCol w:w="1559"/>
      </w:tblGrid>
      <w:tr w:rsidR="00B5327C" w:rsidRPr="001D7E07" w:rsidTr="00B5335C">
        <w:trPr>
          <w:cnfStyle w:val="100000000000"/>
        </w:trPr>
        <w:tc>
          <w:tcPr>
            <w:cnfStyle w:val="001000000000"/>
            <w:tcW w:w="1691" w:type="dxa"/>
          </w:tcPr>
          <w:p w:rsidR="001D7E07" w:rsidRPr="001D7E07" w:rsidRDefault="001D7E07" w:rsidP="001D7E07">
            <w:pPr>
              <w:pStyle w:val="TabelaTEKST"/>
              <w:rPr>
                <w:rFonts w:asciiTheme="minorHAnsi" w:hAnsiTheme="minorHAnsi" w:cstheme="minorHAnsi"/>
                <w:b w:val="0"/>
                <w:sz w:val="18"/>
                <w:szCs w:val="18"/>
              </w:rPr>
            </w:pPr>
          </w:p>
        </w:tc>
        <w:tc>
          <w:tcPr>
            <w:tcW w:w="1985" w:type="dxa"/>
          </w:tcPr>
          <w:p w:rsidR="001D7E07" w:rsidRPr="001D7E07" w:rsidRDefault="001D7E07" w:rsidP="001D7E07">
            <w:pPr>
              <w:pStyle w:val="TabelaTEKST"/>
              <w:cnfStyle w:val="100000000000"/>
              <w:rPr>
                <w:rFonts w:asciiTheme="minorHAnsi" w:hAnsiTheme="minorHAnsi" w:cstheme="minorHAnsi"/>
                <w:b w:val="0"/>
                <w:sz w:val="18"/>
                <w:szCs w:val="18"/>
              </w:rPr>
            </w:pPr>
            <w:r w:rsidRPr="001D7E07">
              <w:rPr>
                <w:rFonts w:asciiTheme="minorHAnsi" w:hAnsiTheme="minorHAnsi" w:cstheme="minorHAnsi"/>
                <w:b w:val="0"/>
                <w:sz w:val="18"/>
                <w:szCs w:val="18"/>
              </w:rPr>
              <w:t>Instrumenti</w:t>
            </w:r>
          </w:p>
        </w:tc>
        <w:tc>
          <w:tcPr>
            <w:tcW w:w="1559" w:type="dxa"/>
          </w:tcPr>
          <w:p w:rsidR="001D7E07" w:rsidRPr="001D7E07" w:rsidRDefault="001D7E07" w:rsidP="001D7E07">
            <w:pPr>
              <w:pStyle w:val="TabelaTEKST"/>
              <w:jc w:val="center"/>
              <w:cnfStyle w:val="100000000000"/>
              <w:rPr>
                <w:rFonts w:asciiTheme="minorHAnsi" w:hAnsiTheme="minorHAnsi" w:cstheme="minorHAnsi"/>
                <w:b w:val="0"/>
                <w:sz w:val="18"/>
                <w:szCs w:val="18"/>
              </w:rPr>
            </w:pPr>
            <w:r w:rsidRPr="001D7E07">
              <w:rPr>
                <w:rFonts w:asciiTheme="minorHAnsi" w:hAnsiTheme="minorHAnsi" w:cstheme="minorHAnsi"/>
                <w:b w:val="0"/>
                <w:sz w:val="18"/>
                <w:szCs w:val="18"/>
              </w:rPr>
              <w:t>Učinek ukrepov 2020</w:t>
            </w:r>
          </w:p>
          <w:p w:rsidR="001D7E07" w:rsidRPr="001D7E07" w:rsidRDefault="001D7E07" w:rsidP="001D7E07">
            <w:pPr>
              <w:pStyle w:val="TabelaTEKST"/>
              <w:jc w:val="center"/>
              <w:cnfStyle w:val="100000000000"/>
              <w:rPr>
                <w:rFonts w:asciiTheme="minorHAnsi" w:hAnsiTheme="minorHAnsi" w:cstheme="minorHAnsi"/>
                <w:b w:val="0"/>
                <w:bCs w:val="0"/>
                <w:sz w:val="18"/>
                <w:szCs w:val="18"/>
              </w:rPr>
            </w:pPr>
            <w:r w:rsidRPr="001D7E07">
              <w:rPr>
                <w:rFonts w:asciiTheme="minorHAnsi" w:hAnsiTheme="minorHAnsi" w:cstheme="minorHAnsi"/>
                <w:b w:val="0"/>
                <w:sz w:val="18"/>
                <w:szCs w:val="18"/>
              </w:rPr>
              <w:t>[kt CO</w:t>
            </w:r>
            <w:r w:rsidRPr="001D7E07">
              <w:rPr>
                <w:rFonts w:asciiTheme="minorHAnsi" w:hAnsiTheme="minorHAnsi" w:cstheme="minorHAnsi"/>
                <w:b w:val="0"/>
                <w:sz w:val="18"/>
                <w:szCs w:val="18"/>
                <w:vertAlign w:val="subscript"/>
              </w:rPr>
              <w:t xml:space="preserve">2 </w:t>
            </w:r>
            <w:r w:rsidRPr="001D7E07">
              <w:rPr>
                <w:rFonts w:asciiTheme="minorHAnsi" w:hAnsiTheme="minorHAnsi" w:cstheme="minorHAnsi"/>
                <w:b w:val="0"/>
                <w:sz w:val="18"/>
                <w:szCs w:val="18"/>
              </w:rPr>
              <w:t>ekv]</w:t>
            </w:r>
          </w:p>
        </w:tc>
      </w:tr>
      <w:tr w:rsidR="00B5335C" w:rsidRPr="001D7E07" w:rsidTr="00B5335C">
        <w:trPr>
          <w:cnfStyle w:val="000000100000"/>
        </w:trPr>
        <w:tc>
          <w:tcPr>
            <w:cnfStyle w:val="001000000000"/>
            <w:tcW w:w="1691" w:type="dxa"/>
          </w:tcPr>
          <w:p w:rsidR="00B5335C" w:rsidRPr="001D7E07" w:rsidRDefault="00B5335C" w:rsidP="00B5335C">
            <w:pPr>
              <w:pStyle w:val="TabelaTEKST"/>
              <w:rPr>
                <w:rFonts w:asciiTheme="minorHAnsi" w:hAnsiTheme="minorHAnsi" w:cstheme="minorHAnsi"/>
                <w:b w:val="0"/>
                <w:sz w:val="18"/>
                <w:szCs w:val="18"/>
              </w:rPr>
            </w:pPr>
            <w:r w:rsidRPr="001D7E07">
              <w:rPr>
                <w:rFonts w:asciiTheme="minorHAnsi" w:hAnsiTheme="minorHAnsi" w:cstheme="minorHAnsi"/>
                <w:b w:val="0"/>
                <w:sz w:val="18"/>
                <w:szCs w:val="18"/>
              </w:rPr>
              <w:t>Povečanje učinkovitosti reje domačih živali</w:t>
            </w:r>
          </w:p>
        </w:tc>
        <w:tc>
          <w:tcPr>
            <w:tcW w:w="1985" w:type="dxa"/>
          </w:tcPr>
          <w:p w:rsidR="00B5335C" w:rsidRPr="000F1E0E" w:rsidRDefault="00B5335C" w:rsidP="00B5335C">
            <w:pPr>
              <w:pStyle w:val="TEKSTTabela8"/>
              <w:jc w:val="left"/>
              <w:cnfStyle w:val="000000100000"/>
            </w:pPr>
            <w:r w:rsidRPr="000F1E0E">
              <w:t>NKM-1, NKM-2, NKM-3, NKM-4, NKM-5, NKM-6, OKM-1, OKM-2</w:t>
            </w:r>
          </w:p>
        </w:tc>
        <w:tc>
          <w:tcPr>
            <w:tcW w:w="1559" w:type="dxa"/>
            <w:vAlign w:val="center"/>
          </w:tcPr>
          <w:p w:rsidR="00B5335C" w:rsidRPr="001D7E07" w:rsidRDefault="00B5335C" w:rsidP="00B5335C">
            <w:pPr>
              <w:pStyle w:val="TabelaTEKST"/>
              <w:jc w:val="center"/>
              <w:cnfStyle w:val="000000100000"/>
              <w:rPr>
                <w:rFonts w:asciiTheme="minorHAnsi" w:hAnsiTheme="minorHAnsi" w:cstheme="minorHAnsi"/>
                <w:sz w:val="18"/>
                <w:szCs w:val="18"/>
              </w:rPr>
            </w:pPr>
            <w:r w:rsidRPr="001D7E07">
              <w:rPr>
                <w:rFonts w:asciiTheme="minorHAnsi" w:hAnsiTheme="minorHAnsi" w:cstheme="minorHAnsi"/>
                <w:sz w:val="18"/>
                <w:szCs w:val="18"/>
              </w:rPr>
              <w:t>61</w:t>
            </w:r>
          </w:p>
        </w:tc>
      </w:tr>
      <w:tr w:rsidR="00B5335C" w:rsidRPr="001D7E07" w:rsidTr="00B5335C">
        <w:tc>
          <w:tcPr>
            <w:cnfStyle w:val="001000000000"/>
            <w:tcW w:w="1691" w:type="dxa"/>
          </w:tcPr>
          <w:p w:rsidR="00B5335C" w:rsidRPr="001D7E07" w:rsidRDefault="00B5335C" w:rsidP="00B5335C">
            <w:pPr>
              <w:pStyle w:val="TabelaTEKST"/>
              <w:rPr>
                <w:rFonts w:asciiTheme="minorHAnsi" w:hAnsiTheme="minorHAnsi" w:cstheme="minorHAnsi"/>
                <w:b w:val="0"/>
                <w:sz w:val="18"/>
                <w:szCs w:val="18"/>
              </w:rPr>
            </w:pPr>
            <w:r w:rsidRPr="001D7E07">
              <w:rPr>
                <w:rFonts w:asciiTheme="minorHAnsi" w:hAnsiTheme="minorHAnsi" w:cstheme="minorHAnsi"/>
                <w:b w:val="0"/>
                <w:sz w:val="18"/>
                <w:szCs w:val="18"/>
              </w:rPr>
              <w:t>Uvajanje načinov reje, ki zmanjšujejo emisije TGP</w:t>
            </w:r>
          </w:p>
        </w:tc>
        <w:tc>
          <w:tcPr>
            <w:tcW w:w="1985" w:type="dxa"/>
          </w:tcPr>
          <w:p w:rsidR="00B5335C" w:rsidRPr="000F1E0E" w:rsidRDefault="00B5335C" w:rsidP="00B5335C">
            <w:pPr>
              <w:pStyle w:val="TEKSTTabela8"/>
              <w:jc w:val="left"/>
              <w:cnfStyle w:val="000000000000"/>
            </w:pPr>
            <w:r w:rsidRPr="000F1E0E">
              <w:t>NKM-1, NKM-3, NKM-4, NKM-5, NKM-6, OKM-2</w:t>
            </w:r>
          </w:p>
        </w:tc>
        <w:tc>
          <w:tcPr>
            <w:tcW w:w="1559" w:type="dxa"/>
            <w:vAlign w:val="center"/>
          </w:tcPr>
          <w:p w:rsidR="00B5335C" w:rsidRPr="001D7E07" w:rsidRDefault="00B5335C" w:rsidP="00B5335C">
            <w:pPr>
              <w:pStyle w:val="TabelaTEKST"/>
              <w:jc w:val="center"/>
              <w:cnfStyle w:val="000000000000"/>
              <w:rPr>
                <w:rFonts w:asciiTheme="minorHAnsi" w:hAnsiTheme="minorHAnsi" w:cstheme="minorHAnsi"/>
                <w:sz w:val="18"/>
                <w:szCs w:val="18"/>
              </w:rPr>
            </w:pPr>
            <w:r w:rsidRPr="001D7E07">
              <w:rPr>
                <w:rFonts w:asciiTheme="minorHAnsi" w:hAnsiTheme="minorHAnsi" w:cstheme="minorHAnsi"/>
                <w:sz w:val="18"/>
                <w:szCs w:val="18"/>
              </w:rPr>
              <w:t>46</w:t>
            </w:r>
          </w:p>
        </w:tc>
      </w:tr>
      <w:tr w:rsidR="00B5335C" w:rsidRPr="001D7E07" w:rsidTr="00B5335C">
        <w:trPr>
          <w:cnfStyle w:val="000000100000"/>
        </w:trPr>
        <w:tc>
          <w:tcPr>
            <w:cnfStyle w:val="001000000000"/>
            <w:tcW w:w="1691" w:type="dxa"/>
          </w:tcPr>
          <w:p w:rsidR="00B5335C" w:rsidRPr="001D7E07" w:rsidRDefault="00B5335C" w:rsidP="00B5335C">
            <w:pPr>
              <w:pStyle w:val="TabelaTEKST"/>
              <w:rPr>
                <w:rFonts w:asciiTheme="minorHAnsi" w:hAnsiTheme="minorHAnsi" w:cstheme="minorHAnsi"/>
                <w:b w:val="0"/>
                <w:sz w:val="18"/>
                <w:szCs w:val="18"/>
              </w:rPr>
            </w:pPr>
            <w:r w:rsidRPr="001D7E07">
              <w:rPr>
                <w:rFonts w:asciiTheme="minorHAnsi" w:hAnsiTheme="minorHAnsi" w:cstheme="minorHAnsi"/>
                <w:b w:val="0"/>
                <w:sz w:val="18"/>
                <w:szCs w:val="18"/>
              </w:rPr>
              <w:t>Učinkovitejše kroženje dušika</w:t>
            </w:r>
          </w:p>
        </w:tc>
        <w:tc>
          <w:tcPr>
            <w:tcW w:w="1985" w:type="dxa"/>
          </w:tcPr>
          <w:p w:rsidR="00B5335C" w:rsidRDefault="00B5335C" w:rsidP="00B5335C">
            <w:pPr>
              <w:pStyle w:val="TEKSTTabela8"/>
              <w:jc w:val="left"/>
              <w:cnfStyle w:val="000000100000"/>
            </w:pPr>
            <w:r w:rsidRPr="000F1E0E">
              <w:t>NKM-1, NKM-2, NKM-4, NKM-5, NKM-6, OKM-2</w:t>
            </w:r>
          </w:p>
        </w:tc>
        <w:tc>
          <w:tcPr>
            <w:tcW w:w="1559" w:type="dxa"/>
            <w:vAlign w:val="center"/>
          </w:tcPr>
          <w:p w:rsidR="00B5335C" w:rsidRPr="001D7E07" w:rsidRDefault="00B5335C" w:rsidP="00B5335C">
            <w:pPr>
              <w:pStyle w:val="TabelaTEKST"/>
              <w:jc w:val="center"/>
              <w:cnfStyle w:val="000000100000"/>
              <w:rPr>
                <w:rFonts w:asciiTheme="minorHAnsi" w:hAnsiTheme="minorHAnsi" w:cstheme="minorHAnsi"/>
                <w:sz w:val="18"/>
                <w:szCs w:val="18"/>
              </w:rPr>
            </w:pPr>
            <w:r w:rsidRPr="001D7E07">
              <w:rPr>
                <w:rFonts w:asciiTheme="minorHAnsi" w:hAnsiTheme="minorHAnsi" w:cstheme="minorHAnsi"/>
                <w:sz w:val="18"/>
                <w:szCs w:val="18"/>
              </w:rPr>
              <w:t>52</w:t>
            </w:r>
          </w:p>
        </w:tc>
      </w:tr>
      <w:tr w:rsidR="00B5327C" w:rsidRPr="00B5335C" w:rsidTr="00B5335C">
        <w:tc>
          <w:tcPr>
            <w:cnfStyle w:val="001000000000"/>
            <w:tcW w:w="1691" w:type="dxa"/>
          </w:tcPr>
          <w:p w:rsidR="001D7E07" w:rsidRPr="00B5335C" w:rsidRDefault="001D7E07" w:rsidP="001D7E07">
            <w:pPr>
              <w:pStyle w:val="TabelaTEKST"/>
              <w:rPr>
                <w:rFonts w:asciiTheme="minorHAnsi" w:hAnsiTheme="minorHAnsi" w:cstheme="minorHAnsi"/>
                <w:sz w:val="18"/>
                <w:szCs w:val="18"/>
              </w:rPr>
            </w:pPr>
            <w:r w:rsidRPr="00B5335C">
              <w:rPr>
                <w:rFonts w:asciiTheme="minorHAnsi" w:hAnsiTheme="minorHAnsi" w:cstheme="minorHAnsi"/>
                <w:sz w:val="18"/>
                <w:szCs w:val="18"/>
              </w:rPr>
              <w:t>SKUPAJ</w:t>
            </w:r>
          </w:p>
        </w:tc>
        <w:tc>
          <w:tcPr>
            <w:tcW w:w="1985" w:type="dxa"/>
          </w:tcPr>
          <w:p w:rsidR="001D7E07" w:rsidRPr="00B5335C" w:rsidRDefault="001D7E07" w:rsidP="001D7E07">
            <w:pPr>
              <w:pStyle w:val="TabelaTEKST"/>
              <w:cnfStyle w:val="000000000000"/>
              <w:rPr>
                <w:rFonts w:asciiTheme="minorHAnsi" w:hAnsiTheme="minorHAnsi" w:cstheme="minorHAnsi"/>
                <w:b/>
                <w:sz w:val="18"/>
                <w:szCs w:val="18"/>
              </w:rPr>
            </w:pPr>
          </w:p>
        </w:tc>
        <w:tc>
          <w:tcPr>
            <w:tcW w:w="1559" w:type="dxa"/>
            <w:vAlign w:val="center"/>
          </w:tcPr>
          <w:p w:rsidR="001D7E07" w:rsidRPr="00B5335C" w:rsidRDefault="001D7E07" w:rsidP="001D7E07">
            <w:pPr>
              <w:pStyle w:val="TabelaTEKST"/>
              <w:jc w:val="center"/>
              <w:cnfStyle w:val="000000000000"/>
              <w:rPr>
                <w:rFonts w:asciiTheme="minorHAnsi" w:hAnsiTheme="minorHAnsi" w:cstheme="minorHAnsi"/>
                <w:b/>
                <w:sz w:val="18"/>
                <w:szCs w:val="18"/>
              </w:rPr>
            </w:pPr>
            <w:r w:rsidRPr="00B5335C">
              <w:rPr>
                <w:rFonts w:asciiTheme="minorHAnsi" w:hAnsiTheme="minorHAnsi" w:cstheme="minorHAnsi"/>
                <w:b/>
                <w:sz w:val="18"/>
                <w:szCs w:val="18"/>
              </w:rPr>
              <w:t>159</w:t>
            </w:r>
          </w:p>
        </w:tc>
      </w:tr>
    </w:tbl>
    <w:p w:rsidR="0048487A" w:rsidRDefault="0048487A" w:rsidP="00AD4593">
      <w:pPr>
        <w:pStyle w:val="Naslov3"/>
      </w:pPr>
      <w:r>
        <w:t>Multiplikativni in sinergijski učinki</w:t>
      </w:r>
    </w:p>
    <w:p w:rsidR="007248F7" w:rsidRDefault="0048487A" w:rsidP="00B44609">
      <w:pPr>
        <w:rPr>
          <w:szCs w:val="18"/>
          <w:lang w:val="sl-SI"/>
        </w:rPr>
        <w:sectPr w:rsidR="007248F7" w:rsidSect="001C6DF4">
          <w:headerReference w:type="default" r:id="rId43"/>
          <w:pgSz w:w="12240" w:h="15840"/>
          <w:pgMar w:top="1440" w:right="1440" w:bottom="1440" w:left="1440" w:header="708" w:footer="708" w:gutter="0"/>
          <w:cols w:space="708"/>
          <w:rtlGutter/>
          <w:docGrid w:linePitch="360"/>
        </w:sectPr>
      </w:pPr>
      <w:r>
        <w:rPr>
          <w:szCs w:val="18"/>
          <w:lang w:val="sl-SI"/>
        </w:rPr>
        <w:t>Predlagani sklop ukrepov ima pozitivne učinke tako pri zmanjševanju emisij toplogrednih plinov kot pri povečevanju konkurenčnosti slovenskega kmetijstva, povečevanju samooskrbe Slovenije s hrano in ohranjanju rabe kmetijskih zemljišč.</w:t>
      </w:r>
      <w:r w:rsidR="00A776A3">
        <w:rPr>
          <w:szCs w:val="18"/>
          <w:lang w:val="sl-SI"/>
        </w:rPr>
        <w:t xml:space="preserve"> </w:t>
      </w:r>
      <w:r>
        <w:rPr>
          <w:szCs w:val="18"/>
          <w:lang w:val="sl-SI"/>
        </w:rPr>
        <w:t>Ukrepi prispevajo tudi k doseganju drugih okoljskih ciljev, kot so varovanje voda pred onesnaženjem z nitrati, obvladovanje emisij amonijaka v zrak in ohranjanje bio</w:t>
      </w:r>
      <w:r w:rsidR="00AA27E5">
        <w:rPr>
          <w:szCs w:val="18"/>
          <w:lang w:val="sl-SI"/>
        </w:rPr>
        <w:t>loške</w:t>
      </w:r>
      <w:r w:rsidR="00B44609">
        <w:rPr>
          <w:szCs w:val="18"/>
          <w:lang w:val="sl-SI"/>
        </w:rPr>
        <w:t xml:space="preserve"> p</w:t>
      </w:r>
      <w:r w:rsidR="00AA27E5">
        <w:rPr>
          <w:szCs w:val="18"/>
          <w:lang w:val="sl-SI"/>
        </w:rPr>
        <w:t>estrosti</w:t>
      </w:r>
      <w:r>
        <w:rPr>
          <w:szCs w:val="18"/>
          <w:lang w:val="sl-SI"/>
        </w:rPr>
        <w:t xml:space="preserve">. </w:t>
      </w:r>
    </w:p>
    <w:p w:rsidR="001B52C5" w:rsidRDefault="001B52C5" w:rsidP="006216F4">
      <w:pPr>
        <w:pStyle w:val="Naslov20"/>
        <w:rPr>
          <w:noProof/>
        </w:rPr>
      </w:pPr>
      <w:bookmarkStart w:id="83" w:name="_Toc371950877"/>
      <w:bookmarkStart w:id="84" w:name="_Toc379449834"/>
      <w:bookmarkStart w:id="85" w:name="_Toc368070665"/>
      <w:r>
        <w:rPr>
          <w:noProof/>
        </w:rPr>
        <w:t>DRUGI SEKTORJI</w:t>
      </w:r>
      <w:bookmarkEnd w:id="83"/>
      <w:bookmarkEnd w:id="84"/>
    </w:p>
    <w:p w:rsidR="0048487A" w:rsidRDefault="0048487A" w:rsidP="006216F4">
      <w:pPr>
        <w:pStyle w:val="Naslov3"/>
        <w:rPr>
          <w:noProof/>
        </w:rPr>
      </w:pPr>
      <w:r w:rsidRPr="00DA5163">
        <w:rPr>
          <w:noProof/>
        </w:rPr>
        <w:t>INDUSTRIJ</w:t>
      </w:r>
      <w:bookmarkEnd w:id="85"/>
      <w:r w:rsidR="00BC010E">
        <w:rPr>
          <w:noProof/>
        </w:rPr>
        <w:t>A</w:t>
      </w:r>
      <w:r w:rsidR="00693B65">
        <w:rPr>
          <w:noProof/>
        </w:rPr>
        <w:t>: Za konkurenčno nizkoogljično proizvodnjo</w:t>
      </w:r>
    </w:p>
    <w:p w:rsidR="0048487A" w:rsidRDefault="0048487A" w:rsidP="00947EBB">
      <w:pPr>
        <w:pStyle w:val="Naslov4"/>
        <w:rPr>
          <w:noProof/>
        </w:rPr>
      </w:pPr>
      <w:r>
        <w:rPr>
          <w:noProof/>
        </w:rPr>
        <w:t>Stanje</w:t>
      </w:r>
    </w:p>
    <w:p w:rsidR="0048487A" w:rsidRDefault="00941416" w:rsidP="0048487A">
      <w:pPr>
        <w:rPr>
          <w:noProof/>
        </w:rPr>
      </w:pPr>
      <w:r>
        <w:rPr>
          <w:noProof/>
          <w:lang w:val="sl-SI" w:eastAsia="sl-SI"/>
        </w:rPr>
        <w:pict>
          <v:shape id="Text Box 4" o:spid="_x0000_s1036" type="#_x0000_t202" style="position:absolute;left:0;text-align:left;margin-left:292.5pt;margin-top:36.1pt;width:171.75pt;height:219.7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oAnwIAANgFAAAOAAAAZHJzL2Uyb0RvYy54bWysVMlu2zAQvRfoPxC8N1rqbEbkwHWQooCR&#10;BE2KnGmKtIlQHJakLblf3yElL0l7SdGLxCHfbG+Wq+uu0WQjnFdgKlqc5JQIw6FWZlnRH0+3ny4o&#10;8YGZmmkwoqJb4en15OOHq9aORQkr0LVwBI0YP25tRVch2HGWeb4SDfMnYIXBRwmuYQFFt8xqx1q0&#10;3uiszPOzrAVXWwdceI+3N/0jnST7Ugoe7qX0IhBdUYwtpK9L30X8ZpMrNl46ZleKD2Gwf4iiYcqg&#10;072pGxYYWTv1h6lGcQceZDjh0GQgpeIi5YDZFPmbbB5XzIqUC5Lj7Z4m///M8rvNgyOqruiIEsMa&#10;LNGT6AL5Ah0ZRXZa68cIerQICx1eY5VTpt7Ogb94hGRHmF7BIzqy0UnXxD/mSVARC7Ddkx69cLws&#10;i4uiLE8p4fhWnl/mFyhEqwd163z4KqAh8VBRh1VNIbDN3IceuoNEbx60qm+V1klwy8VMO7JhsQPy&#10;83yWio7WX8G0IW1Fzz6f5n1y7zaBBrWJDkXquiGwyExPRjqFrRYRo813IZH1xEmKMva72MfJOBcm&#10;FAMNCR1REnN6j+KAP0T1HuU+D9RInsGEvXKjDLieptdh1y+7kGWPH3rD93lHCkK36FK7FakM8WoB&#10;9Raby0E/nN7yW4V1njMfHpjDacS2wQ0T7vEjNWCZYDhRsgL362/3EY9Dgq+UtDjdFfU/18wJSvQ3&#10;g+NzWYxGcR0kYXR6XqLgjl8Wxy9m3cwA26fAXWZ5OkZ80LujdNA84yKaRq/4xAxH3xXlwe2EWei3&#10;Dq4yLqbTBMMVYFmYm0fLd1MV+/ipe2bODs0ecE7uYLcJ2PhNz/fYWCID03UAqdJAHHgdSoDrI43U&#10;sOrifjqWE+qwkCe/AQAA//8DAFBLAwQUAAYACAAAACEA8Xwk698AAAAKAQAADwAAAGRycy9kb3du&#10;cmV2LnhtbEyPQU+DQBSE7yb+h80z8WLsAgmWIktjTPgBVtOE25Z9Ain7FthtQX+9z5MeJzOZ+abY&#10;r3YQV5x970hBvIlAIDXO9NQq+HivHjMQPmgyenCECr7Qw768vSl0btxCb3g9hFZwCflcK+hCGHMp&#10;fdOh1X7jRiT2Pt1sdWA5t9LMeuFyO8gkip6k1T3xQqdHfO2wOR8uVsH3tEy7uqrOZOTxIZ3kWC/H&#10;Wqn7u/XlGUTANfyF4Ref0aFkppO7kPFiUJBmKX8JCrZJAoIDuyRLQZzYieMtyLKQ/y+UPwAAAP//&#10;AwBQSwECLQAUAAYACAAAACEAtoM4kv4AAADhAQAAEwAAAAAAAAAAAAAAAAAAAAAAW0NvbnRlbnRf&#10;VHlwZXNdLnhtbFBLAQItABQABgAIAAAAIQA4/SH/1gAAAJQBAAALAAAAAAAAAAAAAAAAAC8BAABf&#10;cmVscy8ucmVsc1BLAQItABQABgAIAAAAIQDSHxoAnwIAANgFAAAOAAAAAAAAAAAAAAAAAC4CAABk&#10;cnMvZTJvRG9jLnhtbFBLAQItABQABgAIAAAAIQDxfCTr3wAAAAoBAAAPAAAAAAAAAAAAAAAAAPkE&#10;AABkcnMvZG93bnJldi54bWxQSwUGAAAAAAQABADzAAAABQYAAAAA&#10;" fillcolor="#0070c0" strokecolor="#0070c0" strokeweight=".5pt">
            <v:path arrowok="t"/>
            <v:textbox>
              <w:txbxContent>
                <w:p w:rsidR="0068710E" w:rsidRPr="0098037E" w:rsidRDefault="0068710E" w:rsidP="0048487A">
                  <w:pPr>
                    <w:spacing w:after="0"/>
                    <w:rPr>
                      <w:color w:val="FFFFFF"/>
                      <w:lang w:val="de-DE"/>
                    </w:rPr>
                  </w:pPr>
                  <w:r w:rsidRPr="0098037E">
                    <w:rPr>
                      <w:color w:val="FFFFFF"/>
                      <w:lang w:val="de-DE"/>
                    </w:rPr>
                    <w:t xml:space="preserve">DELEŽ EMISIJ BREZ EU-ETS: 8,4 % </w:t>
                  </w:r>
                </w:p>
                <w:p w:rsidR="0068710E" w:rsidRPr="00E46DCB" w:rsidRDefault="0068710E" w:rsidP="0048487A">
                  <w:pPr>
                    <w:spacing w:after="0"/>
                    <w:rPr>
                      <w:rFonts w:cs="Calibri"/>
                      <w:caps/>
                      <w:color w:val="FFFFFF"/>
                    </w:rPr>
                  </w:pPr>
                  <w:r w:rsidRPr="00E46DCB">
                    <w:rPr>
                      <w:caps/>
                      <w:color w:val="FFFFFF"/>
                    </w:rPr>
                    <w:t xml:space="preserve">trend: </w:t>
                  </w:r>
                  <w:r w:rsidRPr="00E46DCB">
                    <w:rPr>
                      <w:rFonts w:cs="Calibri"/>
                      <w:caps/>
                      <w:color w:val="FFFFFF"/>
                    </w:rPr>
                    <w:t>↘</w:t>
                  </w:r>
                </w:p>
                <w:p w:rsidR="0068710E" w:rsidRDefault="0068710E" w:rsidP="0048487A">
                  <w:pPr>
                    <w:spacing w:after="0"/>
                    <w:rPr>
                      <w:rFonts w:cs="Calibri"/>
                      <w:caps/>
                      <w:color w:val="FFFFFF"/>
                    </w:rPr>
                  </w:pPr>
                  <w:r>
                    <w:rPr>
                      <w:rFonts w:cs="Calibri"/>
                      <w:caps/>
                      <w:color w:val="FFFFFF"/>
                    </w:rPr>
                    <w:t>STRUKTURA EMISIJ:</w:t>
                  </w:r>
                </w:p>
                <w:p w:rsidR="0068710E" w:rsidRDefault="0068710E" w:rsidP="0048487A">
                  <w:pPr>
                    <w:spacing w:after="0"/>
                    <w:rPr>
                      <w:rFonts w:cs="Calibri"/>
                      <w:caps/>
                      <w:color w:val="FFFFFF"/>
                    </w:rPr>
                  </w:pPr>
                  <w:r w:rsidRPr="003158A8">
                    <w:rPr>
                      <w:noProof/>
                      <w:lang w:val="sl-SI" w:eastAsia="sl-SI"/>
                    </w:rPr>
                    <w:drawing>
                      <wp:inline distT="0" distB="0" distL="0" distR="0">
                        <wp:extent cx="1977390" cy="2068096"/>
                        <wp:effectExtent l="0" t="0" r="381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74" r="27273" b="-379"/>
                                <a:stretch/>
                              </pic:blipFill>
                              <pic:spPr bwMode="auto">
                                <a:xfrm>
                                  <a:off x="0" y="0"/>
                                  <a:ext cx="1980727" cy="20715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w10:wrap type="square"/>
          </v:shape>
        </w:pict>
      </w:r>
      <w:r w:rsidR="0048487A">
        <w:rPr>
          <w:noProof/>
          <w:lang w:val="sl-SI"/>
        </w:rPr>
        <w:t>Zgorevanje goriv in procesne emisije v industriji</w:t>
      </w:r>
      <w:r w:rsidR="006E61C7">
        <w:rPr>
          <w:noProof/>
          <w:lang w:val="sl-SI"/>
        </w:rPr>
        <w:t>, v napravah</w:t>
      </w:r>
      <w:r w:rsidR="0048487A">
        <w:rPr>
          <w:noProof/>
          <w:lang w:val="sl-SI"/>
        </w:rPr>
        <w:t xml:space="preserve"> </w:t>
      </w:r>
      <w:r w:rsidR="00E42C53">
        <w:rPr>
          <w:noProof/>
          <w:lang w:val="sl-SI"/>
        </w:rPr>
        <w:t>zunaj sheme za trgovanje z emisijami</w:t>
      </w:r>
      <w:r w:rsidR="006E61C7">
        <w:rPr>
          <w:noProof/>
          <w:lang w:val="sl-SI"/>
        </w:rPr>
        <w:t>,</w:t>
      </w:r>
      <w:r w:rsidR="00E42C53">
        <w:rPr>
          <w:noProof/>
          <w:lang w:val="sl-SI"/>
        </w:rPr>
        <w:t xml:space="preserve"> </w:t>
      </w:r>
      <w:r w:rsidR="0048487A">
        <w:rPr>
          <w:noProof/>
          <w:lang w:val="sl-SI"/>
        </w:rPr>
        <w:t xml:space="preserve">predstavljajo </w:t>
      </w:r>
      <w:r w:rsidR="0048487A" w:rsidRPr="003E7887">
        <w:rPr>
          <w:noProof/>
          <w:lang w:val="sl-SI"/>
        </w:rPr>
        <w:t xml:space="preserve">okrog </w:t>
      </w:r>
      <w:r w:rsidR="0048487A">
        <w:rPr>
          <w:noProof/>
          <w:lang w:val="sl-SI"/>
        </w:rPr>
        <w:t>8,4</w:t>
      </w:r>
      <w:r w:rsidR="00307F1F">
        <w:rPr>
          <w:noProof/>
          <w:lang w:val="sl-SI"/>
        </w:rPr>
        <w:t> %</w:t>
      </w:r>
      <w:r w:rsidR="0048487A" w:rsidRPr="003E7887">
        <w:rPr>
          <w:noProof/>
          <w:lang w:val="sl-SI"/>
        </w:rPr>
        <w:t xml:space="preserve"> </w:t>
      </w:r>
      <w:r w:rsidR="0048487A">
        <w:rPr>
          <w:noProof/>
          <w:lang w:val="sl-SI"/>
        </w:rPr>
        <w:t xml:space="preserve">vseh </w:t>
      </w:r>
      <w:r w:rsidR="0048487A" w:rsidRPr="003E7887">
        <w:rPr>
          <w:noProof/>
          <w:lang w:val="sl-SI"/>
        </w:rPr>
        <w:t xml:space="preserve">emisij </w:t>
      </w:r>
      <w:r w:rsidR="0048487A">
        <w:rPr>
          <w:noProof/>
          <w:lang w:val="sl-SI"/>
        </w:rPr>
        <w:t>TGP</w:t>
      </w:r>
      <w:r w:rsidR="00E42C53">
        <w:rPr>
          <w:noProof/>
          <w:lang w:val="sl-SI"/>
        </w:rPr>
        <w:t xml:space="preserve"> oz</w:t>
      </w:r>
      <w:r w:rsidR="00EF0F84">
        <w:rPr>
          <w:noProof/>
          <w:lang w:val="sl-SI"/>
        </w:rPr>
        <w:t>.</w:t>
      </w:r>
      <w:r w:rsidR="00E42C53">
        <w:rPr>
          <w:noProof/>
          <w:lang w:val="sl-SI"/>
        </w:rPr>
        <w:t xml:space="preserve"> slabo tretjino</w:t>
      </w:r>
      <w:r w:rsidR="006E61C7">
        <w:rPr>
          <w:noProof/>
          <w:lang w:val="sl-SI"/>
        </w:rPr>
        <w:t>,</w:t>
      </w:r>
      <w:r w:rsidR="00E42C53">
        <w:rPr>
          <w:noProof/>
          <w:lang w:val="sl-SI"/>
        </w:rPr>
        <w:t xml:space="preserve"> 31,4</w:t>
      </w:r>
      <w:r w:rsidR="00307F1F">
        <w:rPr>
          <w:noProof/>
          <w:lang w:val="sl-SI"/>
        </w:rPr>
        <w:t> %</w:t>
      </w:r>
      <w:r w:rsidR="006E61C7">
        <w:rPr>
          <w:noProof/>
          <w:lang w:val="sl-SI"/>
        </w:rPr>
        <w:t>,</w:t>
      </w:r>
      <w:r w:rsidR="00E42C53">
        <w:rPr>
          <w:noProof/>
          <w:lang w:val="sl-SI"/>
        </w:rPr>
        <w:t xml:space="preserve"> emisij TGP iz industrije</w:t>
      </w:r>
      <w:r w:rsidR="0048487A">
        <w:rPr>
          <w:noProof/>
          <w:lang w:val="sl-SI"/>
        </w:rPr>
        <w:t>.</w:t>
      </w:r>
      <w:r w:rsidR="0048487A" w:rsidRPr="003E7887">
        <w:rPr>
          <w:noProof/>
          <w:lang w:val="sl-SI"/>
        </w:rPr>
        <w:t xml:space="preserve"> </w:t>
      </w:r>
      <w:r w:rsidR="0048487A">
        <w:rPr>
          <w:noProof/>
          <w:lang w:val="sl-SI"/>
        </w:rPr>
        <w:t>V</w:t>
      </w:r>
      <w:r w:rsidR="00E42C53">
        <w:rPr>
          <w:noProof/>
          <w:lang w:val="sl-SI"/>
        </w:rPr>
        <w:t xml:space="preserve"> shemi EU</w:t>
      </w:r>
      <w:r w:rsidR="006E61C7">
        <w:rPr>
          <w:noProof/>
          <w:lang w:val="sl-SI"/>
        </w:rPr>
        <w:t>-</w:t>
      </w:r>
      <w:r w:rsidR="00E42C53">
        <w:rPr>
          <w:noProof/>
          <w:lang w:val="sl-SI"/>
        </w:rPr>
        <w:t>ETS so vključene vse večje i</w:t>
      </w:r>
      <w:r w:rsidR="0048487A">
        <w:rPr>
          <w:noProof/>
          <w:lang w:val="sl-SI"/>
        </w:rPr>
        <w:t>ndustrijske naprave</w:t>
      </w:r>
      <w:r w:rsidR="00E42C53">
        <w:rPr>
          <w:noProof/>
          <w:lang w:val="sl-SI"/>
        </w:rPr>
        <w:t>.</w:t>
      </w:r>
      <w:r w:rsidR="0048487A">
        <w:rPr>
          <w:noProof/>
          <w:lang w:val="sl-SI"/>
        </w:rPr>
        <w:t xml:space="preserve"> </w:t>
      </w:r>
    </w:p>
    <w:p w:rsidR="006E61C7" w:rsidRDefault="00275521" w:rsidP="0048487A">
      <w:pPr>
        <w:rPr>
          <w:noProof/>
        </w:rPr>
      </w:pPr>
      <w:r w:rsidRPr="00275521">
        <w:rPr>
          <w:noProof/>
          <w:lang w:val="sl-SI" w:eastAsia="sl-SI"/>
        </w:rPr>
        <w:drawing>
          <wp:inline distT="0" distB="0" distL="0" distR="0">
            <wp:extent cx="3586752" cy="2362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4143" cy="2367067"/>
                    </a:xfrm>
                    <a:prstGeom prst="rect">
                      <a:avLst/>
                    </a:prstGeom>
                    <a:noFill/>
                    <a:ln>
                      <a:noFill/>
                    </a:ln>
                  </pic:spPr>
                </pic:pic>
              </a:graphicData>
            </a:graphic>
          </wp:inline>
        </w:drawing>
      </w:r>
    </w:p>
    <w:p w:rsidR="0048487A" w:rsidRDefault="00E42C53" w:rsidP="0048487A">
      <w:pPr>
        <w:rPr>
          <w:noProof/>
        </w:rPr>
      </w:pPr>
      <w:r>
        <w:rPr>
          <w:noProof/>
        </w:rPr>
        <w:t>Celotna i</w:t>
      </w:r>
      <w:r w:rsidR="0048487A">
        <w:rPr>
          <w:noProof/>
        </w:rPr>
        <w:t>ndustrija obsega 24</w:t>
      </w:r>
      <w:r w:rsidR="00307F1F">
        <w:rPr>
          <w:noProof/>
        </w:rPr>
        <w:t> %</w:t>
      </w:r>
      <w:r w:rsidR="0048487A">
        <w:rPr>
          <w:noProof/>
        </w:rPr>
        <w:t xml:space="preserve"> rabe končne energije, 26,1</w:t>
      </w:r>
      <w:r w:rsidR="00307F1F">
        <w:rPr>
          <w:noProof/>
        </w:rPr>
        <w:t> %</w:t>
      </w:r>
      <w:r w:rsidR="0048487A">
        <w:rPr>
          <w:noProof/>
        </w:rPr>
        <w:t xml:space="preserve"> BDP, 30,7</w:t>
      </w:r>
      <w:r w:rsidR="00307F1F">
        <w:rPr>
          <w:noProof/>
        </w:rPr>
        <w:t> %</w:t>
      </w:r>
      <w:r w:rsidR="0048487A">
        <w:rPr>
          <w:noProof/>
        </w:rPr>
        <w:t xml:space="preserve"> zaposlenih ter 14,2</w:t>
      </w:r>
      <w:r w:rsidR="00307F1F">
        <w:rPr>
          <w:noProof/>
        </w:rPr>
        <w:t> %</w:t>
      </w:r>
      <w:r w:rsidR="0048487A">
        <w:rPr>
          <w:noProof/>
        </w:rPr>
        <w:t xml:space="preserve"> emisij TGP</w:t>
      </w:r>
      <w:r>
        <w:rPr>
          <w:noProof/>
        </w:rPr>
        <w:t>, k</w:t>
      </w:r>
      <w:r w:rsidR="0048487A">
        <w:rPr>
          <w:noProof/>
        </w:rPr>
        <w:t xml:space="preserve"> čemur prispevajo 8,7</w:t>
      </w:r>
      <w:r w:rsidR="00307F1F">
        <w:rPr>
          <w:noProof/>
        </w:rPr>
        <w:t> %</w:t>
      </w:r>
      <w:r w:rsidR="0048487A">
        <w:rPr>
          <w:noProof/>
        </w:rPr>
        <w:t xml:space="preserve"> emisije iz zgorevanja goriv in 5,2</w:t>
      </w:r>
      <w:r w:rsidR="00307F1F">
        <w:rPr>
          <w:noProof/>
        </w:rPr>
        <w:t> %</w:t>
      </w:r>
      <w:r w:rsidR="0048487A">
        <w:rPr>
          <w:noProof/>
        </w:rPr>
        <w:t xml:space="preserve"> procesne emisije. Emisije iz industrije so se v obdobju od leta 1986 do 2011 zmanjšale naj</w:t>
      </w:r>
      <w:r>
        <w:rPr>
          <w:noProof/>
        </w:rPr>
        <w:t>več, za 52,3</w:t>
      </w:r>
      <w:r w:rsidR="00307F1F">
        <w:rPr>
          <w:noProof/>
        </w:rPr>
        <w:t> %</w:t>
      </w:r>
      <w:r>
        <w:rPr>
          <w:noProof/>
        </w:rPr>
        <w:t xml:space="preserve">, kar je </w:t>
      </w:r>
      <w:r w:rsidR="0048487A">
        <w:rPr>
          <w:noProof/>
        </w:rPr>
        <w:t xml:space="preserve">veliko </w:t>
      </w:r>
      <w:r>
        <w:rPr>
          <w:noProof/>
        </w:rPr>
        <w:t>več</w:t>
      </w:r>
      <w:r w:rsidR="0048487A">
        <w:rPr>
          <w:noProof/>
        </w:rPr>
        <w:t xml:space="preserve"> kot v drugih sektorjih.</w:t>
      </w:r>
    </w:p>
    <w:p w:rsidR="0048487A" w:rsidRDefault="0048487A" w:rsidP="00947EBB">
      <w:pPr>
        <w:pStyle w:val="Naslov4"/>
        <w:rPr>
          <w:noProof/>
        </w:rPr>
      </w:pPr>
      <w:r>
        <w:rPr>
          <w:noProof/>
        </w:rPr>
        <w:t>Cilji</w:t>
      </w:r>
    </w:p>
    <w:p w:rsidR="00C10F16" w:rsidRDefault="0048487A" w:rsidP="0048487A">
      <w:pPr>
        <w:rPr>
          <w:noProof/>
          <w:lang w:val="sl-SI"/>
        </w:rPr>
      </w:pPr>
      <w:r>
        <w:rPr>
          <w:noProof/>
          <w:lang w:val="sl-SI"/>
        </w:rPr>
        <w:t>Dol</w:t>
      </w:r>
      <w:r w:rsidRPr="003E7887">
        <w:rPr>
          <w:noProof/>
          <w:lang w:val="sl-SI"/>
        </w:rPr>
        <w:t>go</w:t>
      </w:r>
      <w:r>
        <w:rPr>
          <w:noProof/>
          <w:lang w:val="sl-SI"/>
        </w:rPr>
        <w:t>ro</w:t>
      </w:r>
      <w:r w:rsidRPr="003E7887">
        <w:rPr>
          <w:noProof/>
          <w:lang w:val="sl-SI"/>
        </w:rPr>
        <w:t xml:space="preserve">čna vizija </w:t>
      </w:r>
      <w:r>
        <w:rPr>
          <w:noProof/>
          <w:lang w:val="sl-SI"/>
        </w:rPr>
        <w:t xml:space="preserve">do leta 2050 </w:t>
      </w:r>
      <w:r w:rsidRPr="003E7887">
        <w:rPr>
          <w:noProof/>
          <w:lang w:val="sl-SI"/>
        </w:rPr>
        <w:t>je</w:t>
      </w:r>
      <w:r>
        <w:rPr>
          <w:noProof/>
          <w:lang w:val="sl-SI"/>
        </w:rPr>
        <w:t xml:space="preserve"> konkurenčna in nizkoogljična proizvodnja v industriji. Ključna bo hitrejša rast tistih delov </w:t>
      </w:r>
      <w:r w:rsidR="00C10F16">
        <w:rPr>
          <w:noProof/>
          <w:lang w:val="sl-SI"/>
        </w:rPr>
        <w:t xml:space="preserve">znotraj </w:t>
      </w:r>
      <w:r>
        <w:rPr>
          <w:noProof/>
          <w:lang w:val="sl-SI"/>
        </w:rPr>
        <w:t>gospodarstva,</w:t>
      </w:r>
      <w:r w:rsidR="00C10F16">
        <w:rPr>
          <w:noProof/>
          <w:lang w:val="sl-SI"/>
        </w:rPr>
        <w:t xml:space="preserve"> </w:t>
      </w:r>
      <w:r>
        <w:rPr>
          <w:noProof/>
          <w:lang w:val="sl-SI"/>
        </w:rPr>
        <w:t>dejavnosti ali gospodarskih družb, ki slonijo na izdelkih z nižjimi emisijami in rabo energije in postopno krčenje</w:t>
      </w:r>
      <w:r w:rsidR="00C10F16">
        <w:rPr>
          <w:noProof/>
          <w:lang w:val="sl-SI"/>
        </w:rPr>
        <w:t xml:space="preserve"> povpraševanja po izdelkih in mater</w:t>
      </w:r>
      <w:r w:rsidR="003D09CF">
        <w:rPr>
          <w:noProof/>
          <w:lang w:val="sl-SI"/>
        </w:rPr>
        <w:t>i</w:t>
      </w:r>
      <w:r w:rsidR="00C10F16">
        <w:rPr>
          <w:noProof/>
          <w:lang w:val="sl-SI"/>
        </w:rPr>
        <w:t>alih, ki zelo obremenjujejo okolje znotraj vrednostni</w:t>
      </w:r>
      <w:r w:rsidR="003D09CF">
        <w:rPr>
          <w:noProof/>
          <w:lang w:val="sl-SI"/>
        </w:rPr>
        <w:t>h</w:t>
      </w:r>
      <w:r w:rsidR="00C10F16">
        <w:rPr>
          <w:noProof/>
          <w:lang w:val="sl-SI"/>
        </w:rPr>
        <w:t xml:space="preserve"> verig</w:t>
      </w:r>
      <w:r>
        <w:rPr>
          <w:noProof/>
          <w:lang w:val="sl-SI"/>
        </w:rPr>
        <w:t xml:space="preserve">. </w:t>
      </w:r>
    </w:p>
    <w:p w:rsidR="0017087A" w:rsidRDefault="0048487A" w:rsidP="0017087A">
      <w:pPr>
        <w:rPr>
          <w:noProof/>
          <w:lang w:val="sl-SI"/>
        </w:rPr>
      </w:pPr>
      <w:r>
        <w:rPr>
          <w:noProof/>
          <w:lang w:val="sl-SI"/>
        </w:rPr>
        <w:t xml:space="preserve">Kratkoročno </w:t>
      </w:r>
      <w:r w:rsidR="00C10F16">
        <w:rPr>
          <w:noProof/>
          <w:lang w:val="sl-SI"/>
        </w:rPr>
        <w:t>ostajajo</w:t>
      </w:r>
      <w:r>
        <w:rPr>
          <w:noProof/>
          <w:lang w:val="sl-SI"/>
        </w:rPr>
        <w:t xml:space="preserve"> najpomembnejši ukrepi učinkovitega ravnanja z energijo ter zamenjava fosilnih goriv z nizkoogljičnimi viri. Dologoročno bodo zmanjšanj</w:t>
      </w:r>
      <w:r w:rsidR="003D09CF">
        <w:rPr>
          <w:noProof/>
          <w:lang w:val="sl-SI"/>
        </w:rPr>
        <w:t>a</w:t>
      </w:r>
      <w:r>
        <w:rPr>
          <w:noProof/>
          <w:lang w:val="sl-SI"/>
        </w:rPr>
        <w:t xml:space="preserve"> emisij </w:t>
      </w:r>
      <w:r w:rsidR="00C10F16">
        <w:rPr>
          <w:noProof/>
          <w:lang w:val="sl-SI"/>
        </w:rPr>
        <w:t>iz rabe goriv v industrij</w:t>
      </w:r>
      <w:r w:rsidR="00EF0F84">
        <w:rPr>
          <w:noProof/>
          <w:lang w:val="sl-SI"/>
        </w:rPr>
        <w:t>i</w:t>
      </w:r>
      <w:r w:rsidR="00C10F16">
        <w:rPr>
          <w:noProof/>
          <w:lang w:val="sl-SI"/>
        </w:rPr>
        <w:t xml:space="preserve"> </w:t>
      </w:r>
      <w:r>
        <w:rPr>
          <w:noProof/>
          <w:lang w:val="sl-SI"/>
        </w:rPr>
        <w:t>v ve</w:t>
      </w:r>
      <w:r w:rsidR="00C10F16">
        <w:rPr>
          <w:noProof/>
          <w:lang w:val="sl-SI"/>
        </w:rPr>
        <w:t>čjem</w:t>
      </w:r>
      <w:r>
        <w:rPr>
          <w:noProof/>
          <w:lang w:val="sl-SI"/>
        </w:rPr>
        <w:t xml:space="preserve"> obsegu omogočile nove tehnologije in viri energije</w:t>
      </w:r>
      <w:r w:rsidR="003D09CF">
        <w:rPr>
          <w:noProof/>
          <w:lang w:val="sl-SI"/>
        </w:rPr>
        <w:t>,</w:t>
      </w:r>
      <w:r>
        <w:rPr>
          <w:noProof/>
          <w:lang w:val="sl-SI"/>
        </w:rPr>
        <w:t xml:space="preserve"> kot so npr. uplinjanje biomase, vodik ali večji delež rabe električne energije v tem sektorju. </w:t>
      </w:r>
    </w:p>
    <w:p w:rsidR="0017087A" w:rsidRDefault="0017087A" w:rsidP="0017087A">
      <w:pPr>
        <w:rPr>
          <w:noProof/>
          <w:lang w:val="sl-SI"/>
        </w:rPr>
      </w:pPr>
      <w:r>
        <w:rPr>
          <w:noProof/>
          <w:lang w:val="sl-SI"/>
        </w:rPr>
        <w:t>Upravičeno se pričakuje, da se bodo z</w:t>
      </w:r>
      <w:r w:rsidRPr="0091389D">
        <w:rPr>
          <w:noProof/>
          <w:lang w:val="sl-SI"/>
        </w:rPr>
        <w:t xml:space="preserve"> uporabo najboljših razpoložljivih tehnologij v industriji v skladu z direktivo o</w:t>
      </w:r>
      <w:r>
        <w:rPr>
          <w:noProof/>
          <w:lang w:val="sl-SI"/>
        </w:rPr>
        <w:t xml:space="preserve"> </w:t>
      </w:r>
      <w:r w:rsidRPr="0091389D">
        <w:rPr>
          <w:noProof/>
          <w:lang w:val="sl-SI"/>
        </w:rPr>
        <w:t>industrijskih e</w:t>
      </w:r>
      <w:r>
        <w:rPr>
          <w:noProof/>
          <w:lang w:val="sl-SI"/>
        </w:rPr>
        <w:t>misijah v</w:t>
      </w:r>
      <w:r w:rsidRPr="0091389D">
        <w:rPr>
          <w:noProof/>
          <w:lang w:val="sl-SI"/>
        </w:rPr>
        <w:t xml:space="preserve"> ve</w:t>
      </w:r>
      <w:r>
        <w:rPr>
          <w:noProof/>
          <w:lang w:val="sl-SI"/>
        </w:rPr>
        <w:t xml:space="preserve">čjih industrijskih obratih </w:t>
      </w:r>
      <w:r w:rsidRPr="0091389D">
        <w:rPr>
          <w:noProof/>
          <w:lang w:val="sl-SI"/>
        </w:rPr>
        <w:t>izboljšali vzorci rabe virov in zmanjšale emisije, kar bo znatno prispevalo k</w:t>
      </w:r>
      <w:r>
        <w:rPr>
          <w:noProof/>
          <w:lang w:val="sl-SI"/>
        </w:rPr>
        <w:t xml:space="preserve"> </w:t>
      </w:r>
      <w:r w:rsidRPr="0091389D">
        <w:rPr>
          <w:noProof/>
          <w:lang w:val="sl-SI"/>
        </w:rPr>
        <w:t>dolgoročnejšemu spodbujanju razvoja inovativnih tehnologij, okolju prijaznemu</w:t>
      </w:r>
      <w:r>
        <w:rPr>
          <w:noProof/>
          <w:lang w:val="sl-SI"/>
        </w:rPr>
        <w:t xml:space="preserve"> </w:t>
      </w:r>
      <w:r w:rsidRPr="0091389D">
        <w:rPr>
          <w:noProof/>
          <w:lang w:val="sl-SI"/>
        </w:rPr>
        <w:t>gospodarstvu in zmanjšanju stroškov industrije.</w:t>
      </w:r>
    </w:p>
    <w:p w:rsidR="0048487A" w:rsidRPr="00AA27E5" w:rsidRDefault="0048487A" w:rsidP="00E6345C">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Cilj</w:t>
      </w:r>
      <w:r w:rsidR="00C10F16" w:rsidRPr="00AA27E5">
        <w:rPr>
          <w:rStyle w:val="Intenzivenpoudarek"/>
          <w:lang w:val="sl-SI"/>
        </w:rPr>
        <w:t xml:space="preserve"> do leta 2020</w:t>
      </w:r>
      <w:r w:rsidRPr="00AA27E5">
        <w:rPr>
          <w:rStyle w:val="Intenzivenpoudarek"/>
          <w:lang w:val="sl-SI"/>
        </w:rPr>
        <w:t xml:space="preserve"> je zmanjšanje emis</w:t>
      </w:r>
      <w:r w:rsidR="00280C31" w:rsidRPr="00AA27E5">
        <w:rPr>
          <w:rStyle w:val="Intenzivenpoudarek"/>
          <w:lang w:val="sl-SI"/>
        </w:rPr>
        <w:t>i</w:t>
      </w:r>
      <w:r w:rsidRPr="00AA27E5">
        <w:rPr>
          <w:rStyle w:val="Intenzivenpoudarek"/>
          <w:lang w:val="sl-SI"/>
        </w:rPr>
        <w:t>j TGP iz industrije zunaj sheme EU-ETS za</w:t>
      </w:r>
      <w:r w:rsidR="00EF0F84" w:rsidRPr="00AA27E5">
        <w:rPr>
          <w:rStyle w:val="Intenzivenpoudarek"/>
          <w:lang w:val="sl-SI"/>
        </w:rPr>
        <w:t xml:space="preserve"> </w:t>
      </w:r>
      <w:r w:rsidR="00275521" w:rsidRPr="00AA27E5">
        <w:rPr>
          <w:rStyle w:val="Intenzivenpoudarek"/>
          <w:lang w:val="sl-SI"/>
        </w:rPr>
        <w:t>4</w:t>
      </w:r>
      <w:r w:rsidR="00EF0F84" w:rsidRPr="00AA27E5">
        <w:rPr>
          <w:rStyle w:val="Intenzivenpoudarek"/>
          <w:lang w:val="sl-SI"/>
        </w:rPr>
        <w:t>2</w:t>
      </w:r>
      <w:r w:rsidR="00307F1F" w:rsidRPr="00AA27E5">
        <w:rPr>
          <w:rStyle w:val="Intenzivenpoudarek"/>
          <w:lang w:val="sl-SI"/>
        </w:rPr>
        <w:t> %</w:t>
      </w:r>
      <w:r w:rsidRPr="00AA27E5">
        <w:rPr>
          <w:rStyle w:val="Intenzivenpoudarek"/>
          <w:lang w:val="sl-SI"/>
        </w:rPr>
        <w:t xml:space="preserve"> glede na leto 2005</w:t>
      </w:r>
      <w:r w:rsidR="00E6345C" w:rsidRPr="00AA27E5">
        <w:rPr>
          <w:rStyle w:val="Intenzivenpoudarek"/>
          <w:lang w:val="sl-SI"/>
        </w:rPr>
        <w:t xml:space="preserve"> </w:t>
      </w:r>
      <w:r w:rsidR="002C3915" w:rsidRPr="00AA27E5">
        <w:rPr>
          <w:rStyle w:val="Intenzivenpoudarek"/>
          <w:lang w:val="sl-SI"/>
        </w:rPr>
        <w:t>z ukrepi za</w:t>
      </w:r>
      <w:r w:rsidR="00E6345C" w:rsidRPr="00AA27E5">
        <w:rPr>
          <w:rStyle w:val="Intenzivenpoudarek"/>
          <w:lang w:val="sl-SI"/>
        </w:rPr>
        <w:t xml:space="preserve"> prehod na konkurenčno nizkoogljično proizvodnjo</w:t>
      </w:r>
      <w:r w:rsidRPr="00AA27E5">
        <w:rPr>
          <w:rStyle w:val="Intenzivenpoudarek"/>
          <w:lang w:val="sl-SI"/>
        </w:rPr>
        <w:t xml:space="preserve">. </w:t>
      </w:r>
    </w:p>
    <w:p w:rsidR="0048487A" w:rsidRDefault="0048487A" w:rsidP="00947EBB">
      <w:pPr>
        <w:pStyle w:val="Naslov4"/>
        <w:rPr>
          <w:noProof/>
        </w:rPr>
      </w:pPr>
      <w:r>
        <w:rPr>
          <w:noProof/>
        </w:rPr>
        <w:t>Izvedba</w:t>
      </w:r>
    </w:p>
    <w:p w:rsidR="0048487A" w:rsidRDefault="0048487A" w:rsidP="0048487A">
      <w:pPr>
        <w:rPr>
          <w:noProof/>
          <w:lang w:val="sl-SI"/>
        </w:rPr>
      </w:pPr>
      <w:r>
        <w:rPr>
          <w:noProof/>
          <w:lang w:val="sl-SI"/>
        </w:rPr>
        <w:t xml:space="preserve">Industrija do danes ni bila deležna obsežnejših spodbud za zmanjševanje emisij TGP. </w:t>
      </w:r>
      <w:r w:rsidR="00C10F16">
        <w:rPr>
          <w:noProof/>
          <w:lang w:val="sl-SI"/>
        </w:rPr>
        <w:t>Kljub temu je bilo</w:t>
      </w:r>
      <w:r w:rsidR="00A776A3">
        <w:rPr>
          <w:noProof/>
          <w:lang w:val="sl-SI"/>
        </w:rPr>
        <w:t xml:space="preserve"> </w:t>
      </w:r>
      <w:r w:rsidR="00C10F16">
        <w:rPr>
          <w:noProof/>
          <w:lang w:val="sl-SI"/>
        </w:rPr>
        <w:t>uveljavljenih več ključni</w:t>
      </w:r>
      <w:r w:rsidR="003D09CF">
        <w:rPr>
          <w:noProof/>
          <w:lang w:val="sl-SI"/>
        </w:rPr>
        <w:t>h</w:t>
      </w:r>
      <w:r w:rsidR="00C10F16">
        <w:rPr>
          <w:noProof/>
          <w:lang w:val="sl-SI"/>
        </w:rPr>
        <w:t xml:space="preserve"> </w:t>
      </w:r>
      <w:r>
        <w:rPr>
          <w:noProof/>
          <w:lang w:val="sl-SI"/>
        </w:rPr>
        <w:t>instrument</w:t>
      </w:r>
      <w:r w:rsidR="00C10F16">
        <w:rPr>
          <w:noProof/>
          <w:lang w:val="sl-SI"/>
        </w:rPr>
        <w:t>ov</w:t>
      </w:r>
      <w:r>
        <w:rPr>
          <w:noProof/>
          <w:lang w:val="sl-SI"/>
        </w:rPr>
        <w:t>. Davek na emisije ogljikovega dioksida s shem</w:t>
      </w:r>
      <w:r w:rsidR="00C10F16">
        <w:rPr>
          <w:noProof/>
          <w:lang w:val="sl-SI"/>
        </w:rPr>
        <w:t>ama</w:t>
      </w:r>
      <w:r>
        <w:rPr>
          <w:noProof/>
          <w:lang w:val="sl-SI"/>
        </w:rPr>
        <w:t xml:space="preserve"> oprostitev iz let</w:t>
      </w:r>
      <w:r w:rsidR="00C10F16">
        <w:rPr>
          <w:noProof/>
          <w:lang w:val="sl-SI"/>
        </w:rPr>
        <w:t>a</w:t>
      </w:r>
      <w:r>
        <w:rPr>
          <w:noProof/>
          <w:lang w:val="sl-SI"/>
        </w:rPr>
        <w:t xml:space="preserve"> 1998 ter 2005 </w:t>
      </w:r>
      <w:r w:rsidR="00C10F16">
        <w:rPr>
          <w:noProof/>
          <w:lang w:val="sl-SI"/>
        </w:rPr>
        <w:t xml:space="preserve">je industrijo dobro pripravil na uvedno sheme za trgovanje z emisijami. V letu 2009 pa je bila </w:t>
      </w:r>
      <w:r w:rsidR="0025250E">
        <w:rPr>
          <w:noProof/>
          <w:lang w:val="sl-SI"/>
        </w:rPr>
        <w:t xml:space="preserve">prenovljena, in razširjena tudi na industrijo, </w:t>
      </w:r>
      <w:r>
        <w:rPr>
          <w:noProof/>
          <w:lang w:val="sl-SI"/>
        </w:rPr>
        <w:t xml:space="preserve">shema </w:t>
      </w:r>
      <w:r w:rsidR="0025250E">
        <w:rPr>
          <w:noProof/>
          <w:lang w:val="sl-SI"/>
        </w:rPr>
        <w:t xml:space="preserve">podpor </w:t>
      </w:r>
      <w:r>
        <w:rPr>
          <w:noProof/>
          <w:lang w:val="sl-SI"/>
        </w:rPr>
        <w:t>za</w:t>
      </w:r>
      <w:r w:rsidR="0025250E">
        <w:rPr>
          <w:noProof/>
          <w:lang w:val="sl-SI"/>
        </w:rPr>
        <w:t xml:space="preserve"> proizvodnjo</w:t>
      </w:r>
      <w:r>
        <w:rPr>
          <w:noProof/>
          <w:lang w:val="sl-SI"/>
        </w:rPr>
        <w:t xml:space="preserve"> električno energijo iz OVE</w:t>
      </w:r>
      <w:r w:rsidR="0025250E">
        <w:rPr>
          <w:noProof/>
          <w:lang w:val="sl-SI"/>
        </w:rPr>
        <w:t xml:space="preserve"> in SPTE</w:t>
      </w:r>
      <w:r>
        <w:rPr>
          <w:noProof/>
          <w:lang w:val="sl-SI"/>
        </w:rPr>
        <w:t>. Pomemben instrument v sektorju industrije je tudi shema EU-ETS za trgovanje iz emisijami, vendar</w:t>
      </w:r>
      <w:r w:rsidR="0025250E">
        <w:rPr>
          <w:noProof/>
          <w:lang w:val="sl-SI"/>
        </w:rPr>
        <w:t>, kot že omenjejo,</w:t>
      </w:r>
      <w:r>
        <w:rPr>
          <w:noProof/>
          <w:lang w:val="sl-SI"/>
        </w:rPr>
        <w:t xml:space="preserve"> v OP-TGP-2020 obravnavamo samo ukrepe za zmanjševanje emisij, ki so zunaj te sheme. </w:t>
      </w:r>
    </w:p>
    <w:p w:rsidR="0048487A" w:rsidRDefault="0025250E" w:rsidP="0048487A">
      <w:pPr>
        <w:rPr>
          <w:noProof/>
          <w:lang w:val="sl-SI"/>
        </w:rPr>
      </w:pPr>
      <w:r>
        <w:rPr>
          <w:noProof/>
          <w:lang w:val="sl-SI"/>
        </w:rPr>
        <w:t>U</w:t>
      </w:r>
      <w:r w:rsidR="0048487A">
        <w:rPr>
          <w:noProof/>
          <w:lang w:val="sl-SI"/>
        </w:rPr>
        <w:t>krepi podnebne politike za</w:t>
      </w:r>
      <w:r>
        <w:rPr>
          <w:noProof/>
          <w:lang w:val="sl-SI"/>
        </w:rPr>
        <w:t xml:space="preserve"> zmanjšanje emisij iz rabe goriv so</w:t>
      </w:r>
      <w:r w:rsidR="00EA7C1E">
        <w:rPr>
          <w:noProof/>
          <w:lang w:val="sl-SI"/>
        </w:rPr>
        <w:t xml:space="preserve"> bili </w:t>
      </w:r>
      <w:r>
        <w:rPr>
          <w:noProof/>
          <w:lang w:val="sl-SI"/>
        </w:rPr>
        <w:t xml:space="preserve">za </w:t>
      </w:r>
      <w:r w:rsidR="0048487A">
        <w:rPr>
          <w:noProof/>
          <w:lang w:val="sl-SI"/>
        </w:rPr>
        <w:t xml:space="preserve">obdobje </w:t>
      </w:r>
      <w:r>
        <w:rPr>
          <w:noProof/>
          <w:lang w:val="sl-SI"/>
        </w:rPr>
        <w:t xml:space="preserve">do leta 2016 in 2020 potrjeni v Akcijskem načrtu za učinkovito rabo energije </w:t>
      </w:r>
      <w:r w:rsidR="0048487A">
        <w:rPr>
          <w:noProof/>
          <w:lang w:val="sl-SI"/>
        </w:rPr>
        <w:t xml:space="preserve">do leta 2016 </w:t>
      </w:r>
      <w:r>
        <w:rPr>
          <w:noProof/>
          <w:lang w:val="sl-SI"/>
        </w:rPr>
        <w:t xml:space="preserve">in Akcijskem načrtu za obnovljive vire energije za obdobje </w:t>
      </w:r>
      <w:r w:rsidR="0048487A">
        <w:rPr>
          <w:noProof/>
          <w:lang w:val="sl-SI"/>
        </w:rPr>
        <w:t>2010</w:t>
      </w:r>
      <w:r w:rsidR="0048487A" w:rsidRPr="003E7887">
        <w:rPr>
          <w:rFonts w:cs="Calibri"/>
          <w:noProof/>
          <w:lang w:val="sl-SI"/>
        </w:rPr>
        <w:t>−</w:t>
      </w:r>
      <w:r w:rsidR="0048487A">
        <w:rPr>
          <w:noProof/>
          <w:lang w:val="sl-SI"/>
        </w:rPr>
        <w:t xml:space="preserve">2020. </w:t>
      </w:r>
      <w:r w:rsidR="00EA7C1E">
        <w:rPr>
          <w:noProof/>
          <w:lang w:val="sl-SI"/>
        </w:rPr>
        <w:t xml:space="preserve">Ukrepe bo potrebno </w:t>
      </w:r>
      <w:r w:rsidR="00EF0F84">
        <w:rPr>
          <w:noProof/>
          <w:lang w:val="sl-SI"/>
        </w:rPr>
        <w:t xml:space="preserve">dodatno </w:t>
      </w:r>
      <w:r w:rsidR="0048487A">
        <w:rPr>
          <w:noProof/>
          <w:lang w:val="sl-SI"/>
        </w:rPr>
        <w:t>okrepiti in sicer:</w:t>
      </w:r>
    </w:p>
    <w:p w:rsidR="0048487A" w:rsidRDefault="0048487A" w:rsidP="00D94D93">
      <w:pPr>
        <w:pStyle w:val="Odstavekseznama"/>
        <w:numPr>
          <w:ilvl w:val="0"/>
          <w:numId w:val="24"/>
        </w:numPr>
        <w:rPr>
          <w:noProof/>
          <w:lang w:val="sl-SI"/>
        </w:rPr>
      </w:pPr>
      <w:r>
        <w:rPr>
          <w:noProof/>
          <w:lang w:val="sl-SI"/>
        </w:rPr>
        <w:t>finančne spodbud</w:t>
      </w:r>
      <w:r w:rsidR="003D09CF">
        <w:rPr>
          <w:noProof/>
          <w:lang w:val="sl-SI"/>
        </w:rPr>
        <w:t>e</w:t>
      </w:r>
      <w:r>
        <w:rPr>
          <w:noProof/>
          <w:lang w:val="sl-SI"/>
        </w:rPr>
        <w:t xml:space="preserve"> za mala in srednja podjetja </w:t>
      </w:r>
      <w:r w:rsidR="00EA7C1E">
        <w:rPr>
          <w:noProof/>
          <w:lang w:val="sl-SI"/>
        </w:rPr>
        <w:t>za</w:t>
      </w:r>
      <w:r>
        <w:rPr>
          <w:noProof/>
          <w:lang w:val="sl-SI"/>
        </w:rPr>
        <w:t xml:space="preserve"> ukrepe URE in OVE</w:t>
      </w:r>
      <w:r w:rsidR="0025250E">
        <w:rPr>
          <w:noProof/>
          <w:lang w:val="sl-SI"/>
        </w:rPr>
        <w:t xml:space="preserve">. Ukrep se pripravlja </w:t>
      </w:r>
      <w:r w:rsidR="00291084">
        <w:rPr>
          <w:noProof/>
          <w:lang w:val="sl-SI"/>
        </w:rPr>
        <w:t xml:space="preserve">za financiranje iz sredstev Kohezijskega sklada </w:t>
      </w:r>
      <w:r w:rsidR="00296106">
        <w:rPr>
          <w:noProof/>
          <w:lang w:val="sl-SI"/>
        </w:rPr>
        <w:t xml:space="preserve">v obdobju </w:t>
      </w:r>
      <w:r w:rsidR="00291084">
        <w:rPr>
          <w:noProof/>
          <w:lang w:val="sl-SI"/>
        </w:rPr>
        <w:t>2014</w:t>
      </w:r>
      <w:r w:rsidR="00296106">
        <w:rPr>
          <w:rFonts w:cs="Calibri"/>
          <w:noProof/>
          <w:lang w:val="sl-SI"/>
        </w:rPr>
        <w:t>−</w:t>
      </w:r>
      <w:r w:rsidR="00291084">
        <w:rPr>
          <w:noProof/>
          <w:lang w:val="sl-SI"/>
        </w:rPr>
        <w:t>2020</w:t>
      </w:r>
      <w:r>
        <w:rPr>
          <w:noProof/>
          <w:lang w:val="sl-SI"/>
        </w:rPr>
        <w:t>;</w:t>
      </w:r>
    </w:p>
    <w:p w:rsidR="0048487A" w:rsidRDefault="0048487A" w:rsidP="00D94D93">
      <w:pPr>
        <w:pStyle w:val="Odstavekseznama"/>
        <w:numPr>
          <w:ilvl w:val="0"/>
          <w:numId w:val="24"/>
        </w:numPr>
        <w:rPr>
          <w:noProof/>
          <w:lang w:val="sl-SI"/>
        </w:rPr>
      </w:pPr>
      <w:r>
        <w:rPr>
          <w:noProof/>
          <w:lang w:val="sl-SI"/>
        </w:rPr>
        <w:t>finančn</w:t>
      </w:r>
      <w:r w:rsidR="0025250E">
        <w:rPr>
          <w:noProof/>
          <w:lang w:val="sl-SI"/>
        </w:rPr>
        <w:t>e</w:t>
      </w:r>
      <w:r w:rsidR="00A776A3">
        <w:rPr>
          <w:noProof/>
          <w:lang w:val="sl-SI"/>
        </w:rPr>
        <w:t xml:space="preserve"> </w:t>
      </w:r>
      <w:r>
        <w:rPr>
          <w:noProof/>
          <w:lang w:val="sl-SI"/>
        </w:rPr>
        <w:t>spodbud</w:t>
      </w:r>
      <w:r w:rsidR="0025250E">
        <w:rPr>
          <w:noProof/>
          <w:lang w:val="sl-SI"/>
        </w:rPr>
        <w:t>e</w:t>
      </w:r>
      <w:r>
        <w:rPr>
          <w:noProof/>
          <w:lang w:val="sl-SI"/>
        </w:rPr>
        <w:t xml:space="preserve"> za</w:t>
      </w:r>
      <w:r w:rsidRPr="003E7887">
        <w:rPr>
          <w:noProof/>
          <w:lang w:val="sl-SI"/>
        </w:rPr>
        <w:t xml:space="preserve"> demonstracijsk</w:t>
      </w:r>
      <w:r>
        <w:rPr>
          <w:noProof/>
          <w:lang w:val="sl-SI"/>
        </w:rPr>
        <w:t>e</w:t>
      </w:r>
      <w:r w:rsidRPr="003E7887">
        <w:rPr>
          <w:noProof/>
          <w:lang w:val="sl-SI"/>
        </w:rPr>
        <w:t xml:space="preserve"> projekt</w:t>
      </w:r>
      <w:r>
        <w:rPr>
          <w:noProof/>
          <w:lang w:val="sl-SI"/>
        </w:rPr>
        <w:t>e</w:t>
      </w:r>
      <w:r w:rsidR="0025250E">
        <w:rPr>
          <w:noProof/>
          <w:lang w:val="sl-SI"/>
        </w:rPr>
        <w:t xml:space="preserve"> na področj</w:t>
      </w:r>
      <w:r w:rsidR="00296106">
        <w:rPr>
          <w:noProof/>
          <w:lang w:val="sl-SI"/>
        </w:rPr>
        <w:t xml:space="preserve">ih </w:t>
      </w:r>
      <w:r w:rsidR="0025250E">
        <w:rPr>
          <w:noProof/>
          <w:lang w:val="sl-SI"/>
        </w:rPr>
        <w:t>URE in OVE</w:t>
      </w:r>
      <w:r>
        <w:rPr>
          <w:noProof/>
          <w:lang w:val="sl-SI"/>
        </w:rPr>
        <w:t>.</w:t>
      </w:r>
    </w:p>
    <w:p w:rsidR="0048487A" w:rsidRDefault="00291084" w:rsidP="0048487A">
      <w:pPr>
        <w:rPr>
          <w:noProof/>
          <w:lang w:val="sl-SI"/>
        </w:rPr>
      </w:pPr>
      <w:r>
        <w:rPr>
          <w:noProof/>
          <w:lang w:val="sl-SI"/>
        </w:rPr>
        <w:t>Dva nova instrumenta z začetkom v letu 2014 sta bila potrjena v</w:t>
      </w:r>
      <w:r w:rsidR="0048487A">
        <w:rPr>
          <w:noProof/>
          <w:lang w:val="sl-SI"/>
        </w:rPr>
        <w:t xml:space="preserve"> AN URE</w:t>
      </w:r>
      <w:r w:rsidR="003F22E2">
        <w:rPr>
          <w:noProof/>
          <w:lang w:val="sl-SI"/>
        </w:rPr>
        <w:t xml:space="preserve"> </w:t>
      </w:r>
      <w:r w:rsidR="0048487A">
        <w:rPr>
          <w:noProof/>
          <w:lang w:val="sl-SI"/>
        </w:rPr>
        <w:t>2 in AN OVE:</w:t>
      </w:r>
    </w:p>
    <w:p w:rsidR="0048487A" w:rsidRDefault="0048487A" w:rsidP="00D94D93">
      <w:pPr>
        <w:pStyle w:val="Odstavekseznama"/>
        <w:numPr>
          <w:ilvl w:val="0"/>
          <w:numId w:val="24"/>
        </w:numPr>
        <w:rPr>
          <w:noProof/>
          <w:lang w:val="sl-SI"/>
        </w:rPr>
      </w:pPr>
      <w:r w:rsidRPr="00687099">
        <w:rPr>
          <w:noProof/>
          <w:lang w:val="sl-SI"/>
        </w:rPr>
        <w:t>razvojna shema in druge spodbude gospodarstvu pri vstopu zelenih energetskih izdelkov na trg;</w:t>
      </w:r>
    </w:p>
    <w:p w:rsidR="00247457" w:rsidRDefault="0048487A" w:rsidP="00D94D93">
      <w:pPr>
        <w:pStyle w:val="Odstavekseznama"/>
        <w:numPr>
          <w:ilvl w:val="0"/>
          <w:numId w:val="24"/>
        </w:numPr>
        <w:rPr>
          <w:noProof/>
          <w:lang w:val="sl-SI"/>
        </w:rPr>
      </w:pPr>
      <w:r w:rsidRPr="00BB412A">
        <w:rPr>
          <w:noProof/>
          <w:lang w:val="sl-SI"/>
        </w:rPr>
        <w:t>shema podpore proizvodnji toplote iz obnovljivih virov energije</w:t>
      </w:r>
      <w:r w:rsidR="00247457">
        <w:rPr>
          <w:noProof/>
          <w:lang w:val="sl-SI"/>
        </w:rPr>
        <w:t>;</w:t>
      </w:r>
    </w:p>
    <w:p w:rsidR="0048487A" w:rsidRDefault="00247457" w:rsidP="00D94D93">
      <w:pPr>
        <w:pStyle w:val="Odstavekseznama"/>
        <w:numPr>
          <w:ilvl w:val="0"/>
          <w:numId w:val="24"/>
        </w:numPr>
        <w:rPr>
          <w:noProof/>
          <w:lang w:val="sl-SI"/>
        </w:rPr>
      </w:pPr>
      <w:r>
        <w:rPr>
          <w:noProof/>
          <w:lang w:val="sl-SI"/>
        </w:rPr>
        <w:t>subvencionirani energetski pregledi v industriji</w:t>
      </w:r>
      <w:r w:rsidR="0048487A">
        <w:rPr>
          <w:noProof/>
          <w:lang w:val="sl-SI"/>
        </w:rPr>
        <w:t>.</w:t>
      </w:r>
    </w:p>
    <w:p w:rsidR="0048487A" w:rsidRPr="006F3869" w:rsidRDefault="0048487A" w:rsidP="0048487A">
      <w:pPr>
        <w:rPr>
          <w:noProof/>
          <w:lang w:val="sl-SI"/>
        </w:rPr>
      </w:pPr>
      <w:r>
        <w:rPr>
          <w:noProof/>
          <w:lang w:val="sl-SI"/>
        </w:rPr>
        <w:t>Ponovno bo</w:t>
      </w:r>
      <w:r w:rsidR="00291084">
        <w:rPr>
          <w:noProof/>
          <w:lang w:val="sl-SI"/>
        </w:rPr>
        <w:t xml:space="preserve"> </w:t>
      </w:r>
      <w:r>
        <w:rPr>
          <w:noProof/>
          <w:lang w:val="sl-SI"/>
        </w:rPr>
        <w:t xml:space="preserve">vzpostavljena </w:t>
      </w:r>
      <w:r w:rsidR="00EA7C1E">
        <w:rPr>
          <w:noProof/>
          <w:lang w:val="sl-SI"/>
        </w:rPr>
        <w:t xml:space="preserve">tudi </w:t>
      </w:r>
      <w:r>
        <w:rPr>
          <w:noProof/>
          <w:lang w:val="sl-SI"/>
        </w:rPr>
        <w:t>shema spodbud za zmanjševanje rabe emisij v obliki oprostitev CO</w:t>
      </w:r>
      <w:r w:rsidRPr="0025250E">
        <w:rPr>
          <w:noProof/>
          <w:vertAlign w:val="subscript"/>
          <w:lang w:val="sl-SI"/>
        </w:rPr>
        <w:t>2</w:t>
      </w:r>
      <w:r>
        <w:rPr>
          <w:noProof/>
          <w:lang w:val="sl-SI"/>
        </w:rPr>
        <w:t xml:space="preserve"> takse.</w:t>
      </w:r>
      <w:r w:rsidR="00A776A3">
        <w:rPr>
          <w:noProof/>
          <w:lang w:val="sl-SI"/>
        </w:rPr>
        <w:t xml:space="preserve"> </w:t>
      </w:r>
    </w:p>
    <w:p w:rsidR="0048487A" w:rsidRDefault="0048487A" w:rsidP="0048487A">
      <w:pPr>
        <w:rPr>
          <w:noProof/>
          <w:lang w:val="sl-SI"/>
        </w:rPr>
      </w:pPr>
      <w:r>
        <w:rPr>
          <w:noProof/>
          <w:lang w:val="sl-SI"/>
        </w:rPr>
        <w:t>Z</w:t>
      </w:r>
      <w:r w:rsidRPr="008F76D8">
        <w:rPr>
          <w:noProof/>
          <w:lang w:val="sl-SI"/>
        </w:rPr>
        <w:t xml:space="preserve">a ambiciozne cilje do leta 2020 </w:t>
      </w:r>
      <w:r w:rsidR="0025250E">
        <w:rPr>
          <w:noProof/>
          <w:lang w:val="sl-SI"/>
        </w:rPr>
        <w:t>AN URE</w:t>
      </w:r>
      <w:r w:rsidR="005F4242">
        <w:rPr>
          <w:noProof/>
          <w:lang w:val="sl-SI"/>
        </w:rPr>
        <w:t xml:space="preserve"> </w:t>
      </w:r>
      <w:r w:rsidR="003F22E2">
        <w:rPr>
          <w:noProof/>
          <w:lang w:val="sl-SI"/>
        </w:rPr>
        <w:t xml:space="preserve">2 </w:t>
      </w:r>
      <w:r w:rsidR="0025250E">
        <w:rPr>
          <w:noProof/>
          <w:lang w:val="sl-SI"/>
        </w:rPr>
        <w:t xml:space="preserve">in AN OVE načrtujeta </w:t>
      </w:r>
      <w:r w:rsidR="00296106">
        <w:rPr>
          <w:noProof/>
          <w:lang w:val="sl-SI"/>
        </w:rPr>
        <w:t>n</w:t>
      </w:r>
      <w:r w:rsidRPr="008F76D8">
        <w:rPr>
          <w:noProof/>
          <w:lang w:val="sl-SI"/>
        </w:rPr>
        <w:t>adaljnje izvajanje obstoječih instrumentov</w:t>
      </w:r>
      <w:r>
        <w:rPr>
          <w:noProof/>
          <w:lang w:val="sl-SI"/>
        </w:rPr>
        <w:t>. Pri tem so najpomembnejše:</w:t>
      </w:r>
      <w:r w:rsidRPr="008F76D8">
        <w:rPr>
          <w:noProof/>
          <w:lang w:val="sl-SI"/>
        </w:rPr>
        <w:t xml:space="preserve"> </w:t>
      </w:r>
    </w:p>
    <w:p w:rsidR="0048487A" w:rsidRDefault="0048487A" w:rsidP="00D94D93">
      <w:pPr>
        <w:pStyle w:val="Odstavekseznama"/>
        <w:numPr>
          <w:ilvl w:val="0"/>
          <w:numId w:val="24"/>
        </w:numPr>
        <w:rPr>
          <w:noProof/>
          <w:lang w:val="sl-SI"/>
        </w:rPr>
      </w:pPr>
      <w:r>
        <w:rPr>
          <w:noProof/>
          <w:lang w:val="sl-SI"/>
        </w:rPr>
        <w:t>z</w:t>
      </w:r>
      <w:r w:rsidRPr="008F76D8">
        <w:rPr>
          <w:noProof/>
          <w:lang w:val="sl-SI"/>
        </w:rPr>
        <w:t>agotov</w:t>
      </w:r>
      <w:r>
        <w:rPr>
          <w:noProof/>
          <w:lang w:val="sl-SI"/>
        </w:rPr>
        <w:t xml:space="preserve">itev finančnih </w:t>
      </w:r>
      <w:r w:rsidRPr="008F76D8">
        <w:rPr>
          <w:noProof/>
          <w:lang w:val="sl-SI"/>
        </w:rPr>
        <w:t>sredst</w:t>
      </w:r>
      <w:r>
        <w:rPr>
          <w:noProof/>
          <w:lang w:val="sl-SI"/>
        </w:rPr>
        <w:t>e</w:t>
      </w:r>
      <w:r w:rsidRPr="008F76D8">
        <w:rPr>
          <w:noProof/>
          <w:lang w:val="sl-SI"/>
        </w:rPr>
        <w:t xml:space="preserve">v </w:t>
      </w:r>
      <w:r>
        <w:rPr>
          <w:noProof/>
          <w:lang w:val="sl-SI"/>
        </w:rPr>
        <w:t xml:space="preserve">v obdobju </w:t>
      </w:r>
      <w:r w:rsidRPr="008F76D8">
        <w:rPr>
          <w:noProof/>
          <w:lang w:val="sl-SI"/>
        </w:rPr>
        <w:t>2014</w:t>
      </w:r>
      <w:r>
        <w:rPr>
          <w:rFonts w:cs="Calibri"/>
          <w:noProof/>
          <w:lang w:val="sl-SI"/>
        </w:rPr>
        <w:t>−</w:t>
      </w:r>
      <w:r w:rsidRPr="008F76D8">
        <w:rPr>
          <w:noProof/>
          <w:lang w:val="sl-SI"/>
        </w:rPr>
        <w:t>2020</w:t>
      </w:r>
      <w:r>
        <w:rPr>
          <w:noProof/>
          <w:lang w:val="sl-SI"/>
        </w:rPr>
        <w:t>;</w:t>
      </w:r>
    </w:p>
    <w:p w:rsidR="0048487A" w:rsidRDefault="0048487A" w:rsidP="00D94D93">
      <w:pPr>
        <w:pStyle w:val="Odstavekseznama"/>
        <w:numPr>
          <w:ilvl w:val="0"/>
          <w:numId w:val="24"/>
        </w:numPr>
        <w:rPr>
          <w:noProof/>
          <w:lang w:val="sl-SI"/>
        </w:rPr>
      </w:pPr>
      <w:r>
        <w:rPr>
          <w:noProof/>
          <w:lang w:val="sl-SI"/>
        </w:rPr>
        <w:t xml:space="preserve">finančne spodbude </w:t>
      </w:r>
      <w:r w:rsidR="003D09CF">
        <w:rPr>
          <w:noProof/>
          <w:lang w:val="sl-SI"/>
        </w:rPr>
        <w:t>tudi za druga</w:t>
      </w:r>
      <w:r w:rsidR="00EA7C1E">
        <w:rPr>
          <w:noProof/>
          <w:lang w:val="sl-SI"/>
        </w:rPr>
        <w:t xml:space="preserve"> velika industrijska podjetja </w:t>
      </w:r>
      <w:r>
        <w:rPr>
          <w:noProof/>
          <w:lang w:val="sl-SI"/>
        </w:rPr>
        <w:t>za uvajanje sistemov za upravljanje z energijo v industriji</w:t>
      </w:r>
      <w:r w:rsidR="00EA7C1E">
        <w:rPr>
          <w:noProof/>
          <w:lang w:val="sl-SI"/>
        </w:rPr>
        <w:t xml:space="preserve"> </w:t>
      </w:r>
      <w:r>
        <w:rPr>
          <w:noProof/>
          <w:lang w:val="sl-SI"/>
        </w:rPr>
        <w:t xml:space="preserve">ter </w:t>
      </w:r>
      <w:r w:rsidR="00EA7C1E">
        <w:rPr>
          <w:noProof/>
          <w:lang w:val="sl-SI"/>
        </w:rPr>
        <w:t xml:space="preserve">ukrepe na področju </w:t>
      </w:r>
      <w:r>
        <w:rPr>
          <w:noProof/>
          <w:lang w:val="sl-SI"/>
        </w:rPr>
        <w:t>OVE</w:t>
      </w:r>
      <w:r w:rsidR="00EA7C1E">
        <w:rPr>
          <w:noProof/>
          <w:lang w:val="sl-SI"/>
        </w:rPr>
        <w:t xml:space="preserve"> in druge ukrepe URE</w:t>
      </w:r>
      <w:r>
        <w:rPr>
          <w:noProof/>
          <w:lang w:val="sl-SI"/>
        </w:rPr>
        <w:t>;</w:t>
      </w:r>
    </w:p>
    <w:p w:rsidR="0048487A" w:rsidRPr="00BB412A" w:rsidRDefault="0048487A" w:rsidP="00D94D93">
      <w:pPr>
        <w:pStyle w:val="Odstavekseznama"/>
        <w:numPr>
          <w:ilvl w:val="0"/>
          <w:numId w:val="24"/>
        </w:numPr>
        <w:rPr>
          <w:noProof/>
          <w:lang w:val="sl-SI"/>
        </w:rPr>
      </w:pPr>
      <w:r>
        <w:rPr>
          <w:noProof/>
          <w:lang w:val="sl-SI"/>
        </w:rPr>
        <w:t xml:space="preserve">nadaljevanje sheme </w:t>
      </w:r>
      <w:r w:rsidRPr="00421CB8">
        <w:rPr>
          <w:noProof/>
          <w:lang w:val="sl-SI"/>
        </w:rPr>
        <w:t>podpor proizvodn</w:t>
      </w:r>
      <w:r w:rsidR="003D09CF">
        <w:rPr>
          <w:noProof/>
          <w:lang w:val="sl-SI"/>
        </w:rPr>
        <w:t>j</w:t>
      </w:r>
      <w:r w:rsidRPr="00421CB8">
        <w:rPr>
          <w:noProof/>
          <w:lang w:val="sl-SI"/>
        </w:rPr>
        <w:t>i električne energije iz OVE in SPTE,</w:t>
      </w:r>
      <w:r w:rsidR="0025250E">
        <w:rPr>
          <w:noProof/>
          <w:lang w:val="sl-SI"/>
        </w:rPr>
        <w:t xml:space="preserve"> na način,</w:t>
      </w:r>
      <w:r w:rsidRPr="00421CB8">
        <w:rPr>
          <w:noProof/>
          <w:lang w:val="sl-SI"/>
        </w:rPr>
        <w:t xml:space="preserve"> da bodo znatni učinki doseženi tudi v industriji</w:t>
      </w:r>
      <w:r>
        <w:rPr>
          <w:noProof/>
          <w:lang w:val="sl-SI"/>
        </w:rPr>
        <w:t>.</w:t>
      </w:r>
    </w:p>
    <w:p w:rsidR="0048487A" w:rsidRPr="00E22CE7" w:rsidRDefault="003D09CF" w:rsidP="0048487A">
      <w:pPr>
        <w:rPr>
          <w:noProof/>
          <w:lang w:val="sl-SI"/>
        </w:rPr>
      </w:pPr>
      <w:r>
        <w:rPr>
          <w:noProof/>
          <w:lang w:val="sl-SI"/>
        </w:rPr>
        <w:t xml:space="preserve">Vse naloge, akterji, </w:t>
      </w:r>
      <w:r w:rsidR="00EA7C1E">
        <w:rPr>
          <w:noProof/>
          <w:lang w:val="sl-SI"/>
        </w:rPr>
        <w:t>roki za že sprejete ukrepe so</w:t>
      </w:r>
      <w:r w:rsidR="0048487A">
        <w:rPr>
          <w:noProof/>
          <w:lang w:val="sl-SI"/>
        </w:rPr>
        <w:t xml:space="preserve"> </w:t>
      </w:r>
      <w:r w:rsidR="00EA7C1E">
        <w:rPr>
          <w:noProof/>
          <w:lang w:val="sl-SI"/>
        </w:rPr>
        <w:t xml:space="preserve">zelo </w:t>
      </w:r>
      <w:r w:rsidR="0048487A">
        <w:rPr>
          <w:noProof/>
          <w:lang w:val="sl-SI"/>
        </w:rPr>
        <w:t>podrobno razdelan</w:t>
      </w:r>
      <w:r w:rsidR="00EA7C1E">
        <w:rPr>
          <w:noProof/>
          <w:lang w:val="sl-SI"/>
        </w:rPr>
        <w:t>i</w:t>
      </w:r>
      <w:r w:rsidR="0048487A">
        <w:rPr>
          <w:noProof/>
          <w:lang w:val="sl-SI"/>
        </w:rPr>
        <w:t xml:space="preserve"> v AN URE</w:t>
      </w:r>
      <w:r w:rsidR="003F22E2">
        <w:rPr>
          <w:noProof/>
          <w:lang w:val="sl-SI"/>
        </w:rPr>
        <w:t> 2</w:t>
      </w:r>
      <w:r w:rsidR="0048487A">
        <w:rPr>
          <w:noProof/>
          <w:lang w:val="sl-SI"/>
        </w:rPr>
        <w:t xml:space="preserve"> in AN OVE. </w:t>
      </w:r>
    </w:p>
    <w:p w:rsidR="0048487A" w:rsidRDefault="0048487A" w:rsidP="0048487A">
      <w:pPr>
        <w:pStyle w:val="Odstavekseznama"/>
        <w:ind w:left="1066"/>
        <w:rPr>
          <w:noProof/>
        </w:rPr>
        <w:sectPr w:rsidR="0048487A" w:rsidSect="001C6DF4">
          <w:headerReference w:type="default" r:id="rId46"/>
          <w:pgSz w:w="12240" w:h="15840"/>
          <w:pgMar w:top="1440" w:right="1440" w:bottom="1440" w:left="1440" w:header="708" w:footer="708" w:gutter="0"/>
          <w:cols w:space="708"/>
          <w:rtlGutter/>
          <w:docGrid w:linePitch="360"/>
        </w:sectPr>
      </w:pPr>
    </w:p>
    <w:p w:rsidR="0048487A" w:rsidRDefault="0048487A" w:rsidP="0048487A">
      <w:pPr>
        <w:pStyle w:val="Napis"/>
      </w:pPr>
      <w:bookmarkStart w:id="86" w:name="_Toc379449913"/>
      <w:r w:rsidRPr="000A71DE">
        <w:rPr>
          <w:lang w:val="sl-SI"/>
        </w:rPr>
        <w:t>Tabela</w:t>
      </w:r>
      <w:r>
        <w:t xml:space="preserve"> </w:t>
      </w:r>
      <w:r w:rsidR="00941416">
        <w:fldChar w:fldCharType="begin"/>
      </w:r>
      <w:r>
        <w:instrText xml:space="preserve"> SEQ Tabela \* ARABIC </w:instrText>
      </w:r>
      <w:r w:rsidR="00941416">
        <w:fldChar w:fldCharType="separate"/>
      </w:r>
      <w:r w:rsidR="00C41653">
        <w:rPr>
          <w:noProof/>
        </w:rPr>
        <w:t>19</w:t>
      </w:r>
      <w:r w:rsidR="00941416">
        <w:rPr>
          <w:noProof/>
        </w:rPr>
        <w:fldChar w:fldCharType="end"/>
      </w:r>
      <w:r>
        <w:t>:</w:t>
      </w:r>
      <w:r w:rsidRPr="0003464C">
        <w:rPr>
          <w:noProof/>
        </w:rPr>
        <w:t xml:space="preserve"> </w:t>
      </w:r>
      <w:r w:rsidR="002416E0">
        <w:rPr>
          <w:noProof/>
        </w:rPr>
        <w:tab/>
      </w:r>
      <w:r>
        <w:rPr>
          <w:noProof/>
        </w:rPr>
        <w:t>Novosti pri instumentih na področju industrije</w:t>
      </w:r>
      <w:bookmarkEnd w:id="86"/>
    </w:p>
    <w:tbl>
      <w:tblPr>
        <w:tblW w:w="0" w:type="auto"/>
        <w:tblBorders>
          <w:top w:val="single" w:sz="8" w:space="0" w:color="4F81BD"/>
          <w:left w:val="single" w:sz="8" w:space="0" w:color="4F81BD"/>
          <w:bottom w:val="single" w:sz="8" w:space="0" w:color="4F81BD"/>
          <w:right w:val="single" w:sz="8" w:space="0" w:color="4F81BD"/>
        </w:tblBorders>
        <w:tblLook w:val="00A0"/>
      </w:tblPr>
      <w:tblGrid>
        <w:gridCol w:w="816"/>
        <w:gridCol w:w="2512"/>
        <w:gridCol w:w="5357"/>
        <w:gridCol w:w="1899"/>
        <w:gridCol w:w="1402"/>
        <w:gridCol w:w="1190"/>
      </w:tblGrid>
      <w:tr w:rsidR="004B4DDE" w:rsidRPr="00021D3B" w:rsidTr="00C83E58">
        <w:trPr>
          <w:tblHeader/>
        </w:trPr>
        <w:tc>
          <w:tcPr>
            <w:tcW w:w="816" w:type="dxa"/>
            <w:tcBorders>
              <w:top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Oznaka</w:t>
            </w:r>
          </w:p>
        </w:tc>
        <w:tc>
          <w:tcPr>
            <w:tcW w:w="2512" w:type="dxa"/>
            <w:tcBorders>
              <w:top w:val="single" w:sz="8" w:space="0" w:color="4F81BD"/>
              <w:left w:val="single" w:sz="8" w:space="0" w:color="4F81BD"/>
              <w:right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Instrument</w:t>
            </w:r>
          </w:p>
        </w:tc>
        <w:tc>
          <w:tcPr>
            <w:tcW w:w="5357" w:type="dxa"/>
            <w:tcBorders>
              <w:top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Nov ukrep oz. nadgradnja obstoječih ukrepov</w:t>
            </w:r>
          </w:p>
        </w:tc>
        <w:tc>
          <w:tcPr>
            <w:tcW w:w="1899" w:type="dxa"/>
            <w:tcBorders>
              <w:top w:val="single" w:sz="8" w:space="0" w:color="4F81BD"/>
              <w:left w:val="single" w:sz="8" w:space="0" w:color="4F81BD"/>
              <w:right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Vrsta ukrepa/pristojnost</w:t>
            </w:r>
          </w:p>
        </w:tc>
        <w:tc>
          <w:tcPr>
            <w:tcW w:w="1402" w:type="dxa"/>
            <w:tcBorders>
              <w:top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Ciljna skupina</w:t>
            </w:r>
          </w:p>
        </w:tc>
        <w:tc>
          <w:tcPr>
            <w:tcW w:w="1190" w:type="dxa"/>
            <w:tcBorders>
              <w:top w:val="single" w:sz="8" w:space="0" w:color="4F81BD"/>
            </w:tcBorders>
            <w:shd w:val="clear" w:color="auto" w:fill="4F81BD"/>
          </w:tcPr>
          <w:p w:rsidR="0048487A" w:rsidRPr="00021D3B" w:rsidRDefault="0048487A" w:rsidP="00021D3B">
            <w:pPr>
              <w:spacing w:after="0" w:line="240" w:lineRule="auto"/>
              <w:rPr>
                <w:bCs/>
                <w:noProof/>
                <w:color w:val="FFFFFF" w:themeColor="background1"/>
                <w:sz w:val="16"/>
                <w:szCs w:val="20"/>
              </w:rPr>
            </w:pPr>
            <w:r w:rsidRPr="00021D3B">
              <w:rPr>
                <w:bCs/>
                <w:noProof/>
                <w:color w:val="FFFFFF" w:themeColor="background1"/>
                <w:sz w:val="16"/>
                <w:szCs w:val="20"/>
              </w:rPr>
              <w:t>Rok</w:t>
            </w:r>
          </w:p>
          <w:p w:rsidR="0048487A" w:rsidRPr="00021D3B" w:rsidRDefault="0048487A" w:rsidP="00021D3B">
            <w:pPr>
              <w:spacing w:after="0" w:line="240" w:lineRule="auto"/>
              <w:rPr>
                <w:bCs/>
                <w:noProof/>
                <w:color w:val="FFFFFF" w:themeColor="background1"/>
                <w:sz w:val="16"/>
                <w:szCs w:val="20"/>
              </w:rPr>
            </w:pPr>
          </w:p>
        </w:tc>
      </w:tr>
      <w:tr w:rsidR="004B4DDE" w:rsidRPr="00021D3B" w:rsidTr="00C83E58">
        <w:tc>
          <w:tcPr>
            <w:tcW w:w="816" w:type="dxa"/>
            <w:tcBorders>
              <w:top w:val="single" w:sz="8" w:space="0" w:color="4F81BD"/>
              <w:bottom w:val="single" w:sz="8" w:space="0" w:color="4F81BD"/>
            </w:tcBorders>
          </w:tcPr>
          <w:p w:rsidR="0048487A" w:rsidRPr="00021D3B" w:rsidRDefault="00D27820" w:rsidP="00021D3B">
            <w:pPr>
              <w:spacing w:after="0" w:line="240" w:lineRule="auto"/>
              <w:rPr>
                <w:b/>
                <w:bCs/>
                <w:sz w:val="16"/>
                <w:szCs w:val="20"/>
                <w:lang w:val="sl-SI"/>
              </w:rPr>
            </w:pPr>
            <w:r>
              <w:rPr>
                <w:bCs/>
                <w:sz w:val="16"/>
                <w:szCs w:val="20"/>
                <w:lang w:val="sl-SI"/>
              </w:rPr>
              <w:t>N</w:t>
            </w:r>
            <w:r w:rsidR="0048487A" w:rsidRPr="00021D3B">
              <w:rPr>
                <w:bCs/>
                <w:sz w:val="16"/>
                <w:szCs w:val="20"/>
                <w:lang w:val="sl-SI"/>
              </w:rPr>
              <w:t>I-1</w:t>
            </w:r>
          </w:p>
        </w:tc>
        <w:tc>
          <w:tcPr>
            <w:tcW w:w="2512" w:type="dxa"/>
            <w:tcBorders>
              <w:top w:val="single" w:sz="8" w:space="0" w:color="4F81BD"/>
              <w:left w:val="single" w:sz="8" w:space="0" w:color="4F81BD"/>
              <w:bottom w:val="single" w:sz="8" w:space="0" w:color="4F81BD"/>
              <w:right w:val="single" w:sz="8" w:space="0" w:color="4F81BD"/>
            </w:tcBorders>
          </w:tcPr>
          <w:p w:rsidR="0048487A" w:rsidRPr="00A74377" w:rsidRDefault="0048487A" w:rsidP="00021D3B">
            <w:pPr>
              <w:spacing w:after="0" w:line="240" w:lineRule="auto"/>
              <w:rPr>
                <w:color w:val="0070C0"/>
                <w:sz w:val="16"/>
                <w:szCs w:val="20"/>
                <w:lang w:val="sl-SI"/>
              </w:rPr>
            </w:pPr>
            <w:r w:rsidRPr="00A74377">
              <w:rPr>
                <w:color w:val="0070C0"/>
                <w:sz w:val="16"/>
                <w:szCs w:val="20"/>
                <w:lang w:val="sl-SI"/>
              </w:rPr>
              <w:t>Nepovratne finančne spodbude</w:t>
            </w:r>
            <w:r w:rsidR="00A776A3" w:rsidRPr="00A74377">
              <w:rPr>
                <w:color w:val="0070C0"/>
                <w:sz w:val="16"/>
                <w:szCs w:val="20"/>
                <w:lang w:val="sl-SI"/>
              </w:rPr>
              <w:t xml:space="preserve"> </w:t>
            </w:r>
            <w:r w:rsidRPr="00A74377">
              <w:rPr>
                <w:color w:val="0070C0"/>
                <w:sz w:val="16"/>
                <w:szCs w:val="20"/>
                <w:lang w:val="sl-SI"/>
              </w:rPr>
              <w:t>za</w:t>
            </w:r>
            <w:r w:rsidR="004B4DDE" w:rsidRPr="00A74377">
              <w:rPr>
                <w:color w:val="0070C0"/>
                <w:sz w:val="16"/>
                <w:szCs w:val="20"/>
                <w:lang w:val="sl-SI"/>
              </w:rPr>
              <w:t xml:space="preserve"> URE in OVE v</w:t>
            </w:r>
            <w:r w:rsidR="00A776A3" w:rsidRPr="00A74377">
              <w:rPr>
                <w:color w:val="0070C0"/>
                <w:sz w:val="16"/>
                <w:szCs w:val="20"/>
                <w:lang w:val="sl-SI"/>
              </w:rPr>
              <w:t xml:space="preserve"> </w:t>
            </w:r>
            <w:r w:rsidRPr="00A74377">
              <w:rPr>
                <w:color w:val="0070C0"/>
                <w:sz w:val="16"/>
                <w:szCs w:val="20"/>
                <w:lang w:val="sl-SI"/>
              </w:rPr>
              <w:t>mal</w:t>
            </w:r>
            <w:r w:rsidR="004B4DDE" w:rsidRPr="00A74377">
              <w:rPr>
                <w:color w:val="0070C0"/>
                <w:sz w:val="16"/>
                <w:szCs w:val="20"/>
                <w:lang w:val="sl-SI"/>
              </w:rPr>
              <w:t>ih</w:t>
            </w:r>
            <w:r w:rsidRPr="00A74377">
              <w:rPr>
                <w:color w:val="0070C0"/>
                <w:sz w:val="16"/>
                <w:szCs w:val="20"/>
                <w:lang w:val="sl-SI"/>
              </w:rPr>
              <w:t xml:space="preserve"> in srednj</w:t>
            </w:r>
            <w:r w:rsidR="004B4DDE" w:rsidRPr="00A74377">
              <w:rPr>
                <w:color w:val="0070C0"/>
                <w:sz w:val="16"/>
                <w:szCs w:val="20"/>
                <w:lang w:val="sl-SI"/>
              </w:rPr>
              <w:t>ih</w:t>
            </w:r>
            <w:r w:rsidRPr="00A74377">
              <w:rPr>
                <w:color w:val="0070C0"/>
                <w:sz w:val="16"/>
                <w:szCs w:val="20"/>
                <w:lang w:val="sl-SI"/>
              </w:rPr>
              <w:t xml:space="preserve"> podjetj</w:t>
            </w:r>
            <w:r w:rsidR="004B4DDE" w:rsidRPr="00A74377">
              <w:rPr>
                <w:color w:val="0070C0"/>
                <w:sz w:val="16"/>
                <w:szCs w:val="20"/>
                <w:lang w:val="sl-SI"/>
              </w:rPr>
              <w:t>ih</w:t>
            </w:r>
          </w:p>
        </w:tc>
        <w:tc>
          <w:tcPr>
            <w:tcW w:w="5357" w:type="dxa"/>
            <w:tcBorders>
              <w:top w:val="single" w:sz="8" w:space="0" w:color="4F81BD"/>
              <w:bottom w:val="single" w:sz="8" w:space="0" w:color="4F81BD"/>
            </w:tcBorders>
          </w:tcPr>
          <w:p w:rsidR="0048487A" w:rsidRPr="00021D3B" w:rsidRDefault="0048487A" w:rsidP="00021D3B">
            <w:pPr>
              <w:spacing w:after="0" w:line="240" w:lineRule="auto"/>
              <w:rPr>
                <w:color w:val="0070C0"/>
                <w:sz w:val="16"/>
                <w:szCs w:val="20"/>
                <w:lang w:val="sl-SI"/>
              </w:rPr>
            </w:pPr>
            <w:r w:rsidRPr="00021D3B">
              <w:rPr>
                <w:color w:val="0070C0"/>
                <w:sz w:val="16"/>
                <w:szCs w:val="20"/>
                <w:lang w:val="sl-SI"/>
              </w:rPr>
              <w:t>Nadgradnja ukrepov AN URE</w:t>
            </w:r>
            <w:r w:rsidR="003F22E2">
              <w:rPr>
                <w:color w:val="0070C0"/>
                <w:sz w:val="16"/>
                <w:szCs w:val="20"/>
                <w:lang w:val="sl-SI"/>
              </w:rPr>
              <w:t xml:space="preserve"> 2</w:t>
            </w:r>
            <w:r w:rsidR="00E42C53" w:rsidRPr="00021D3B">
              <w:rPr>
                <w:color w:val="0070C0"/>
                <w:sz w:val="16"/>
                <w:szCs w:val="20"/>
                <w:lang w:val="sl-SI"/>
              </w:rPr>
              <w:t xml:space="preserve">, ukrepi </w:t>
            </w:r>
            <w:r w:rsidRPr="00021D3B">
              <w:rPr>
                <w:color w:val="0070C0"/>
                <w:sz w:val="16"/>
                <w:szCs w:val="20"/>
                <w:lang w:val="sl-SI"/>
              </w:rPr>
              <w:t>I.</w:t>
            </w:r>
            <w:r w:rsidR="00CA3BD4" w:rsidRPr="00021D3B">
              <w:rPr>
                <w:color w:val="0070C0"/>
                <w:sz w:val="16"/>
                <w:szCs w:val="20"/>
                <w:lang w:val="sl-SI"/>
              </w:rPr>
              <w:t>2</w:t>
            </w:r>
            <w:r w:rsidR="00E42C53" w:rsidRPr="00021D3B">
              <w:rPr>
                <w:color w:val="0070C0"/>
                <w:sz w:val="16"/>
                <w:szCs w:val="20"/>
                <w:lang w:val="sl-SI"/>
              </w:rPr>
              <w:t xml:space="preserve"> in</w:t>
            </w:r>
            <w:r w:rsidR="00A776A3">
              <w:rPr>
                <w:color w:val="0070C0"/>
                <w:sz w:val="16"/>
                <w:szCs w:val="20"/>
                <w:lang w:val="sl-SI"/>
              </w:rPr>
              <w:t xml:space="preserve"> </w:t>
            </w:r>
            <w:r w:rsidRPr="00021D3B">
              <w:rPr>
                <w:color w:val="0070C0"/>
                <w:sz w:val="16"/>
                <w:szCs w:val="20"/>
                <w:lang w:val="sl-SI"/>
              </w:rPr>
              <w:t>3 in H.3.3</w:t>
            </w:r>
          </w:p>
          <w:p w:rsidR="0048487A" w:rsidRPr="00021D3B" w:rsidRDefault="00FF2376" w:rsidP="003D09CF">
            <w:pPr>
              <w:spacing w:after="0" w:line="240" w:lineRule="auto"/>
              <w:rPr>
                <w:sz w:val="16"/>
                <w:szCs w:val="20"/>
                <w:lang w:val="sl-SI"/>
              </w:rPr>
            </w:pPr>
            <w:r w:rsidRPr="00021D3B">
              <w:rPr>
                <w:sz w:val="16"/>
                <w:szCs w:val="20"/>
                <w:lang w:val="sl-SI"/>
              </w:rPr>
              <w:t xml:space="preserve">Iz sredstev evropskega </w:t>
            </w:r>
            <w:r w:rsidR="000228E0">
              <w:rPr>
                <w:sz w:val="16"/>
                <w:szCs w:val="20"/>
                <w:lang w:val="sl-SI"/>
              </w:rPr>
              <w:t>K</w:t>
            </w:r>
            <w:r w:rsidRPr="00021D3B">
              <w:rPr>
                <w:sz w:val="16"/>
                <w:szCs w:val="20"/>
                <w:lang w:val="sl-SI"/>
              </w:rPr>
              <w:t xml:space="preserve">ohezijskega sklada </w:t>
            </w:r>
            <w:r w:rsidR="00CA3BD4" w:rsidRPr="00021D3B">
              <w:rPr>
                <w:sz w:val="16"/>
                <w:szCs w:val="20"/>
                <w:lang w:val="sl-SI"/>
              </w:rPr>
              <w:t>bodo v perspektivi 2014</w:t>
            </w:r>
            <w:r w:rsidR="00CA3BD4" w:rsidRPr="00021D3B">
              <w:rPr>
                <w:rFonts w:cs="Calibri"/>
                <w:sz w:val="16"/>
                <w:szCs w:val="20"/>
                <w:lang w:val="sl-SI"/>
              </w:rPr>
              <w:t>−</w:t>
            </w:r>
            <w:r w:rsidR="00CA3BD4" w:rsidRPr="00021D3B">
              <w:rPr>
                <w:sz w:val="16"/>
                <w:szCs w:val="20"/>
                <w:lang w:val="sl-SI"/>
              </w:rPr>
              <w:t>2020 z</w:t>
            </w:r>
            <w:r w:rsidR="0048487A" w:rsidRPr="00021D3B">
              <w:rPr>
                <w:sz w:val="16"/>
                <w:szCs w:val="20"/>
                <w:lang w:val="sl-SI"/>
              </w:rPr>
              <w:t>agotovljena nepovratna sredstva za spodbujanje</w:t>
            </w:r>
            <w:r w:rsidR="00CA3BD4" w:rsidRPr="00021D3B">
              <w:rPr>
                <w:sz w:val="16"/>
                <w:szCs w:val="20"/>
                <w:lang w:val="sl-SI"/>
              </w:rPr>
              <w:t xml:space="preserve"> </w:t>
            </w:r>
            <w:r w:rsidRPr="00021D3B">
              <w:rPr>
                <w:sz w:val="16"/>
                <w:szCs w:val="20"/>
                <w:lang w:val="sl-SI"/>
              </w:rPr>
              <w:t xml:space="preserve">naložb </w:t>
            </w:r>
            <w:r w:rsidR="00CA3BD4" w:rsidRPr="00021D3B">
              <w:rPr>
                <w:sz w:val="16"/>
                <w:szCs w:val="20"/>
                <w:lang w:val="sl-SI"/>
              </w:rPr>
              <w:t>v</w:t>
            </w:r>
            <w:r w:rsidR="0048487A" w:rsidRPr="00021D3B">
              <w:rPr>
                <w:sz w:val="16"/>
                <w:szCs w:val="20"/>
                <w:lang w:val="sl-SI"/>
              </w:rPr>
              <w:t xml:space="preserve"> </w:t>
            </w:r>
            <w:r w:rsidRPr="00021D3B">
              <w:rPr>
                <w:sz w:val="16"/>
                <w:szCs w:val="20"/>
                <w:lang w:val="sl-SI"/>
              </w:rPr>
              <w:t>malih in srednjih podjetjih</w:t>
            </w:r>
            <w:r w:rsidR="0048487A" w:rsidRPr="00021D3B">
              <w:rPr>
                <w:sz w:val="16"/>
                <w:szCs w:val="20"/>
                <w:lang w:val="sl-SI"/>
              </w:rPr>
              <w:t xml:space="preserve">. Razpisana bo pomoč za ocenjevanje, spremljanje in izboljšave učinkovitosti rabe energije in izkoriščanje obnovljivih virov energije. </w:t>
            </w:r>
            <w:r w:rsidR="00CA3BD4" w:rsidRPr="00021D3B">
              <w:rPr>
                <w:sz w:val="16"/>
                <w:szCs w:val="20"/>
                <w:lang w:val="sl-SI"/>
              </w:rPr>
              <w:t>A</w:t>
            </w:r>
            <w:r w:rsidR="0048487A" w:rsidRPr="00021D3B">
              <w:rPr>
                <w:sz w:val="16"/>
                <w:szCs w:val="20"/>
                <w:lang w:val="sl-SI"/>
              </w:rPr>
              <w:t>dministrativni postopki</w:t>
            </w:r>
            <w:r w:rsidR="00CA3BD4" w:rsidRPr="00021D3B">
              <w:rPr>
                <w:sz w:val="16"/>
                <w:szCs w:val="20"/>
                <w:lang w:val="sl-SI"/>
              </w:rPr>
              <w:t xml:space="preserve"> </w:t>
            </w:r>
            <w:r w:rsidRPr="00021D3B">
              <w:rPr>
                <w:sz w:val="16"/>
                <w:szCs w:val="20"/>
                <w:lang w:val="sl-SI"/>
              </w:rPr>
              <w:t xml:space="preserve">pri dodeljevanju pomoči </w:t>
            </w:r>
            <w:r w:rsidR="00CA3BD4" w:rsidRPr="00021D3B">
              <w:rPr>
                <w:sz w:val="16"/>
                <w:szCs w:val="20"/>
                <w:lang w:val="sl-SI"/>
              </w:rPr>
              <w:t xml:space="preserve">bodo poenostavljeni in </w:t>
            </w:r>
            <w:r w:rsidR="0048487A" w:rsidRPr="00021D3B">
              <w:rPr>
                <w:sz w:val="16"/>
                <w:szCs w:val="20"/>
                <w:lang w:val="sl-SI"/>
              </w:rPr>
              <w:t>gra</w:t>
            </w:r>
            <w:r w:rsidR="003D09CF">
              <w:rPr>
                <w:sz w:val="16"/>
                <w:szCs w:val="20"/>
                <w:lang w:val="sl-SI"/>
              </w:rPr>
              <w:t>jeni</w:t>
            </w:r>
            <w:r w:rsidR="0048487A" w:rsidRPr="00021D3B">
              <w:rPr>
                <w:sz w:val="16"/>
                <w:szCs w:val="20"/>
                <w:lang w:val="sl-SI"/>
              </w:rPr>
              <w:t xml:space="preserve"> na </w:t>
            </w:r>
            <w:r w:rsidR="00CA3BD4" w:rsidRPr="00021D3B">
              <w:rPr>
                <w:sz w:val="16"/>
                <w:szCs w:val="20"/>
                <w:lang w:val="sl-SI"/>
              </w:rPr>
              <w:t xml:space="preserve">izkušnjah pri spodbudah </w:t>
            </w:r>
            <w:r w:rsidR="0048487A" w:rsidRPr="00021D3B">
              <w:rPr>
                <w:sz w:val="16"/>
                <w:szCs w:val="20"/>
                <w:lang w:val="sl-SI"/>
              </w:rPr>
              <w:t>za SME</w:t>
            </w:r>
            <w:r w:rsidR="00CA3BD4" w:rsidRPr="00021D3B">
              <w:rPr>
                <w:sz w:val="16"/>
                <w:szCs w:val="20"/>
                <w:lang w:val="sl-SI"/>
              </w:rPr>
              <w:t xml:space="preserve"> na drugih področjih</w:t>
            </w:r>
            <w:r w:rsidR="0048487A" w:rsidRPr="00021D3B">
              <w:rPr>
                <w:sz w:val="16"/>
                <w:szCs w:val="20"/>
                <w:lang w:val="sl-SI"/>
              </w:rPr>
              <w:t>.</w:t>
            </w:r>
          </w:p>
        </w:tc>
        <w:tc>
          <w:tcPr>
            <w:tcW w:w="1899" w:type="dxa"/>
            <w:tcBorders>
              <w:top w:val="single" w:sz="8" w:space="0" w:color="4F81BD"/>
              <w:left w:val="single" w:sz="8" w:space="0" w:color="4F81BD"/>
              <w:bottom w:val="single" w:sz="8" w:space="0" w:color="4F81BD"/>
              <w:right w:val="single" w:sz="8" w:space="0" w:color="4F81BD"/>
            </w:tcBorders>
          </w:tcPr>
          <w:p w:rsidR="0048487A" w:rsidRPr="00021D3B" w:rsidRDefault="0048487A" w:rsidP="00021D3B">
            <w:pPr>
              <w:spacing w:after="0" w:line="240" w:lineRule="auto"/>
              <w:rPr>
                <w:sz w:val="16"/>
                <w:szCs w:val="20"/>
                <w:lang w:val="sl-SI"/>
              </w:rPr>
            </w:pPr>
            <w:r w:rsidRPr="00021D3B">
              <w:rPr>
                <w:sz w:val="16"/>
                <w:szCs w:val="20"/>
                <w:lang w:val="sl-SI"/>
              </w:rPr>
              <w:t xml:space="preserve">Finančne spodbude/ </w:t>
            </w:r>
            <w:r w:rsidR="00F97FED">
              <w:rPr>
                <w:sz w:val="16"/>
                <w:szCs w:val="20"/>
                <w:lang w:val="sl-SI"/>
              </w:rPr>
              <w:t>ministrstvo</w:t>
            </w:r>
            <w:r w:rsidRPr="00021D3B">
              <w:rPr>
                <w:sz w:val="16"/>
                <w:szCs w:val="20"/>
                <w:lang w:val="sl-SI"/>
              </w:rPr>
              <w:t>, pristojno za energijo</w:t>
            </w:r>
          </w:p>
        </w:tc>
        <w:tc>
          <w:tcPr>
            <w:tcW w:w="1402" w:type="dxa"/>
            <w:tcBorders>
              <w:top w:val="single" w:sz="8" w:space="0" w:color="4F81BD"/>
              <w:bottom w:val="single" w:sz="8" w:space="0" w:color="4F81BD"/>
            </w:tcBorders>
          </w:tcPr>
          <w:p w:rsidR="0048487A" w:rsidRPr="00021D3B" w:rsidRDefault="00CA3BD4" w:rsidP="00021D3B">
            <w:pPr>
              <w:spacing w:after="0" w:line="240" w:lineRule="auto"/>
              <w:rPr>
                <w:sz w:val="16"/>
                <w:szCs w:val="20"/>
                <w:lang w:val="sl-SI"/>
              </w:rPr>
            </w:pPr>
            <w:r w:rsidRPr="00021D3B">
              <w:rPr>
                <w:sz w:val="16"/>
                <w:szCs w:val="20"/>
                <w:lang w:val="sl-SI"/>
              </w:rPr>
              <w:t>Gospodarstvo, SME</w:t>
            </w:r>
          </w:p>
        </w:tc>
        <w:tc>
          <w:tcPr>
            <w:tcW w:w="1190" w:type="dxa"/>
            <w:tcBorders>
              <w:top w:val="single" w:sz="8" w:space="0" w:color="4F81BD"/>
              <w:bottom w:val="single" w:sz="8" w:space="0" w:color="4F81BD"/>
            </w:tcBorders>
          </w:tcPr>
          <w:p w:rsidR="0048487A" w:rsidRPr="00021D3B" w:rsidRDefault="0048487A" w:rsidP="00021D3B">
            <w:pPr>
              <w:spacing w:after="0" w:line="240" w:lineRule="auto"/>
              <w:rPr>
                <w:sz w:val="16"/>
                <w:szCs w:val="20"/>
                <w:lang w:val="sl-SI"/>
              </w:rPr>
            </w:pPr>
          </w:p>
        </w:tc>
      </w:tr>
      <w:tr w:rsidR="004B4DDE" w:rsidRPr="00021D3B" w:rsidTr="00C83E58">
        <w:tc>
          <w:tcPr>
            <w:tcW w:w="816" w:type="dxa"/>
            <w:tcBorders>
              <w:top w:val="single" w:sz="8" w:space="0" w:color="4F81BD"/>
              <w:bottom w:val="single" w:sz="8" w:space="0" w:color="4F81BD"/>
            </w:tcBorders>
          </w:tcPr>
          <w:p w:rsidR="0048487A" w:rsidRPr="00021D3B" w:rsidRDefault="00D27820" w:rsidP="00021D3B">
            <w:pPr>
              <w:spacing w:after="0" w:line="240" w:lineRule="auto"/>
              <w:rPr>
                <w:b/>
                <w:bCs/>
                <w:sz w:val="16"/>
                <w:szCs w:val="20"/>
                <w:lang w:val="sl-SI"/>
              </w:rPr>
            </w:pPr>
            <w:r>
              <w:rPr>
                <w:bCs/>
                <w:sz w:val="16"/>
                <w:szCs w:val="20"/>
                <w:lang w:val="sl-SI"/>
              </w:rPr>
              <w:t>N</w:t>
            </w:r>
            <w:r w:rsidR="0048487A" w:rsidRPr="00021D3B">
              <w:rPr>
                <w:bCs/>
                <w:sz w:val="16"/>
                <w:szCs w:val="20"/>
                <w:lang w:val="sl-SI"/>
              </w:rPr>
              <w:t>I-2</w:t>
            </w:r>
          </w:p>
        </w:tc>
        <w:tc>
          <w:tcPr>
            <w:tcW w:w="2512" w:type="dxa"/>
            <w:tcBorders>
              <w:top w:val="single" w:sz="8" w:space="0" w:color="4F81BD"/>
              <w:left w:val="single" w:sz="8" w:space="0" w:color="4F81BD"/>
              <w:bottom w:val="single" w:sz="8" w:space="0" w:color="4F81BD"/>
              <w:right w:val="single" w:sz="8" w:space="0" w:color="4F81BD"/>
            </w:tcBorders>
          </w:tcPr>
          <w:p w:rsidR="0048487A" w:rsidRPr="00A74377" w:rsidRDefault="0048487A" w:rsidP="00021D3B">
            <w:pPr>
              <w:spacing w:after="0" w:line="240" w:lineRule="auto"/>
              <w:rPr>
                <w:color w:val="0070C0"/>
                <w:sz w:val="16"/>
                <w:szCs w:val="20"/>
                <w:lang w:val="sl-SI"/>
              </w:rPr>
            </w:pPr>
            <w:r w:rsidRPr="00A74377">
              <w:rPr>
                <w:color w:val="0070C0"/>
                <w:sz w:val="16"/>
                <w:szCs w:val="20"/>
                <w:lang w:val="sl-SI"/>
              </w:rPr>
              <w:t>Nepovratne investicijske finančne spodbude za</w:t>
            </w:r>
            <w:r w:rsidR="004B4DDE" w:rsidRPr="00A74377">
              <w:rPr>
                <w:color w:val="0070C0"/>
                <w:sz w:val="16"/>
                <w:szCs w:val="20"/>
                <w:lang w:val="sl-SI"/>
              </w:rPr>
              <w:t xml:space="preserve"> URE in OVE </w:t>
            </w:r>
            <w:r w:rsidRPr="00A74377">
              <w:rPr>
                <w:color w:val="0070C0"/>
                <w:sz w:val="16"/>
                <w:szCs w:val="20"/>
                <w:lang w:val="sl-SI"/>
              </w:rPr>
              <w:t>v okviru programov dobaviteljev energije</w:t>
            </w:r>
          </w:p>
        </w:tc>
        <w:tc>
          <w:tcPr>
            <w:tcW w:w="5357" w:type="dxa"/>
            <w:tcBorders>
              <w:top w:val="single" w:sz="8" w:space="0" w:color="4F81BD"/>
              <w:bottom w:val="single" w:sz="8" w:space="0" w:color="4F81BD"/>
            </w:tcBorders>
          </w:tcPr>
          <w:p w:rsidR="0048487A" w:rsidRPr="00021D3B" w:rsidRDefault="0048487A" w:rsidP="00021D3B">
            <w:pPr>
              <w:spacing w:after="0" w:line="240" w:lineRule="auto"/>
              <w:rPr>
                <w:color w:val="0070C0"/>
                <w:sz w:val="16"/>
                <w:szCs w:val="20"/>
                <w:lang w:val="sl-SI"/>
              </w:rPr>
            </w:pPr>
            <w:r w:rsidRPr="00021D3B">
              <w:rPr>
                <w:color w:val="0070C0"/>
                <w:sz w:val="16"/>
                <w:szCs w:val="20"/>
                <w:lang w:val="sl-SI"/>
              </w:rPr>
              <w:t>AN URE</w:t>
            </w:r>
            <w:r w:rsidR="003F22E2">
              <w:rPr>
                <w:color w:val="0070C0"/>
                <w:sz w:val="16"/>
                <w:szCs w:val="20"/>
                <w:lang w:val="sl-SI"/>
              </w:rPr>
              <w:t xml:space="preserve"> 2</w:t>
            </w:r>
            <w:r w:rsidRPr="00021D3B">
              <w:rPr>
                <w:color w:val="0070C0"/>
                <w:sz w:val="16"/>
                <w:szCs w:val="20"/>
                <w:lang w:val="sl-SI"/>
              </w:rPr>
              <w:t>, ukrep J.2 in J.4.</w:t>
            </w:r>
          </w:p>
          <w:p w:rsidR="0048487A" w:rsidRPr="00021D3B" w:rsidRDefault="00CA3BD4" w:rsidP="003D09CF">
            <w:pPr>
              <w:spacing w:after="0" w:line="240" w:lineRule="auto"/>
              <w:rPr>
                <w:color w:val="0070C0"/>
                <w:sz w:val="16"/>
                <w:szCs w:val="20"/>
                <w:lang w:val="sl-SI"/>
              </w:rPr>
            </w:pPr>
            <w:r w:rsidRPr="00021D3B">
              <w:rPr>
                <w:sz w:val="16"/>
                <w:szCs w:val="20"/>
                <w:lang w:val="sl-SI"/>
              </w:rPr>
              <w:t>Shema programov dobaviteljev energije,</w:t>
            </w:r>
            <w:r w:rsidR="00FF2376" w:rsidRPr="00021D3B">
              <w:rPr>
                <w:sz w:val="16"/>
                <w:szCs w:val="20"/>
                <w:lang w:val="sl-SI"/>
              </w:rPr>
              <w:t xml:space="preserve"> bo z novelo energetskega zakona doživela spremembe. Program</w:t>
            </w:r>
            <w:r w:rsidR="00E42C53" w:rsidRPr="00021D3B">
              <w:rPr>
                <w:sz w:val="16"/>
                <w:szCs w:val="20"/>
                <w:lang w:val="sl-SI"/>
              </w:rPr>
              <w:t>e</w:t>
            </w:r>
            <w:r w:rsidR="00FF2376" w:rsidRPr="00021D3B">
              <w:rPr>
                <w:sz w:val="16"/>
                <w:szCs w:val="20"/>
                <w:lang w:val="sl-SI"/>
              </w:rPr>
              <w:t xml:space="preserve"> bodo</w:t>
            </w:r>
            <w:r w:rsidRPr="00021D3B">
              <w:rPr>
                <w:sz w:val="16"/>
                <w:szCs w:val="20"/>
                <w:lang w:val="sl-SI"/>
              </w:rPr>
              <w:t xml:space="preserve"> dobavitelj</w:t>
            </w:r>
            <w:r w:rsidR="00EA7C1E">
              <w:rPr>
                <w:sz w:val="16"/>
                <w:szCs w:val="20"/>
                <w:lang w:val="sl-SI"/>
              </w:rPr>
              <w:t>i</w:t>
            </w:r>
            <w:r w:rsidR="00FF2376" w:rsidRPr="00021D3B">
              <w:rPr>
                <w:sz w:val="16"/>
                <w:szCs w:val="20"/>
                <w:lang w:val="sl-SI"/>
              </w:rPr>
              <w:t xml:space="preserve"> energije</w:t>
            </w:r>
            <w:r w:rsidR="00E42C53" w:rsidRPr="00021D3B">
              <w:rPr>
                <w:sz w:val="16"/>
                <w:szCs w:val="20"/>
                <w:lang w:val="sl-SI"/>
              </w:rPr>
              <w:t xml:space="preserve"> financira</w:t>
            </w:r>
            <w:r w:rsidR="003D09CF">
              <w:rPr>
                <w:sz w:val="16"/>
                <w:szCs w:val="20"/>
                <w:lang w:val="sl-SI"/>
              </w:rPr>
              <w:t>l</w:t>
            </w:r>
            <w:r w:rsidR="00E42C53" w:rsidRPr="00021D3B">
              <w:rPr>
                <w:sz w:val="16"/>
                <w:szCs w:val="20"/>
                <w:lang w:val="sl-SI"/>
              </w:rPr>
              <w:t>i neposredno</w:t>
            </w:r>
            <w:r w:rsidRPr="00021D3B">
              <w:rPr>
                <w:color w:val="0070C0"/>
                <w:sz w:val="16"/>
                <w:szCs w:val="20"/>
                <w:lang w:val="sl-SI"/>
              </w:rPr>
              <w:t>.</w:t>
            </w:r>
          </w:p>
        </w:tc>
        <w:tc>
          <w:tcPr>
            <w:tcW w:w="1899" w:type="dxa"/>
            <w:tcBorders>
              <w:top w:val="single" w:sz="8" w:space="0" w:color="4F81BD"/>
              <w:left w:val="single" w:sz="8" w:space="0" w:color="4F81BD"/>
              <w:bottom w:val="single" w:sz="8" w:space="0" w:color="4F81BD"/>
              <w:right w:val="single" w:sz="8" w:space="0" w:color="4F81BD"/>
            </w:tcBorders>
          </w:tcPr>
          <w:p w:rsidR="0048487A" w:rsidRPr="00021D3B" w:rsidRDefault="0048487A" w:rsidP="00021D3B">
            <w:pPr>
              <w:spacing w:after="0" w:line="240" w:lineRule="auto"/>
              <w:rPr>
                <w:sz w:val="16"/>
                <w:szCs w:val="20"/>
                <w:lang w:val="sl-SI"/>
              </w:rPr>
            </w:pPr>
            <w:r w:rsidRPr="00021D3B">
              <w:rPr>
                <w:sz w:val="16"/>
                <w:szCs w:val="20"/>
                <w:lang w:val="sl-SI"/>
              </w:rPr>
              <w:t xml:space="preserve">Finančne spodbude/ </w:t>
            </w:r>
            <w:r w:rsidR="00F97FED">
              <w:rPr>
                <w:sz w:val="16"/>
                <w:szCs w:val="20"/>
                <w:lang w:val="sl-SI"/>
              </w:rPr>
              <w:t>ministrstvo</w:t>
            </w:r>
            <w:r w:rsidRPr="00021D3B">
              <w:rPr>
                <w:sz w:val="16"/>
                <w:szCs w:val="20"/>
                <w:lang w:val="sl-SI"/>
              </w:rPr>
              <w:t>, pristojno za energijo</w:t>
            </w:r>
          </w:p>
        </w:tc>
        <w:tc>
          <w:tcPr>
            <w:tcW w:w="1402" w:type="dxa"/>
            <w:tcBorders>
              <w:top w:val="single" w:sz="8" w:space="0" w:color="4F81BD"/>
              <w:bottom w:val="single" w:sz="8" w:space="0" w:color="4F81BD"/>
            </w:tcBorders>
          </w:tcPr>
          <w:p w:rsidR="004B4DDE" w:rsidRPr="00021D3B" w:rsidRDefault="00FF2376" w:rsidP="00021D3B">
            <w:pPr>
              <w:spacing w:after="0" w:line="240" w:lineRule="auto"/>
              <w:rPr>
                <w:sz w:val="16"/>
                <w:szCs w:val="20"/>
                <w:lang w:val="sl-SI"/>
              </w:rPr>
            </w:pPr>
            <w:r w:rsidRPr="00021D3B">
              <w:rPr>
                <w:sz w:val="16"/>
                <w:szCs w:val="20"/>
                <w:lang w:val="sl-SI"/>
              </w:rPr>
              <w:t>Gospodarstvo: industrija in storitvene dejavnosti</w:t>
            </w:r>
          </w:p>
        </w:tc>
        <w:tc>
          <w:tcPr>
            <w:tcW w:w="1190" w:type="dxa"/>
            <w:tcBorders>
              <w:top w:val="single" w:sz="8" w:space="0" w:color="4F81BD"/>
              <w:bottom w:val="single" w:sz="8" w:space="0" w:color="4F81BD"/>
            </w:tcBorders>
          </w:tcPr>
          <w:p w:rsidR="0048487A" w:rsidRPr="00021D3B" w:rsidRDefault="0048487A" w:rsidP="00021D3B">
            <w:pPr>
              <w:spacing w:after="0" w:line="240" w:lineRule="auto"/>
              <w:rPr>
                <w:sz w:val="16"/>
                <w:szCs w:val="20"/>
                <w:lang w:val="sl-SI"/>
              </w:rPr>
            </w:pPr>
          </w:p>
        </w:tc>
      </w:tr>
      <w:tr w:rsidR="004B4DDE" w:rsidRPr="00021D3B" w:rsidTr="00C83E58">
        <w:tc>
          <w:tcPr>
            <w:tcW w:w="816" w:type="dxa"/>
            <w:tcBorders>
              <w:top w:val="single" w:sz="8" w:space="0" w:color="4F81BD"/>
              <w:bottom w:val="single" w:sz="8" w:space="0" w:color="4F81BD"/>
            </w:tcBorders>
          </w:tcPr>
          <w:p w:rsidR="0048487A" w:rsidRPr="00021D3B" w:rsidRDefault="00D27820" w:rsidP="00021D3B">
            <w:pPr>
              <w:spacing w:after="0" w:line="240" w:lineRule="auto"/>
              <w:rPr>
                <w:b/>
                <w:bCs/>
                <w:sz w:val="16"/>
                <w:szCs w:val="20"/>
                <w:lang w:val="sl-SI"/>
              </w:rPr>
            </w:pPr>
            <w:r>
              <w:rPr>
                <w:bCs/>
                <w:sz w:val="16"/>
                <w:szCs w:val="20"/>
                <w:lang w:val="sl-SI"/>
              </w:rPr>
              <w:t>N</w:t>
            </w:r>
            <w:r w:rsidR="0048487A" w:rsidRPr="00021D3B">
              <w:rPr>
                <w:bCs/>
                <w:sz w:val="16"/>
                <w:szCs w:val="20"/>
                <w:lang w:val="sl-SI"/>
              </w:rPr>
              <w:t>I-5</w:t>
            </w:r>
          </w:p>
        </w:tc>
        <w:tc>
          <w:tcPr>
            <w:tcW w:w="2512" w:type="dxa"/>
            <w:tcBorders>
              <w:top w:val="single" w:sz="8" w:space="0" w:color="4F81BD"/>
              <w:left w:val="single" w:sz="8" w:space="0" w:color="4F81BD"/>
              <w:bottom w:val="single" w:sz="8" w:space="0" w:color="4F81BD"/>
              <w:right w:val="single" w:sz="8" w:space="0" w:color="4F81BD"/>
            </w:tcBorders>
          </w:tcPr>
          <w:p w:rsidR="0048487A" w:rsidRPr="00A74377" w:rsidRDefault="004B4DDE" w:rsidP="00021D3B">
            <w:pPr>
              <w:spacing w:after="0" w:line="240" w:lineRule="auto"/>
              <w:rPr>
                <w:color w:val="0070C0"/>
                <w:sz w:val="16"/>
                <w:szCs w:val="20"/>
                <w:lang w:val="sl-SI"/>
              </w:rPr>
            </w:pPr>
            <w:r w:rsidRPr="00A74377">
              <w:rPr>
                <w:color w:val="0070C0"/>
                <w:sz w:val="16"/>
                <w:szCs w:val="20"/>
                <w:lang w:val="sl-SI"/>
              </w:rPr>
              <w:t>Finančne spodbude za d</w:t>
            </w:r>
            <w:r w:rsidR="0048487A" w:rsidRPr="00A74377">
              <w:rPr>
                <w:color w:val="0070C0"/>
                <w:sz w:val="16"/>
                <w:szCs w:val="20"/>
                <w:lang w:val="sl-SI"/>
              </w:rPr>
              <w:t>emonstracijsk</w:t>
            </w:r>
            <w:r w:rsidRPr="00A74377">
              <w:rPr>
                <w:color w:val="0070C0"/>
                <w:sz w:val="16"/>
                <w:szCs w:val="20"/>
                <w:lang w:val="sl-SI"/>
              </w:rPr>
              <w:t>e</w:t>
            </w:r>
            <w:r w:rsidR="0048487A" w:rsidRPr="00A74377">
              <w:rPr>
                <w:color w:val="0070C0"/>
                <w:sz w:val="16"/>
                <w:szCs w:val="20"/>
                <w:lang w:val="sl-SI"/>
              </w:rPr>
              <w:t xml:space="preserve"> projekt</w:t>
            </w:r>
            <w:r w:rsidRPr="00A74377">
              <w:rPr>
                <w:color w:val="0070C0"/>
                <w:sz w:val="16"/>
                <w:szCs w:val="20"/>
                <w:lang w:val="sl-SI"/>
              </w:rPr>
              <w:t>e</w:t>
            </w:r>
          </w:p>
        </w:tc>
        <w:tc>
          <w:tcPr>
            <w:tcW w:w="5357" w:type="dxa"/>
            <w:tcBorders>
              <w:top w:val="single" w:sz="8" w:space="0" w:color="4F81BD"/>
              <w:bottom w:val="single" w:sz="8" w:space="0" w:color="4F81BD"/>
            </w:tcBorders>
          </w:tcPr>
          <w:p w:rsidR="0048487A" w:rsidRPr="00021D3B" w:rsidRDefault="0048487A" w:rsidP="00021D3B">
            <w:pPr>
              <w:spacing w:after="0" w:line="240" w:lineRule="auto"/>
              <w:rPr>
                <w:color w:val="0070C0"/>
                <w:sz w:val="16"/>
                <w:szCs w:val="20"/>
                <w:lang w:val="sl-SI"/>
              </w:rPr>
            </w:pPr>
            <w:r w:rsidRPr="00021D3B">
              <w:rPr>
                <w:color w:val="0070C0"/>
                <w:sz w:val="16"/>
                <w:szCs w:val="20"/>
                <w:lang w:val="sl-SI"/>
              </w:rPr>
              <w:t>AN URE</w:t>
            </w:r>
            <w:r w:rsidR="003F22E2">
              <w:rPr>
                <w:color w:val="0070C0"/>
                <w:sz w:val="16"/>
                <w:szCs w:val="20"/>
                <w:lang w:val="sl-SI"/>
              </w:rPr>
              <w:t xml:space="preserve"> 2</w:t>
            </w:r>
            <w:r w:rsidRPr="00021D3B">
              <w:rPr>
                <w:color w:val="0070C0"/>
                <w:sz w:val="16"/>
                <w:szCs w:val="20"/>
                <w:lang w:val="sl-SI"/>
              </w:rPr>
              <w:t>, ukrepi I.5, J.2, J.4, H.1, H.3.1, H.3.2, H.3.3.</w:t>
            </w:r>
          </w:p>
          <w:p w:rsidR="0048487A" w:rsidRPr="00021D3B" w:rsidRDefault="0048487A" w:rsidP="00021D3B">
            <w:pPr>
              <w:spacing w:after="0" w:line="240" w:lineRule="auto"/>
              <w:rPr>
                <w:sz w:val="16"/>
                <w:szCs w:val="20"/>
                <w:lang w:val="sl-SI"/>
              </w:rPr>
            </w:pPr>
            <w:r w:rsidRPr="00021D3B">
              <w:rPr>
                <w:sz w:val="16"/>
                <w:szCs w:val="20"/>
                <w:lang w:val="sl-SI"/>
              </w:rPr>
              <w:t>Zagotovitev finančnih sredstev in pospešitev izvajanja ukrepa.</w:t>
            </w:r>
          </w:p>
        </w:tc>
        <w:tc>
          <w:tcPr>
            <w:tcW w:w="1899" w:type="dxa"/>
            <w:tcBorders>
              <w:top w:val="single" w:sz="8" w:space="0" w:color="4F81BD"/>
              <w:left w:val="single" w:sz="8" w:space="0" w:color="4F81BD"/>
              <w:bottom w:val="single" w:sz="8" w:space="0" w:color="4F81BD"/>
              <w:right w:val="single" w:sz="8" w:space="0" w:color="4F81BD"/>
            </w:tcBorders>
          </w:tcPr>
          <w:p w:rsidR="0048487A" w:rsidRPr="00021D3B" w:rsidRDefault="0048487A" w:rsidP="00021D3B">
            <w:pPr>
              <w:spacing w:after="0" w:line="240" w:lineRule="auto"/>
              <w:rPr>
                <w:sz w:val="16"/>
                <w:szCs w:val="20"/>
                <w:lang w:val="sl-SI"/>
              </w:rPr>
            </w:pPr>
            <w:r w:rsidRPr="00021D3B">
              <w:rPr>
                <w:sz w:val="16"/>
                <w:szCs w:val="20"/>
                <w:lang w:val="sl-SI"/>
              </w:rPr>
              <w:t xml:space="preserve">Finančne spodbude/ </w:t>
            </w:r>
            <w:r w:rsidR="00F97FED">
              <w:rPr>
                <w:sz w:val="16"/>
                <w:szCs w:val="20"/>
                <w:lang w:val="sl-SI"/>
              </w:rPr>
              <w:t>ministrstvo</w:t>
            </w:r>
            <w:r w:rsidRPr="00021D3B">
              <w:rPr>
                <w:sz w:val="16"/>
                <w:szCs w:val="20"/>
                <w:lang w:val="sl-SI"/>
              </w:rPr>
              <w:t>, pristojno za energijo</w:t>
            </w:r>
          </w:p>
        </w:tc>
        <w:tc>
          <w:tcPr>
            <w:tcW w:w="1402" w:type="dxa"/>
            <w:tcBorders>
              <w:top w:val="single" w:sz="8" w:space="0" w:color="4F81BD"/>
              <w:bottom w:val="single" w:sz="8" w:space="0" w:color="4F81BD"/>
            </w:tcBorders>
          </w:tcPr>
          <w:p w:rsidR="0048487A" w:rsidRPr="00021D3B" w:rsidRDefault="00FF2376" w:rsidP="00021D3B">
            <w:pPr>
              <w:spacing w:after="0" w:line="240" w:lineRule="auto"/>
              <w:rPr>
                <w:sz w:val="16"/>
                <w:szCs w:val="20"/>
                <w:lang w:val="sl-SI"/>
              </w:rPr>
            </w:pPr>
            <w:r w:rsidRPr="00021D3B">
              <w:rPr>
                <w:sz w:val="16"/>
                <w:szCs w:val="20"/>
                <w:lang w:val="sl-SI"/>
              </w:rPr>
              <w:t>Gospodarstvo</w:t>
            </w:r>
          </w:p>
        </w:tc>
        <w:tc>
          <w:tcPr>
            <w:tcW w:w="1190" w:type="dxa"/>
            <w:tcBorders>
              <w:top w:val="single" w:sz="8" w:space="0" w:color="4F81BD"/>
              <w:bottom w:val="single" w:sz="8" w:space="0" w:color="4F81BD"/>
            </w:tcBorders>
          </w:tcPr>
          <w:p w:rsidR="0048487A" w:rsidRPr="00021D3B" w:rsidRDefault="0048487A" w:rsidP="00021D3B">
            <w:pPr>
              <w:spacing w:after="0" w:line="240" w:lineRule="auto"/>
              <w:rPr>
                <w:sz w:val="16"/>
                <w:szCs w:val="20"/>
                <w:lang w:val="sl-SI"/>
              </w:rPr>
            </w:pPr>
          </w:p>
        </w:tc>
      </w:tr>
      <w:tr w:rsidR="00C83E58" w:rsidRPr="00CC199E" w:rsidTr="00C83E58">
        <w:tc>
          <w:tcPr>
            <w:tcW w:w="816" w:type="dxa"/>
            <w:tcBorders>
              <w:top w:val="single" w:sz="8" w:space="0" w:color="4F81BD"/>
              <w:left w:val="single" w:sz="8" w:space="0" w:color="4F81BD"/>
              <w:bottom w:val="single" w:sz="8" w:space="0" w:color="4F81BD"/>
            </w:tcBorders>
          </w:tcPr>
          <w:p w:rsidR="00C83E58" w:rsidRPr="00021D3B" w:rsidRDefault="00D27820" w:rsidP="00021D3B">
            <w:pPr>
              <w:spacing w:after="0" w:line="240" w:lineRule="auto"/>
              <w:rPr>
                <w:bCs/>
                <w:sz w:val="16"/>
                <w:szCs w:val="20"/>
                <w:lang w:val="sl-SI"/>
              </w:rPr>
            </w:pPr>
            <w:r>
              <w:rPr>
                <w:bCs/>
                <w:sz w:val="16"/>
                <w:szCs w:val="20"/>
                <w:lang w:val="sl-SI"/>
              </w:rPr>
              <w:t>N</w:t>
            </w:r>
            <w:r w:rsidR="00C83E58" w:rsidRPr="00021D3B">
              <w:rPr>
                <w:bCs/>
                <w:sz w:val="16"/>
                <w:szCs w:val="20"/>
                <w:lang w:val="sl-SI"/>
              </w:rPr>
              <w:t>I-4</w:t>
            </w:r>
          </w:p>
        </w:tc>
        <w:tc>
          <w:tcPr>
            <w:tcW w:w="2512" w:type="dxa"/>
            <w:tcBorders>
              <w:top w:val="single" w:sz="8" w:space="0" w:color="4F81BD"/>
              <w:left w:val="single" w:sz="8" w:space="0" w:color="4F81BD"/>
              <w:bottom w:val="single" w:sz="8" w:space="0" w:color="4F81BD"/>
              <w:right w:val="single" w:sz="8" w:space="0" w:color="4F81BD"/>
            </w:tcBorders>
          </w:tcPr>
          <w:p w:rsidR="00C83E58" w:rsidRPr="00A74377" w:rsidRDefault="00C83E58" w:rsidP="00021D3B">
            <w:pPr>
              <w:spacing w:after="0" w:line="240" w:lineRule="auto"/>
              <w:rPr>
                <w:color w:val="0070C0"/>
                <w:sz w:val="16"/>
                <w:szCs w:val="20"/>
                <w:lang w:val="sl-SI"/>
              </w:rPr>
            </w:pPr>
            <w:r w:rsidRPr="00A74377">
              <w:rPr>
                <w:color w:val="0070C0"/>
                <w:sz w:val="16"/>
                <w:szCs w:val="20"/>
                <w:lang w:val="sl-SI"/>
              </w:rPr>
              <w:t>Predpisi, ki urejajo emisije</w:t>
            </w:r>
            <w:r w:rsidR="00A776A3" w:rsidRPr="00A74377">
              <w:rPr>
                <w:color w:val="0070C0"/>
                <w:sz w:val="16"/>
                <w:szCs w:val="20"/>
                <w:lang w:val="sl-SI"/>
              </w:rPr>
              <w:t xml:space="preserve"> </w:t>
            </w:r>
            <w:r w:rsidRPr="00A74377">
              <w:rPr>
                <w:color w:val="0070C0"/>
                <w:sz w:val="16"/>
                <w:szCs w:val="20"/>
                <w:lang w:val="sl-SI"/>
              </w:rPr>
              <w:t>F-plin</w:t>
            </w:r>
            <w:r w:rsidR="00E42C53" w:rsidRPr="00A74377">
              <w:rPr>
                <w:color w:val="0070C0"/>
                <w:sz w:val="16"/>
                <w:szCs w:val="20"/>
                <w:lang w:val="sl-SI"/>
              </w:rPr>
              <w:t>ov</w:t>
            </w:r>
          </w:p>
        </w:tc>
        <w:tc>
          <w:tcPr>
            <w:tcW w:w="5357" w:type="dxa"/>
            <w:tcBorders>
              <w:top w:val="single" w:sz="8" w:space="0" w:color="4F81BD"/>
              <w:bottom w:val="single" w:sz="8" w:space="0" w:color="4F81BD"/>
            </w:tcBorders>
          </w:tcPr>
          <w:p w:rsidR="00C83E58" w:rsidRPr="00021D3B" w:rsidRDefault="00C83E58" w:rsidP="00021D3B">
            <w:pPr>
              <w:spacing w:after="0" w:line="240" w:lineRule="auto"/>
              <w:rPr>
                <w:color w:val="0070C0"/>
                <w:sz w:val="16"/>
                <w:szCs w:val="20"/>
                <w:lang w:val="sl-SI"/>
              </w:rPr>
            </w:pPr>
            <w:r w:rsidRPr="00021D3B">
              <w:rPr>
                <w:sz w:val="16"/>
                <w:szCs w:val="20"/>
                <w:lang w:val="sl-SI"/>
              </w:rPr>
              <w:t>Predpisi se bodo spreminjali s spremembami na ravni EU. Zagotovljeno bo spremljanje izvajanja zajema F-plinov iz odsluženi</w:t>
            </w:r>
            <w:r w:rsidR="00EA7C1E">
              <w:rPr>
                <w:sz w:val="16"/>
                <w:szCs w:val="20"/>
                <w:lang w:val="sl-SI"/>
              </w:rPr>
              <w:t>h</w:t>
            </w:r>
            <w:r w:rsidRPr="00021D3B">
              <w:rPr>
                <w:sz w:val="16"/>
                <w:szCs w:val="20"/>
                <w:lang w:val="sl-SI"/>
              </w:rPr>
              <w:t xml:space="preserve"> osebnih vozil in hladilni</w:t>
            </w:r>
            <w:r w:rsidR="00EA7C1E">
              <w:rPr>
                <w:sz w:val="16"/>
                <w:szCs w:val="20"/>
                <w:lang w:val="sl-SI"/>
              </w:rPr>
              <w:t>h</w:t>
            </w:r>
            <w:r w:rsidRPr="00021D3B">
              <w:rPr>
                <w:sz w:val="16"/>
                <w:szCs w:val="20"/>
                <w:lang w:val="sl-SI"/>
              </w:rPr>
              <w:t xml:space="preserve"> in zamrzovalnih naprav. </w:t>
            </w:r>
          </w:p>
        </w:tc>
        <w:tc>
          <w:tcPr>
            <w:tcW w:w="1899" w:type="dxa"/>
            <w:tcBorders>
              <w:top w:val="single" w:sz="8" w:space="0" w:color="4F81BD"/>
              <w:left w:val="single" w:sz="8" w:space="0" w:color="4F81BD"/>
              <w:bottom w:val="single" w:sz="8" w:space="0" w:color="4F81BD"/>
              <w:right w:val="single" w:sz="8" w:space="0" w:color="4F81BD"/>
            </w:tcBorders>
          </w:tcPr>
          <w:p w:rsidR="00E42C53" w:rsidRPr="00021D3B" w:rsidRDefault="00E42C53" w:rsidP="00021D3B">
            <w:pPr>
              <w:spacing w:after="0" w:line="240" w:lineRule="auto"/>
              <w:rPr>
                <w:sz w:val="16"/>
                <w:szCs w:val="20"/>
                <w:lang w:val="sl-SI"/>
              </w:rPr>
            </w:pPr>
            <w:r w:rsidRPr="00021D3B">
              <w:rPr>
                <w:sz w:val="16"/>
                <w:szCs w:val="20"/>
                <w:lang w:val="sl-SI"/>
              </w:rPr>
              <w:t>Predpisi/</w:t>
            </w:r>
            <w:r w:rsidRPr="00021D3B">
              <w:rPr>
                <w:sz w:val="16"/>
                <w:szCs w:val="20"/>
                <w:lang w:val="sl-SI"/>
              </w:rPr>
              <w:br/>
            </w:r>
            <w:r w:rsidR="00F97FED">
              <w:rPr>
                <w:sz w:val="16"/>
                <w:szCs w:val="20"/>
                <w:lang w:val="sl-SI"/>
              </w:rPr>
              <w:t>ministrstvo</w:t>
            </w:r>
            <w:r w:rsidRPr="00021D3B">
              <w:rPr>
                <w:sz w:val="16"/>
                <w:szCs w:val="20"/>
                <w:lang w:val="sl-SI"/>
              </w:rPr>
              <w:t xml:space="preserve"> pristojno za </w:t>
            </w:r>
            <w:r w:rsidR="00CF234A">
              <w:rPr>
                <w:sz w:val="16"/>
                <w:szCs w:val="20"/>
                <w:lang w:val="sl-SI"/>
              </w:rPr>
              <w:t>varstvo okolja</w:t>
            </w:r>
          </w:p>
        </w:tc>
        <w:tc>
          <w:tcPr>
            <w:tcW w:w="1402" w:type="dxa"/>
            <w:tcBorders>
              <w:top w:val="single" w:sz="8" w:space="0" w:color="4F81BD"/>
              <w:bottom w:val="single" w:sz="8" w:space="0" w:color="4F81BD"/>
            </w:tcBorders>
          </w:tcPr>
          <w:p w:rsidR="00C83E58" w:rsidRPr="00021D3B" w:rsidRDefault="00E42C53" w:rsidP="00021D3B">
            <w:pPr>
              <w:spacing w:after="0" w:line="240" w:lineRule="auto"/>
              <w:rPr>
                <w:sz w:val="16"/>
                <w:szCs w:val="20"/>
                <w:lang w:val="sl-SI"/>
              </w:rPr>
            </w:pPr>
            <w:r w:rsidRPr="00021D3B">
              <w:rPr>
                <w:sz w:val="16"/>
                <w:szCs w:val="20"/>
                <w:lang w:val="sl-SI"/>
              </w:rPr>
              <w:t>Uporabniki snovi, uvozniki, ravnanje z odpadki</w:t>
            </w:r>
          </w:p>
        </w:tc>
        <w:tc>
          <w:tcPr>
            <w:tcW w:w="1190" w:type="dxa"/>
            <w:tcBorders>
              <w:top w:val="single" w:sz="8" w:space="0" w:color="4F81BD"/>
              <w:bottom w:val="single" w:sz="8" w:space="0" w:color="4F81BD"/>
              <w:right w:val="single" w:sz="8" w:space="0" w:color="4F81BD"/>
            </w:tcBorders>
          </w:tcPr>
          <w:p w:rsidR="00C83E58" w:rsidRPr="00021D3B" w:rsidRDefault="00C83E58" w:rsidP="00021D3B">
            <w:pPr>
              <w:spacing w:after="0" w:line="240" w:lineRule="auto"/>
              <w:rPr>
                <w:sz w:val="16"/>
                <w:szCs w:val="20"/>
                <w:lang w:val="sl-SI"/>
              </w:rPr>
            </w:pPr>
          </w:p>
        </w:tc>
      </w:tr>
      <w:tr w:rsidR="00291084" w:rsidRPr="00021D3B" w:rsidTr="00C83E58">
        <w:tc>
          <w:tcPr>
            <w:tcW w:w="816" w:type="dxa"/>
            <w:tcBorders>
              <w:top w:val="single" w:sz="8" w:space="0" w:color="4F81BD"/>
              <w:left w:val="single" w:sz="8" w:space="0" w:color="4F81BD"/>
              <w:bottom w:val="single" w:sz="8" w:space="0" w:color="4F81BD"/>
            </w:tcBorders>
          </w:tcPr>
          <w:p w:rsidR="00291084" w:rsidRPr="00021D3B" w:rsidRDefault="00D27820" w:rsidP="00021D3B">
            <w:pPr>
              <w:spacing w:after="0" w:line="240" w:lineRule="auto"/>
              <w:rPr>
                <w:bCs/>
                <w:sz w:val="16"/>
                <w:szCs w:val="20"/>
                <w:lang w:val="sl-SI"/>
              </w:rPr>
            </w:pPr>
            <w:r>
              <w:rPr>
                <w:bCs/>
                <w:sz w:val="16"/>
                <w:szCs w:val="20"/>
                <w:lang w:val="sl-SI"/>
              </w:rPr>
              <w:t>N</w:t>
            </w:r>
            <w:r w:rsidR="00291084" w:rsidRPr="00021D3B">
              <w:rPr>
                <w:bCs/>
                <w:sz w:val="16"/>
                <w:szCs w:val="20"/>
                <w:lang w:val="sl-SI"/>
              </w:rPr>
              <w:t>I-5</w:t>
            </w:r>
          </w:p>
        </w:tc>
        <w:tc>
          <w:tcPr>
            <w:tcW w:w="2512" w:type="dxa"/>
            <w:tcBorders>
              <w:top w:val="single" w:sz="8" w:space="0" w:color="4F81BD"/>
              <w:left w:val="single" w:sz="8" w:space="0" w:color="4F81BD"/>
              <w:bottom w:val="single" w:sz="8" w:space="0" w:color="4F81BD"/>
              <w:right w:val="single" w:sz="8" w:space="0" w:color="4F81BD"/>
            </w:tcBorders>
          </w:tcPr>
          <w:p w:rsidR="00291084" w:rsidRPr="00A74377" w:rsidRDefault="00291084" w:rsidP="00021D3B">
            <w:pPr>
              <w:spacing w:after="0" w:line="240" w:lineRule="auto"/>
              <w:rPr>
                <w:color w:val="0070C0"/>
                <w:sz w:val="16"/>
                <w:szCs w:val="20"/>
                <w:lang w:val="sl-SI"/>
              </w:rPr>
            </w:pPr>
            <w:r w:rsidRPr="00A74377">
              <w:rPr>
                <w:color w:val="0070C0"/>
                <w:sz w:val="16"/>
                <w:szCs w:val="20"/>
                <w:lang w:val="sl-SI"/>
              </w:rPr>
              <w:t>Okoljska dajatev na onesnaževanje z emisijo CO</w:t>
            </w:r>
            <w:r w:rsidRPr="00A74377">
              <w:rPr>
                <w:color w:val="0070C0"/>
                <w:sz w:val="16"/>
                <w:szCs w:val="20"/>
                <w:vertAlign w:val="subscript"/>
                <w:lang w:val="sl-SI"/>
              </w:rPr>
              <w:t>2</w:t>
            </w:r>
          </w:p>
        </w:tc>
        <w:tc>
          <w:tcPr>
            <w:tcW w:w="5357" w:type="dxa"/>
            <w:tcBorders>
              <w:top w:val="single" w:sz="8" w:space="0" w:color="4F81BD"/>
              <w:bottom w:val="single" w:sz="8" w:space="0" w:color="4F81BD"/>
            </w:tcBorders>
          </w:tcPr>
          <w:p w:rsidR="00291084" w:rsidRPr="00021D3B" w:rsidRDefault="00291084" w:rsidP="00EA7C1E">
            <w:pPr>
              <w:spacing w:after="0" w:line="240" w:lineRule="auto"/>
              <w:rPr>
                <w:sz w:val="16"/>
                <w:szCs w:val="20"/>
                <w:lang w:val="sl-SI"/>
              </w:rPr>
            </w:pPr>
            <w:r w:rsidRPr="00021D3B">
              <w:rPr>
                <w:sz w:val="16"/>
                <w:szCs w:val="20"/>
                <w:lang w:val="sl-SI"/>
              </w:rPr>
              <w:t>Pripravljen</w:t>
            </w:r>
            <w:r w:rsidR="00EA7C1E">
              <w:rPr>
                <w:sz w:val="16"/>
                <w:szCs w:val="20"/>
                <w:lang w:val="sl-SI"/>
              </w:rPr>
              <w:t>e</w:t>
            </w:r>
            <w:r w:rsidRPr="00021D3B">
              <w:rPr>
                <w:sz w:val="16"/>
                <w:szCs w:val="20"/>
                <w:lang w:val="sl-SI"/>
              </w:rPr>
              <w:t xml:space="preserve"> bodo podlage za novo shemo oprostitev plačila CO</w:t>
            </w:r>
            <w:r w:rsidRPr="00021D3B">
              <w:rPr>
                <w:sz w:val="16"/>
                <w:szCs w:val="20"/>
                <w:vertAlign w:val="subscript"/>
                <w:lang w:val="sl-SI"/>
              </w:rPr>
              <w:t>2</w:t>
            </w:r>
            <w:r w:rsidRPr="00021D3B">
              <w:rPr>
                <w:sz w:val="16"/>
                <w:szCs w:val="20"/>
                <w:lang w:val="sl-SI"/>
              </w:rPr>
              <w:t xml:space="preserve"> dajatve za industrijo</w:t>
            </w:r>
            <w:r w:rsidR="00EA7C1E">
              <w:rPr>
                <w:sz w:val="16"/>
                <w:szCs w:val="20"/>
                <w:lang w:val="sl-SI"/>
              </w:rPr>
              <w:t>,</w:t>
            </w:r>
            <w:r w:rsidRPr="00021D3B">
              <w:rPr>
                <w:sz w:val="16"/>
                <w:szCs w:val="20"/>
                <w:lang w:val="sl-SI"/>
              </w:rPr>
              <w:t xml:space="preserve"> povezane </w:t>
            </w:r>
            <w:r w:rsidR="00640C0F" w:rsidRPr="00021D3B">
              <w:rPr>
                <w:sz w:val="16"/>
                <w:szCs w:val="20"/>
                <w:lang w:val="sl-SI"/>
              </w:rPr>
              <w:t>z obveznostjo zmanjšanja emisij</w:t>
            </w:r>
            <w:r w:rsidRPr="00021D3B">
              <w:rPr>
                <w:sz w:val="16"/>
                <w:szCs w:val="20"/>
                <w:lang w:val="sl-SI"/>
              </w:rPr>
              <w:t>.</w:t>
            </w:r>
          </w:p>
        </w:tc>
        <w:tc>
          <w:tcPr>
            <w:tcW w:w="1899" w:type="dxa"/>
            <w:tcBorders>
              <w:top w:val="single" w:sz="8" w:space="0" w:color="4F81BD"/>
              <w:left w:val="single" w:sz="8" w:space="0" w:color="4F81BD"/>
              <w:bottom w:val="single" w:sz="8" w:space="0" w:color="4F81BD"/>
              <w:right w:val="single" w:sz="8" w:space="0" w:color="4F81BD"/>
            </w:tcBorders>
          </w:tcPr>
          <w:p w:rsidR="00291084" w:rsidRPr="00021D3B" w:rsidRDefault="00A5088C" w:rsidP="00021D3B">
            <w:pPr>
              <w:spacing w:after="0" w:line="240" w:lineRule="auto"/>
              <w:rPr>
                <w:sz w:val="16"/>
                <w:szCs w:val="20"/>
                <w:lang w:val="sl-SI"/>
              </w:rPr>
            </w:pPr>
            <w:r>
              <w:rPr>
                <w:sz w:val="16"/>
                <w:szCs w:val="20"/>
                <w:lang w:val="sl-SI"/>
              </w:rPr>
              <w:t>Davki in takse</w:t>
            </w:r>
            <w:r w:rsidRPr="00021D3B">
              <w:rPr>
                <w:sz w:val="16"/>
                <w:szCs w:val="20"/>
                <w:lang w:val="sl-SI"/>
              </w:rPr>
              <w:t>/</w:t>
            </w:r>
            <w:r w:rsidRPr="00021D3B">
              <w:rPr>
                <w:sz w:val="16"/>
                <w:szCs w:val="20"/>
                <w:lang w:val="sl-SI"/>
              </w:rPr>
              <w:br/>
            </w:r>
            <w:r w:rsidR="00F97FED">
              <w:rPr>
                <w:sz w:val="16"/>
                <w:szCs w:val="20"/>
                <w:lang w:val="sl-SI"/>
              </w:rPr>
              <w:t>ministrstvo</w:t>
            </w:r>
            <w:r w:rsidRPr="00021D3B">
              <w:rPr>
                <w:sz w:val="16"/>
                <w:szCs w:val="20"/>
                <w:lang w:val="sl-SI"/>
              </w:rPr>
              <w:t xml:space="preserve"> pristojno za </w:t>
            </w:r>
            <w:r w:rsidR="00CF234A">
              <w:rPr>
                <w:sz w:val="16"/>
                <w:szCs w:val="20"/>
                <w:lang w:val="sl-SI"/>
              </w:rPr>
              <w:t>varstvo okolja</w:t>
            </w:r>
          </w:p>
        </w:tc>
        <w:tc>
          <w:tcPr>
            <w:tcW w:w="1402" w:type="dxa"/>
            <w:tcBorders>
              <w:top w:val="single" w:sz="8" w:space="0" w:color="4F81BD"/>
              <w:bottom w:val="single" w:sz="8" w:space="0" w:color="4F81BD"/>
            </w:tcBorders>
          </w:tcPr>
          <w:p w:rsidR="00291084" w:rsidRPr="00021D3B" w:rsidRDefault="00291084" w:rsidP="00021D3B">
            <w:pPr>
              <w:spacing w:after="0" w:line="240" w:lineRule="auto"/>
              <w:rPr>
                <w:sz w:val="16"/>
                <w:szCs w:val="20"/>
                <w:lang w:val="sl-SI"/>
              </w:rPr>
            </w:pPr>
          </w:p>
        </w:tc>
        <w:tc>
          <w:tcPr>
            <w:tcW w:w="1190" w:type="dxa"/>
            <w:tcBorders>
              <w:top w:val="single" w:sz="8" w:space="0" w:color="4F81BD"/>
              <w:bottom w:val="single" w:sz="8" w:space="0" w:color="4F81BD"/>
              <w:right w:val="single" w:sz="8" w:space="0" w:color="4F81BD"/>
            </w:tcBorders>
          </w:tcPr>
          <w:p w:rsidR="00291084" w:rsidRPr="00021D3B" w:rsidRDefault="00291084" w:rsidP="00021D3B">
            <w:pPr>
              <w:spacing w:after="0" w:line="240" w:lineRule="auto"/>
              <w:rPr>
                <w:sz w:val="16"/>
                <w:szCs w:val="20"/>
                <w:lang w:val="sl-SI"/>
              </w:rPr>
            </w:pPr>
          </w:p>
        </w:tc>
      </w:tr>
    </w:tbl>
    <w:p w:rsidR="0048487A" w:rsidRDefault="0048487A" w:rsidP="00021D3B">
      <w:pPr>
        <w:pStyle w:val="Napis"/>
        <w:spacing w:before="240"/>
      </w:pPr>
      <w:bookmarkStart w:id="87" w:name="_Toc379449914"/>
      <w:r w:rsidRPr="000A71DE">
        <w:rPr>
          <w:lang w:val="sl-SI"/>
        </w:rPr>
        <w:t>Tabela</w:t>
      </w:r>
      <w:r>
        <w:t xml:space="preserve"> </w:t>
      </w:r>
      <w:r w:rsidR="00941416">
        <w:fldChar w:fldCharType="begin"/>
      </w:r>
      <w:r>
        <w:instrText xml:space="preserve"> SEQ Tabela \* ARABIC </w:instrText>
      </w:r>
      <w:r w:rsidR="00941416">
        <w:fldChar w:fldCharType="separate"/>
      </w:r>
      <w:r w:rsidR="00C41653">
        <w:rPr>
          <w:noProof/>
        </w:rPr>
        <w:t>20</w:t>
      </w:r>
      <w:r w:rsidR="00941416">
        <w:rPr>
          <w:noProof/>
        </w:rPr>
        <w:fldChar w:fldCharType="end"/>
      </w:r>
      <w:r>
        <w:t>:</w:t>
      </w:r>
      <w:r w:rsidRPr="0003464C">
        <w:rPr>
          <w:noProof/>
        </w:rPr>
        <w:t xml:space="preserve"> </w:t>
      </w:r>
      <w:r w:rsidR="002416E0">
        <w:rPr>
          <w:noProof/>
        </w:rPr>
        <w:tab/>
      </w:r>
      <w:r w:rsidR="00280C31">
        <w:rPr>
          <w:noProof/>
        </w:rPr>
        <w:t>Za zmanjšanje TGP v industriji bo pomembno zagotoviti izvajanje obstoječih nalog</w:t>
      </w:r>
      <w:bookmarkEnd w:id="87"/>
    </w:p>
    <w:tbl>
      <w:tblPr>
        <w:tblW w:w="0" w:type="auto"/>
        <w:tblBorders>
          <w:top w:val="single" w:sz="8" w:space="0" w:color="4F81BD"/>
          <w:left w:val="single" w:sz="8" w:space="0" w:color="4F81BD"/>
          <w:bottom w:val="single" w:sz="8" w:space="0" w:color="4F81BD"/>
          <w:right w:val="single" w:sz="8" w:space="0" w:color="4F81BD"/>
        </w:tblBorders>
        <w:tblLook w:val="00A0"/>
      </w:tblPr>
      <w:tblGrid>
        <w:gridCol w:w="816"/>
        <w:gridCol w:w="2493"/>
        <w:gridCol w:w="5375"/>
        <w:gridCol w:w="1900"/>
        <w:gridCol w:w="1402"/>
        <w:gridCol w:w="1190"/>
      </w:tblGrid>
      <w:tr w:rsidR="004B4DDE" w:rsidRPr="00021D3B" w:rsidTr="00825D65">
        <w:trPr>
          <w:tblHeader/>
        </w:trPr>
        <w:tc>
          <w:tcPr>
            <w:tcW w:w="816" w:type="dxa"/>
            <w:tcBorders>
              <w:top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Oznaka</w:t>
            </w:r>
          </w:p>
        </w:tc>
        <w:tc>
          <w:tcPr>
            <w:tcW w:w="2493" w:type="dxa"/>
            <w:tcBorders>
              <w:top w:val="single" w:sz="8" w:space="0" w:color="4F81BD"/>
              <w:left w:val="single" w:sz="8" w:space="0" w:color="4F81BD"/>
              <w:right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Instrument</w:t>
            </w:r>
          </w:p>
        </w:tc>
        <w:tc>
          <w:tcPr>
            <w:tcW w:w="5375" w:type="dxa"/>
            <w:tcBorders>
              <w:top w:val="single" w:sz="8" w:space="0" w:color="4F81BD"/>
            </w:tcBorders>
            <w:shd w:val="clear" w:color="auto" w:fill="4F81BD"/>
          </w:tcPr>
          <w:p w:rsidR="0048487A" w:rsidRPr="00021D3B" w:rsidRDefault="001D7E07" w:rsidP="001D7E07">
            <w:pPr>
              <w:spacing w:after="0" w:line="240" w:lineRule="auto"/>
              <w:rPr>
                <w:b/>
                <w:bCs/>
                <w:noProof/>
                <w:color w:val="FFFFFF"/>
                <w:sz w:val="16"/>
                <w:szCs w:val="20"/>
              </w:rPr>
            </w:pPr>
            <w:r>
              <w:rPr>
                <w:bCs/>
                <w:noProof/>
                <w:color w:val="FFFFFF"/>
                <w:sz w:val="16"/>
                <w:szCs w:val="20"/>
              </w:rPr>
              <w:t>O</w:t>
            </w:r>
            <w:r w:rsidR="0048487A" w:rsidRPr="00021D3B">
              <w:rPr>
                <w:bCs/>
                <w:noProof/>
                <w:color w:val="FFFFFF"/>
                <w:sz w:val="16"/>
                <w:szCs w:val="20"/>
              </w:rPr>
              <w:t>bstoječi ukrep</w:t>
            </w:r>
            <w:r>
              <w:rPr>
                <w:bCs/>
                <w:noProof/>
                <w:color w:val="FFFFFF"/>
                <w:sz w:val="16"/>
                <w:szCs w:val="20"/>
              </w:rPr>
              <w:t>i</w:t>
            </w:r>
          </w:p>
        </w:tc>
        <w:tc>
          <w:tcPr>
            <w:tcW w:w="1900" w:type="dxa"/>
            <w:tcBorders>
              <w:top w:val="single" w:sz="8" w:space="0" w:color="4F81BD"/>
              <w:left w:val="single" w:sz="8" w:space="0" w:color="4F81BD"/>
              <w:right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Vrsta ukrepa/pristojnost</w:t>
            </w:r>
          </w:p>
        </w:tc>
        <w:tc>
          <w:tcPr>
            <w:tcW w:w="1402" w:type="dxa"/>
            <w:tcBorders>
              <w:top w:val="single" w:sz="8" w:space="0" w:color="4F81BD"/>
              <w:bottom w:val="single" w:sz="8" w:space="0" w:color="4F81BD"/>
              <w:right w:val="single" w:sz="8" w:space="0" w:color="4F81BD"/>
            </w:tcBorders>
            <w:shd w:val="clear" w:color="auto" w:fill="4F81BD"/>
          </w:tcPr>
          <w:p w:rsidR="0048487A" w:rsidRPr="00021D3B" w:rsidRDefault="0048487A" w:rsidP="00021D3B">
            <w:pPr>
              <w:spacing w:after="0" w:line="240" w:lineRule="auto"/>
              <w:rPr>
                <w:b/>
                <w:bCs/>
                <w:noProof/>
                <w:color w:val="FFFFFF"/>
                <w:sz w:val="16"/>
                <w:szCs w:val="20"/>
              </w:rPr>
            </w:pPr>
            <w:r w:rsidRPr="00021D3B">
              <w:rPr>
                <w:bCs/>
                <w:noProof/>
                <w:color w:val="FFFFFF"/>
                <w:sz w:val="16"/>
                <w:szCs w:val="20"/>
              </w:rPr>
              <w:t>Ciljna skupina</w:t>
            </w:r>
          </w:p>
        </w:tc>
        <w:tc>
          <w:tcPr>
            <w:tcW w:w="1190" w:type="dxa"/>
            <w:tcBorders>
              <w:top w:val="single" w:sz="8" w:space="0" w:color="4F81BD"/>
              <w:left w:val="single" w:sz="8" w:space="0" w:color="4F81BD"/>
            </w:tcBorders>
            <w:shd w:val="clear" w:color="auto" w:fill="4F81BD"/>
          </w:tcPr>
          <w:p w:rsidR="0048487A" w:rsidRPr="00021D3B" w:rsidRDefault="0048487A" w:rsidP="00021D3B">
            <w:pPr>
              <w:spacing w:after="0" w:line="240" w:lineRule="auto"/>
              <w:rPr>
                <w:bCs/>
                <w:noProof/>
                <w:color w:val="FFFFFF" w:themeColor="background1"/>
                <w:sz w:val="16"/>
                <w:szCs w:val="20"/>
              </w:rPr>
            </w:pPr>
            <w:r w:rsidRPr="00021D3B">
              <w:rPr>
                <w:bCs/>
                <w:noProof/>
                <w:color w:val="FFFFFF" w:themeColor="background1"/>
                <w:sz w:val="16"/>
                <w:szCs w:val="20"/>
              </w:rPr>
              <w:t>Rok</w:t>
            </w:r>
          </w:p>
          <w:p w:rsidR="0048487A" w:rsidRPr="00021D3B" w:rsidRDefault="0048487A" w:rsidP="00021D3B">
            <w:pPr>
              <w:spacing w:after="0" w:line="240" w:lineRule="auto"/>
              <w:rPr>
                <w:bCs/>
                <w:noProof/>
                <w:color w:val="FFFFFF" w:themeColor="background1"/>
                <w:sz w:val="16"/>
                <w:szCs w:val="20"/>
              </w:rPr>
            </w:pPr>
          </w:p>
        </w:tc>
      </w:tr>
      <w:tr w:rsidR="00825D65" w:rsidRPr="00021D3B" w:rsidTr="00825D65">
        <w:tc>
          <w:tcPr>
            <w:tcW w:w="816" w:type="dxa"/>
            <w:tcBorders>
              <w:top w:val="single" w:sz="8" w:space="0" w:color="4F81BD"/>
              <w:bottom w:val="single" w:sz="8" w:space="0" w:color="4F81BD"/>
            </w:tcBorders>
          </w:tcPr>
          <w:p w:rsidR="00825D65" w:rsidRPr="00021D3B" w:rsidRDefault="00825D65" w:rsidP="00021D3B">
            <w:pPr>
              <w:spacing w:after="0" w:line="240" w:lineRule="auto"/>
              <w:rPr>
                <w:b/>
                <w:bCs/>
                <w:sz w:val="16"/>
                <w:szCs w:val="20"/>
                <w:lang w:val="sl-SI"/>
              </w:rPr>
            </w:pPr>
            <w:r w:rsidRPr="00021D3B">
              <w:rPr>
                <w:bCs/>
                <w:sz w:val="16"/>
                <w:szCs w:val="20"/>
                <w:lang w:val="sl-SI"/>
              </w:rPr>
              <w:t>OI-1</w:t>
            </w:r>
          </w:p>
        </w:tc>
        <w:tc>
          <w:tcPr>
            <w:tcW w:w="2493" w:type="dxa"/>
            <w:tcBorders>
              <w:top w:val="single" w:sz="8" w:space="0" w:color="4F81BD"/>
              <w:left w:val="single" w:sz="8" w:space="0" w:color="4F81BD"/>
              <w:bottom w:val="single" w:sz="8" w:space="0" w:color="4F81BD"/>
              <w:right w:val="single" w:sz="8" w:space="0" w:color="4F81BD"/>
            </w:tcBorders>
          </w:tcPr>
          <w:p w:rsidR="00825D65" w:rsidRPr="00A74377" w:rsidRDefault="00825D65" w:rsidP="00021D3B">
            <w:pPr>
              <w:spacing w:after="0" w:line="240" w:lineRule="auto"/>
              <w:rPr>
                <w:color w:val="0070C0"/>
                <w:sz w:val="16"/>
                <w:szCs w:val="20"/>
                <w:lang w:val="sl-SI"/>
              </w:rPr>
            </w:pPr>
            <w:r w:rsidRPr="00A74377">
              <w:rPr>
                <w:color w:val="0070C0"/>
                <w:sz w:val="16"/>
                <w:szCs w:val="20"/>
                <w:lang w:val="sl-SI"/>
              </w:rPr>
              <w:t xml:space="preserve">Nepovratne investicijske spodbude </w:t>
            </w:r>
          </w:p>
        </w:tc>
        <w:tc>
          <w:tcPr>
            <w:tcW w:w="5375" w:type="dxa"/>
            <w:tcBorders>
              <w:top w:val="single" w:sz="8" w:space="0" w:color="4F81BD"/>
              <w:bottom w:val="single" w:sz="8" w:space="0" w:color="4F81BD"/>
            </w:tcBorders>
          </w:tcPr>
          <w:p w:rsidR="00825D65" w:rsidRPr="00021D3B" w:rsidRDefault="00825D65" w:rsidP="00021D3B">
            <w:pPr>
              <w:spacing w:after="0" w:line="240" w:lineRule="auto"/>
              <w:rPr>
                <w:color w:val="0070C0"/>
                <w:sz w:val="16"/>
                <w:szCs w:val="20"/>
                <w:lang w:val="sl-SI"/>
              </w:rPr>
            </w:pPr>
            <w:r w:rsidRPr="00021D3B">
              <w:rPr>
                <w:color w:val="0070C0"/>
                <w:sz w:val="16"/>
                <w:szCs w:val="20"/>
                <w:lang w:val="sl-SI"/>
              </w:rPr>
              <w:t>AN URE</w:t>
            </w:r>
            <w:r>
              <w:rPr>
                <w:color w:val="0070C0"/>
                <w:sz w:val="16"/>
                <w:szCs w:val="20"/>
                <w:lang w:val="sl-SI"/>
              </w:rPr>
              <w:t xml:space="preserve"> 2</w:t>
            </w:r>
            <w:r w:rsidRPr="00021D3B">
              <w:rPr>
                <w:color w:val="0070C0"/>
                <w:sz w:val="16"/>
                <w:szCs w:val="20"/>
                <w:lang w:val="sl-SI"/>
              </w:rPr>
              <w:t>, ukrepi</w:t>
            </w:r>
            <w:r>
              <w:rPr>
                <w:color w:val="0070C0"/>
                <w:sz w:val="16"/>
                <w:szCs w:val="20"/>
                <w:lang w:val="sl-SI"/>
              </w:rPr>
              <w:t xml:space="preserve"> </w:t>
            </w:r>
            <w:r w:rsidRPr="00021D3B">
              <w:rPr>
                <w:color w:val="0070C0"/>
                <w:sz w:val="16"/>
                <w:szCs w:val="20"/>
                <w:lang w:val="sl-SI"/>
              </w:rPr>
              <w:t>I.2 do 3 in H.3.3</w:t>
            </w:r>
          </w:p>
          <w:p w:rsidR="00825D65" w:rsidRPr="00021D3B" w:rsidRDefault="00825D65" w:rsidP="00EA7C1E">
            <w:pPr>
              <w:spacing w:after="0" w:line="240" w:lineRule="auto"/>
              <w:rPr>
                <w:sz w:val="16"/>
                <w:szCs w:val="20"/>
                <w:lang w:val="sl-SI"/>
              </w:rPr>
            </w:pPr>
            <w:r w:rsidRPr="00021D3B">
              <w:rPr>
                <w:sz w:val="16"/>
                <w:szCs w:val="20"/>
                <w:lang w:val="sl-SI"/>
              </w:rPr>
              <w:t>Nepovratne investicijske spodbude za ukrepe URE in OVE v industriji, financirane iz sredstev Kohezijske politike. Še nadalje bodo subvencionirani zbrani ukrepi URE in OVE tudi za večja podjetja: uvajanje sistemov upravljanja z energijo, izkoriščanje OVE ter energetsko učinkovitih naprav in regulacijske tehnike</w:t>
            </w:r>
            <w:r>
              <w:rPr>
                <w:sz w:val="16"/>
                <w:szCs w:val="20"/>
                <w:lang w:val="sl-SI"/>
              </w:rPr>
              <w:t>.</w:t>
            </w:r>
          </w:p>
        </w:tc>
        <w:tc>
          <w:tcPr>
            <w:tcW w:w="1900" w:type="dxa"/>
            <w:tcBorders>
              <w:top w:val="single" w:sz="8" w:space="0" w:color="4F81BD"/>
              <w:left w:val="single" w:sz="8" w:space="0" w:color="4F81BD"/>
              <w:bottom w:val="single" w:sz="8" w:space="0" w:color="4F81BD"/>
              <w:right w:val="single" w:sz="8" w:space="0" w:color="4F81BD"/>
            </w:tcBorders>
          </w:tcPr>
          <w:p w:rsidR="00825D65" w:rsidRPr="00021D3B" w:rsidRDefault="00825D65" w:rsidP="00021D3B">
            <w:pPr>
              <w:spacing w:after="0" w:line="240" w:lineRule="auto"/>
              <w:rPr>
                <w:sz w:val="16"/>
                <w:szCs w:val="20"/>
                <w:lang w:val="sl-SI"/>
              </w:rPr>
            </w:pPr>
            <w:r w:rsidRPr="00021D3B">
              <w:rPr>
                <w:sz w:val="16"/>
                <w:szCs w:val="20"/>
                <w:lang w:val="sl-SI"/>
              </w:rPr>
              <w:t xml:space="preserve">Finančne spodbude/ </w:t>
            </w:r>
            <w:r>
              <w:rPr>
                <w:sz w:val="16"/>
                <w:szCs w:val="20"/>
                <w:lang w:val="sl-SI"/>
              </w:rPr>
              <w:t>ministrstvo</w:t>
            </w:r>
            <w:r w:rsidRPr="00021D3B">
              <w:rPr>
                <w:sz w:val="16"/>
                <w:szCs w:val="20"/>
                <w:lang w:val="sl-SI"/>
              </w:rPr>
              <w:t>, pristojno za energijo</w:t>
            </w:r>
          </w:p>
        </w:tc>
        <w:tc>
          <w:tcPr>
            <w:tcW w:w="1402" w:type="dxa"/>
            <w:tcBorders>
              <w:top w:val="single" w:sz="8" w:space="0" w:color="4F81BD"/>
              <w:bottom w:val="single" w:sz="8" w:space="0" w:color="4F81BD"/>
              <w:right w:val="single" w:sz="8" w:space="0" w:color="4F81BD"/>
            </w:tcBorders>
          </w:tcPr>
          <w:p w:rsidR="00825D65" w:rsidRPr="00021D3B" w:rsidRDefault="00825D65" w:rsidP="00021D3B">
            <w:pPr>
              <w:spacing w:after="0" w:line="240" w:lineRule="auto"/>
              <w:rPr>
                <w:sz w:val="16"/>
                <w:szCs w:val="20"/>
                <w:lang w:val="sl-SI"/>
              </w:rPr>
            </w:pPr>
            <w:r w:rsidRPr="00021D3B">
              <w:rPr>
                <w:sz w:val="16"/>
                <w:szCs w:val="20"/>
                <w:lang w:val="sl-SI"/>
              </w:rPr>
              <w:t>Gospodarstvo: industrija in storitvene dejavnosti</w:t>
            </w:r>
          </w:p>
          <w:p w:rsidR="00825D65" w:rsidRPr="00021D3B" w:rsidRDefault="00825D65" w:rsidP="00021D3B">
            <w:pPr>
              <w:spacing w:after="0" w:line="240" w:lineRule="auto"/>
              <w:rPr>
                <w:sz w:val="16"/>
                <w:szCs w:val="20"/>
                <w:lang w:val="sl-SI"/>
              </w:rPr>
            </w:pPr>
          </w:p>
        </w:tc>
        <w:tc>
          <w:tcPr>
            <w:tcW w:w="1190" w:type="dxa"/>
            <w:tcBorders>
              <w:top w:val="single" w:sz="8" w:space="0" w:color="4F81BD"/>
              <w:left w:val="single" w:sz="8" w:space="0" w:color="4F81BD"/>
              <w:bottom w:val="single" w:sz="8" w:space="0" w:color="4F81BD"/>
            </w:tcBorders>
          </w:tcPr>
          <w:p w:rsidR="00825D65" w:rsidRPr="00021D3B" w:rsidRDefault="00825D65" w:rsidP="00021D3B">
            <w:pPr>
              <w:spacing w:after="0" w:line="240" w:lineRule="auto"/>
              <w:rPr>
                <w:sz w:val="16"/>
                <w:szCs w:val="20"/>
                <w:lang w:val="sl-SI"/>
              </w:rPr>
            </w:pPr>
          </w:p>
        </w:tc>
      </w:tr>
      <w:tr w:rsidR="00825D65" w:rsidRPr="00021D3B" w:rsidTr="00825D65">
        <w:tc>
          <w:tcPr>
            <w:tcW w:w="816" w:type="dxa"/>
            <w:tcBorders>
              <w:top w:val="single" w:sz="8" w:space="0" w:color="4F81BD"/>
              <w:bottom w:val="single" w:sz="8" w:space="0" w:color="4F81BD"/>
            </w:tcBorders>
          </w:tcPr>
          <w:p w:rsidR="00825D65" w:rsidRPr="00BB3C2E" w:rsidRDefault="00825D65" w:rsidP="00247457">
            <w:pPr>
              <w:spacing w:after="0" w:line="240" w:lineRule="auto"/>
              <w:rPr>
                <w:bCs/>
                <w:sz w:val="16"/>
                <w:szCs w:val="20"/>
                <w:lang w:val="sl-SI"/>
              </w:rPr>
            </w:pPr>
            <w:r w:rsidRPr="00BB3C2E">
              <w:rPr>
                <w:bCs/>
                <w:sz w:val="16"/>
                <w:szCs w:val="20"/>
                <w:lang w:val="sl-SI"/>
              </w:rPr>
              <w:t>OI-2</w:t>
            </w:r>
          </w:p>
        </w:tc>
        <w:tc>
          <w:tcPr>
            <w:tcW w:w="2493" w:type="dxa"/>
            <w:tcBorders>
              <w:top w:val="single" w:sz="8" w:space="0" w:color="4F81BD"/>
              <w:left w:val="single" w:sz="8" w:space="0" w:color="4F81BD"/>
              <w:bottom w:val="single" w:sz="8" w:space="0" w:color="4F81BD"/>
              <w:right w:val="single" w:sz="8" w:space="0" w:color="4F81BD"/>
            </w:tcBorders>
          </w:tcPr>
          <w:p w:rsidR="00825D65" w:rsidRPr="00BB3C2E" w:rsidRDefault="00825D65" w:rsidP="00825D65">
            <w:pPr>
              <w:spacing w:after="0" w:line="240" w:lineRule="auto"/>
              <w:rPr>
                <w:color w:val="0070C0"/>
                <w:sz w:val="16"/>
                <w:szCs w:val="20"/>
                <w:lang w:val="sl-SI"/>
              </w:rPr>
            </w:pPr>
            <w:r w:rsidRPr="00BB3C2E">
              <w:rPr>
                <w:color w:val="0070C0"/>
                <w:sz w:val="16"/>
                <w:szCs w:val="20"/>
                <w:lang w:val="sl-SI"/>
              </w:rPr>
              <w:t>Subvencije za uvajanje sistemov za upravljanje z energije</w:t>
            </w:r>
          </w:p>
        </w:tc>
        <w:tc>
          <w:tcPr>
            <w:tcW w:w="5375" w:type="dxa"/>
            <w:tcBorders>
              <w:top w:val="single" w:sz="8" w:space="0" w:color="4F81BD"/>
              <w:bottom w:val="single" w:sz="8" w:space="0" w:color="4F81BD"/>
            </w:tcBorders>
          </w:tcPr>
          <w:p w:rsidR="00825D65" w:rsidRPr="00BB3C2E" w:rsidRDefault="00825D65" w:rsidP="005C0FFD">
            <w:pPr>
              <w:spacing w:after="0" w:line="240" w:lineRule="auto"/>
              <w:rPr>
                <w:color w:val="0070C0"/>
                <w:sz w:val="16"/>
                <w:szCs w:val="20"/>
                <w:lang w:val="sl-SI"/>
              </w:rPr>
            </w:pPr>
            <w:r w:rsidRPr="00BB3C2E">
              <w:rPr>
                <w:color w:val="0070C0"/>
                <w:sz w:val="16"/>
                <w:szCs w:val="20"/>
                <w:lang w:val="sl-SI"/>
              </w:rPr>
              <w:t xml:space="preserve">URE 2, ukrepi I.3 </w:t>
            </w:r>
          </w:p>
          <w:p w:rsidR="00825D65" w:rsidRPr="00BB3C2E" w:rsidRDefault="00825D65" w:rsidP="00AA27E5">
            <w:pPr>
              <w:spacing w:after="0" w:line="240" w:lineRule="auto"/>
              <w:rPr>
                <w:b/>
                <w:color w:val="0070C0"/>
                <w:sz w:val="16"/>
                <w:szCs w:val="20"/>
                <w:lang w:val="sl-SI"/>
              </w:rPr>
            </w:pPr>
            <w:r w:rsidRPr="00BB3C2E">
              <w:rPr>
                <w:sz w:val="16"/>
                <w:szCs w:val="20"/>
                <w:lang w:val="sl-SI"/>
              </w:rPr>
              <w:t>Subvencije bodo namenjene uvajanju sistemov za upravljanje z energijo, svetovanju, vključno s subvencioniranjem</w:t>
            </w:r>
            <w:r w:rsidR="005F4242">
              <w:rPr>
                <w:sz w:val="16"/>
                <w:szCs w:val="20"/>
                <w:lang w:val="sl-SI"/>
              </w:rPr>
              <w:t xml:space="preserve"> </w:t>
            </w:r>
            <w:r w:rsidRPr="00BB3C2E">
              <w:rPr>
                <w:sz w:val="16"/>
                <w:szCs w:val="20"/>
                <w:lang w:val="sl-SI"/>
              </w:rPr>
              <w:t>energetskih pregledov</w:t>
            </w:r>
            <w:r w:rsidRPr="00BB3C2E">
              <w:rPr>
                <w:b/>
                <w:color w:val="0070C0"/>
                <w:sz w:val="16"/>
                <w:szCs w:val="20"/>
                <w:lang w:val="sl-SI"/>
              </w:rPr>
              <w:t xml:space="preserve"> </w:t>
            </w:r>
          </w:p>
        </w:tc>
        <w:tc>
          <w:tcPr>
            <w:tcW w:w="1900" w:type="dxa"/>
            <w:tcBorders>
              <w:top w:val="single" w:sz="8" w:space="0" w:color="4F81BD"/>
              <w:left w:val="single" w:sz="8" w:space="0" w:color="4F81BD"/>
              <w:bottom w:val="single" w:sz="8" w:space="0" w:color="4F81BD"/>
              <w:right w:val="single" w:sz="8" w:space="0" w:color="4F81BD"/>
            </w:tcBorders>
          </w:tcPr>
          <w:p w:rsidR="00825D65" w:rsidRPr="00BB3C2E" w:rsidRDefault="00825D65" w:rsidP="00021D3B">
            <w:pPr>
              <w:spacing w:after="0" w:line="240" w:lineRule="auto"/>
              <w:rPr>
                <w:sz w:val="16"/>
                <w:szCs w:val="20"/>
                <w:lang w:val="sl-SI"/>
              </w:rPr>
            </w:pPr>
            <w:r w:rsidRPr="00BB3C2E">
              <w:rPr>
                <w:sz w:val="16"/>
                <w:szCs w:val="20"/>
                <w:lang w:val="sl-SI"/>
              </w:rPr>
              <w:t>Finančne spodbude/ ministrstvo, pristojno za energijo</w:t>
            </w:r>
          </w:p>
        </w:tc>
        <w:tc>
          <w:tcPr>
            <w:tcW w:w="1402" w:type="dxa"/>
            <w:tcBorders>
              <w:top w:val="single" w:sz="8" w:space="0" w:color="4F81BD"/>
              <w:bottom w:val="single" w:sz="8" w:space="0" w:color="4F81BD"/>
              <w:right w:val="single" w:sz="8" w:space="0" w:color="4F81BD"/>
            </w:tcBorders>
          </w:tcPr>
          <w:p w:rsidR="00825D65" w:rsidRPr="00021D3B" w:rsidRDefault="00825D65" w:rsidP="00021D3B">
            <w:pPr>
              <w:spacing w:after="0" w:line="240" w:lineRule="auto"/>
              <w:rPr>
                <w:sz w:val="16"/>
                <w:szCs w:val="20"/>
                <w:lang w:val="sl-SI"/>
              </w:rPr>
            </w:pPr>
            <w:r w:rsidRPr="00BB3C2E">
              <w:rPr>
                <w:sz w:val="16"/>
                <w:szCs w:val="20"/>
                <w:lang w:val="sl-SI"/>
              </w:rPr>
              <w:t>Gospodarstvo, zlasti SME</w:t>
            </w:r>
          </w:p>
        </w:tc>
        <w:tc>
          <w:tcPr>
            <w:tcW w:w="1190" w:type="dxa"/>
            <w:tcBorders>
              <w:top w:val="single" w:sz="8" w:space="0" w:color="4F81BD"/>
              <w:left w:val="single" w:sz="8" w:space="0" w:color="4F81BD"/>
              <w:bottom w:val="single" w:sz="8" w:space="0" w:color="4F81BD"/>
            </w:tcBorders>
          </w:tcPr>
          <w:p w:rsidR="00825D65" w:rsidRPr="00021D3B" w:rsidRDefault="00825D65" w:rsidP="00021D3B">
            <w:pPr>
              <w:spacing w:after="0" w:line="240" w:lineRule="auto"/>
              <w:rPr>
                <w:sz w:val="16"/>
                <w:szCs w:val="20"/>
                <w:lang w:val="sl-SI"/>
              </w:rPr>
            </w:pPr>
          </w:p>
        </w:tc>
      </w:tr>
      <w:tr w:rsidR="004B4DDE" w:rsidRPr="00021D3B" w:rsidTr="00825D65">
        <w:tc>
          <w:tcPr>
            <w:tcW w:w="816" w:type="dxa"/>
            <w:tcBorders>
              <w:top w:val="single" w:sz="8" w:space="0" w:color="4F81BD"/>
              <w:bottom w:val="single" w:sz="8" w:space="0" w:color="4F81BD"/>
            </w:tcBorders>
          </w:tcPr>
          <w:p w:rsidR="0048487A" w:rsidRPr="00021D3B" w:rsidRDefault="00CA3BD4" w:rsidP="00247457">
            <w:pPr>
              <w:spacing w:after="0" w:line="240" w:lineRule="auto"/>
              <w:rPr>
                <w:b/>
                <w:bCs/>
                <w:sz w:val="16"/>
                <w:szCs w:val="20"/>
                <w:lang w:val="sl-SI"/>
              </w:rPr>
            </w:pPr>
            <w:r w:rsidRPr="00021D3B">
              <w:rPr>
                <w:bCs/>
                <w:sz w:val="16"/>
                <w:szCs w:val="20"/>
                <w:lang w:val="sl-SI"/>
              </w:rPr>
              <w:t>O</w:t>
            </w:r>
            <w:r w:rsidR="0048487A" w:rsidRPr="00021D3B">
              <w:rPr>
                <w:bCs/>
                <w:sz w:val="16"/>
                <w:szCs w:val="20"/>
                <w:lang w:val="sl-SI"/>
              </w:rPr>
              <w:t>I-</w:t>
            </w:r>
            <w:r w:rsidR="00247457">
              <w:rPr>
                <w:bCs/>
                <w:sz w:val="16"/>
                <w:szCs w:val="20"/>
                <w:lang w:val="sl-SI"/>
              </w:rPr>
              <w:t>3</w:t>
            </w:r>
          </w:p>
        </w:tc>
        <w:tc>
          <w:tcPr>
            <w:tcW w:w="2493" w:type="dxa"/>
            <w:tcBorders>
              <w:top w:val="single" w:sz="8" w:space="0" w:color="4F81BD"/>
              <w:left w:val="single" w:sz="8" w:space="0" w:color="4F81BD"/>
              <w:bottom w:val="single" w:sz="8" w:space="0" w:color="4F81BD"/>
              <w:right w:val="single" w:sz="8" w:space="0" w:color="4F81BD"/>
            </w:tcBorders>
          </w:tcPr>
          <w:p w:rsidR="0048487A" w:rsidRPr="00A74377" w:rsidRDefault="0048487A" w:rsidP="00021D3B">
            <w:pPr>
              <w:spacing w:after="0" w:line="240" w:lineRule="auto"/>
              <w:rPr>
                <w:color w:val="0070C0"/>
                <w:sz w:val="16"/>
                <w:szCs w:val="20"/>
                <w:lang w:val="sl-SI"/>
              </w:rPr>
            </w:pPr>
            <w:r w:rsidRPr="00A74377">
              <w:rPr>
                <w:color w:val="0070C0"/>
                <w:sz w:val="16"/>
                <w:szCs w:val="20"/>
                <w:lang w:val="sl-SI"/>
              </w:rPr>
              <w:t>Nepovratne spodbude</w:t>
            </w:r>
            <w:r w:rsidR="00A776A3" w:rsidRPr="00A74377">
              <w:rPr>
                <w:color w:val="0070C0"/>
                <w:sz w:val="16"/>
                <w:szCs w:val="20"/>
                <w:lang w:val="sl-SI"/>
              </w:rPr>
              <w:t xml:space="preserve"> </w:t>
            </w:r>
            <w:r w:rsidRPr="00A74377">
              <w:rPr>
                <w:color w:val="0070C0"/>
                <w:sz w:val="16"/>
                <w:szCs w:val="20"/>
                <w:lang w:val="sl-SI"/>
              </w:rPr>
              <w:t xml:space="preserve">za </w:t>
            </w:r>
            <w:r w:rsidR="00CA3BD4" w:rsidRPr="00A74377">
              <w:rPr>
                <w:color w:val="0070C0"/>
                <w:sz w:val="16"/>
                <w:szCs w:val="20"/>
                <w:lang w:val="sl-SI"/>
              </w:rPr>
              <w:t>obratovanje</w:t>
            </w:r>
          </w:p>
        </w:tc>
        <w:tc>
          <w:tcPr>
            <w:tcW w:w="5375" w:type="dxa"/>
            <w:tcBorders>
              <w:top w:val="single" w:sz="8" w:space="0" w:color="4F81BD"/>
              <w:bottom w:val="single" w:sz="8" w:space="0" w:color="4F81BD"/>
            </w:tcBorders>
          </w:tcPr>
          <w:p w:rsidR="004B4DDE" w:rsidRPr="00021D3B" w:rsidRDefault="0048487A" w:rsidP="00021D3B">
            <w:pPr>
              <w:spacing w:after="0" w:line="240" w:lineRule="auto"/>
              <w:rPr>
                <w:color w:val="0070C0"/>
                <w:sz w:val="16"/>
                <w:szCs w:val="20"/>
                <w:lang w:val="sl-SI"/>
              </w:rPr>
            </w:pPr>
            <w:r w:rsidRPr="00021D3B">
              <w:rPr>
                <w:color w:val="0070C0"/>
                <w:sz w:val="16"/>
                <w:szCs w:val="20"/>
                <w:lang w:val="sl-SI"/>
              </w:rPr>
              <w:t>AN URE</w:t>
            </w:r>
            <w:r w:rsidR="003F22E2">
              <w:rPr>
                <w:color w:val="0070C0"/>
                <w:sz w:val="16"/>
                <w:szCs w:val="20"/>
                <w:lang w:val="sl-SI"/>
              </w:rPr>
              <w:t xml:space="preserve"> 2</w:t>
            </w:r>
            <w:r w:rsidRPr="00021D3B">
              <w:rPr>
                <w:color w:val="0070C0"/>
                <w:sz w:val="16"/>
                <w:szCs w:val="20"/>
                <w:lang w:val="sl-SI"/>
              </w:rPr>
              <w:t>, ukrep</w:t>
            </w:r>
            <w:r w:rsidR="00CA3BD4" w:rsidRPr="00021D3B">
              <w:rPr>
                <w:color w:val="0070C0"/>
                <w:sz w:val="16"/>
                <w:szCs w:val="20"/>
                <w:lang w:val="sl-SI"/>
              </w:rPr>
              <w:t xml:space="preserve"> I.2</w:t>
            </w:r>
            <w:r w:rsidR="00E42C53" w:rsidRPr="00021D3B">
              <w:rPr>
                <w:color w:val="0070C0"/>
                <w:sz w:val="16"/>
                <w:szCs w:val="20"/>
                <w:lang w:val="sl-SI"/>
              </w:rPr>
              <w:t xml:space="preserve"> in</w:t>
            </w:r>
            <w:r w:rsidR="004B4DDE" w:rsidRPr="00021D3B">
              <w:rPr>
                <w:color w:val="0070C0"/>
                <w:sz w:val="16"/>
                <w:szCs w:val="20"/>
                <w:lang w:val="sl-SI"/>
              </w:rPr>
              <w:t xml:space="preserve"> AN OVE </w:t>
            </w:r>
          </w:p>
          <w:p w:rsidR="0048487A" w:rsidRPr="00021D3B" w:rsidRDefault="004B4DDE" w:rsidP="00021D3B">
            <w:pPr>
              <w:spacing w:after="0" w:line="240" w:lineRule="auto"/>
              <w:rPr>
                <w:sz w:val="16"/>
                <w:szCs w:val="20"/>
                <w:lang w:val="sl-SI"/>
              </w:rPr>
            </w:pPr>
            <w:r w:rsidRPr="00021D3B">
              <w:rPr>
                <w:sz w:val="16"/>
                <w:szCs w:val="20"/>
                <w:lang w:val="sl-SI"/>
              </w:rPr>
              <w:t xml:space="preserve">Podporna shema za proizvodnjo električne energije iz OVE in v SPTE. Shema bo s prenovo EZ preoblikovana, tako da bodo novi vstopi v shemo regulirani z razpisi in s tem zagotovljena njena finančna vzdržnost. </w:t>
            </w:r>
          </w:p>
        </w:tc>
        <w:tc>
          <w:tcPr>
            <w:tcW w:w="1900" w:type="dxa"/>
            <w:tcBorders>
              <w:top w:val="single" w:sz="8" w:space="0" w:color="4F81BD"/>
              <w:left w:val="single" w:sz="8" w:space="0" w:color="4F81BD"/>
              <w:bottom w:val="single" w:sz="8" w:space="0" w:color="4F81BD"/>
              <w:right w:val="single" w:sz="8" w:space="0" w:color="4F81BD"/>
            </w:tcBorders>
          </w:tcPr>
          <w:p w:rsidR="0048487A" w:rsidRPr="00021D3B" w:rsidRDefault="0048487A" w:rsidP="00021D3B">
            <w:pPr>
              <w:spacing w:after="0" w:line="240" w:lineRule="auto"/>
              <w:rPr>
                <w:sz w:val="16"/>
                <w:szCs w:val="20"/>
                <w:lang w:val="sl-SI"/>
              </w:rPr>
            </w:pPr>
            <w:r w:rsidRPr="00021D3B">
              <w:rPr>
                <w:sz w:val="16"/>
                <w:szCs w:val="20"/>
                <w:lang w:val="sl-SI"/>
              </w:rPr>
              <w:t xml:space="preserve">Finančne spodbude/ </w:t>
            </w:r>
            <w:r w:rsidR="00F97FED">
              <w:rPr>
                <w:sz w:val="16"/>
                <w:szCs w:val="20"/>
                <w:lang w:val="sl-SI"/>
              </w:rPr>
              <w:t>ministrstvo</w:t>
            </w:r>
            <w:r w:rsidRPr="00021D3B">
              <w:rPr>
                <w:sz w:val="16"/>
                <w:szCs w:val="20"/>
                <w:lang w:val="sl-SI"/>
              </w:rPr>
              <w:t>, pristojno za energijo</w:t>
            </w:r>
          </w:p>
        </w:tc>
        <w:tc>
          <w:tcPr>
            <w:tcW w:w="1402" w:type="dxa"/>
            <w:tcBorders>
              <w:top w:val="single" w:sz="8" w:space="0" w:color="4F81BD"/>
              <w:bottom w:val="single" w:sz="8" w:space="0" w:color="4F81BD"/>
              <w:right w:val="single" w:sz="8" w:space="0" w:color="4F81BD"/>
            </w:tcBorders>
          </w:tcPr>
          <w:p w:rsidR="0048487A" w:rsidRPr="00021D3B" w:rsidRDefault="00FF2376" w:rsidP="00021D3B">
            <w:pPr>
              <w:spacing w:after="0" w:line="240" w:lineRule="auto"/>
              <w:rPr>
                <w:sz w:val="16"/>
                <w:szCs w:val="20"/>
                <w:lang w:val="sl-SI"/>
              </w:rPr>
            </w:pPr>
            <w:r w:rsidRPr="00021D3B">
              <w:rPr>
                <w:sz w:val="16"/>
                <w:szCs w:val="20"/>
                <w:lang w:val="sl-SI"/>
              </w:rPr>
              <w:t>Vsi sektorji</w:t>
            </w:r>
          </w:p>
        </w:tc>
        <w:tc>
          <w:tcPr>
            <w:tcW w:w="1190" w:type="dxa"/>
            <w:tcBorders>
              <w:top w:val="single" w:sz="8" w:space="0" w:color="4F81BD"/>
              <w:left w:val="single" w:sz="8" w:space="0" w:color="4F81BD"/>
              <w:bottom w:val="single" w:sz="8" w:space="0" w:color="4F81BD"/>
            </w:tcBorders>
          </w:tcPr>
          <w:p w:rsidR="0048487A" w:rsidRPr="00021D3B" w:rsidRDefault="0048487A" w:rsidP="00021D3B">
            <w:pPr>
              <w:spacing w:after="0" w:line="240" w:lineRule="auto"/>
              <w:rPr>
                <w:sz w:val="16"/>
                <w:szCs w:val="20"/>
                <w:lang w:val="sl-SI"/>
              </w:rPr>
            </w:pPr>
          </w:p>
        </w:tc>
      </w:tr>
      <w:tr w:rsidR="004B4DDE" w:rsidRPr="00021D3B" w:rsidTr="00825D65">
        <w:tc>
          <w:tcPr>
            <w:tcW w:w="816" w:type="dxa"/>
            <w:tcBorders>
              <w:top w:val="single" w:sz="8" w:space="0" w:color="4F81BD"/>
              <w:bottom w:val="single" w:sz="8" w:space="0" w:color="4F81BD"/>
            </w:tcBorders>
          </w:tcPr>
          <w:p w:rsidR="004B4DDE" w:rsidRPr="00021D3B" w:rsidRDefault="004B4DDE" w:rsidP="00247457">
            <w:pPr>
              <w:spacing w:after="0" w:line="240" w:lineRule="auto"/>
              <w:rPr>
                <w:bCs/>
                <w:sz w:val="16"/>
                <w:szCs w:val="20"/>
                <w:lang w:val="sl-SI"/>
              </w:rPr>
            </w:pPr>
            <w:r w:rsidRPr="00021D3B">
              <w:rPr>
                <w:bCs/>
                <w:sz w:val="16"/>
                <w:szCs w:val="20"/>
                <w:lang w:val="sl-SI"/>
              </w:rPr>
              <w:t>OI-</w:t>
            </w:r>
            <w:r w:rsidR="00247457">
              <w:rPr>
                <w:bCs/>
                <w:sz w:val="16"/>
                <w:szCs w:val="20"/>
                <w:lang w:val="sl-SI"/>
              </w:rPr>
              <w:t>4</w:t>
            </w:r>
          </w:p>
        </w:tc>
        <w:tc>
          <w:tcPr>
            <w:tcW w:w="2493" w:type="dxa"/>
            <w:tcBorders>
              <w:top w:val="single" w:sz="8" w:space="0" w:color="4F81BD"/>
              <w:left w:val="single" w:sz="8" w:space="0" w:color="4F81BD"/>
              <w:bottom w:val="single" w:sz="8" w:space="0" w:color="4F81BD"/>
              <w:right w:val="single" w:sz="8" w:space="0" w:color="4F81BD"/>
            </w:tcBorders>
          </w:tcPr>
          <w:p w:rsidR="004B4DDE" w:rsidRPr="00A74377" w:rsidRDefault="004B4DDE" w:rsidP="00021D3B">
            <w:pPr>
              <w:spacing w:after="0" w:line="240" w:lineRule="auto"/>
              <w:rPr>
                <w:color w:val="0070C0"/>
                <w:sz w:val="16"/>
                <w:szCs w:val="20"/>
                <w:lang w:val="sl-SI"/>
              </w:rPr>
            </w:pPr>
            <w:r w:rsidRPr="00A74377">
              <w:rPr>
                <w:color w:val="0070C0"/>
                <w:sz w:val="16"/>
                <w:szCs w:val="20"/>
                <w:lang w:val="sl-SI"/>
              </w:rPr>
              <w:t>Posojila z ugodno obrestno mero</w:t>
            </w:r>
          </w:p>
        </w:tc>
        <w:tc>
          <w:tcPr>
            <w:tcW w:w="5375" w:type="dxa"/>
            <w:tcBorders>
              <w:top w:val="single" w:sz="8" w:space="0" w:color="4F81BD"/>
              <w:bottom w:val="single" w:sz="8" w:space="0" w:color="4F81BD"/>
            </w:tcBorders>
          </w:tcPr>
          <w:p w:rsidR="004B4DDE" w:rsidRPr="00021D3B" w:rsidRDefault="004B4DDE" w:rsidP="00021D3B">
            <w:pPr>
              <w:spacing w:after="0" w:line="240" w:lineRule="auto"/>
              <w:rPr>
                <w:color w:val="0070C0"/>
                <w:sz w:val="16"/>
                <w:szCs w:val="20"/>
                <w:lang w:val="sl-SI"/>
              </w:rPr>
            </w:pPr>
            <w:r w:rsidRPr="00021D3B">
              <w:rPr>
                <w:color w:val="0070C0"/>
                <w:sz w:val="16"/>
                <w:szCs w:val="20"/>
                <w:lang w:val="sl-SI"/>
              </w:rPr>
              <w:t>AN URE</w:t>
            </w:r>
            <w:r w:rsidR="003F22E2">
              <w:rPr>
                <w:color w:val="0070C0"/>
                <w:sz w:val="16"/>
                <w:szCs w:val="20"/>
                <w:lang w:val="sl-SI"/>
              </w:rPr>
              <w:t xml:space="preserve"> 2</w:t>
            </w:r>
            <w:r w:rsidRPr="00021D3B">
              <w:rPr>
                <w:color w:val="0070C0"/>
                <w:sz w:val="16"/>
                <w:szCs w:val="20"/>
                <w:lang w:val="sl-SI"/>
              </w:rPr>
              <w:t>, ukrep I.2</w:t>
            </w:r>
          </w:p>
          <w:p w:rsidR="004B4DDE" w:rsidRPr="00021D3B" w:rsidRDefault="004B4DDE" w:rsidP="00EA7C1E">
            <w:pPr>
              <w:spacing w:after="0" w:line="240" w:lineRule="auto"/>
              <w:rPr>
                <w:color w:val="0070C0"/>
                <w:sz w:val="16"/>
                <w:szCs w:val="20"/>
                <w:lang w:val="sl-SI"/>
              </w:rPr>
            </w:pPr>
            <w:r w:rsidRPr="00021D3B">
              <w:rPr>
                <w:sz w:val="16"/>
                <w:szCs w:val="20"/>
                <w:lang w:val="sl-SI"/>
              </w:rPr>
              <w:t>Ukrep izvaja E</w:t>
            </w:r>
            <w:r w:rsidR="00EA7C1E">
              <w:rPr>
                <w:sz w:val="16"/>
                <w:szCs w:val="20"/>
                <w:lang w:val="sl-SI"/>
              </w:rPr>
              <w:t>k</w:t>
            </w:r>
            <w:r w:rsidRPr="00021D3B">
              <w:rPr>
                <w:sz w:val="16"/>
                <w:szCs w:val="20"/>
                <w:lang w:val="sl-SI"/>
              </w:rPr>
              <w:t xml:space="preserve">o sklad in </w:t>
            </w:r>
            <w:r w:rsidR="00FF2376" w:rsidRPr="00021D3B">
              <w:rPr>
                <w:sz w:val="16"/>
                <w:szCs w:val="20"/>
                <w:lang w:val="sl-SI"/>
              </w:rPr>
              <w:t xml:space="preserve">bo </w:t>
            </w:r>
            <w:r w:rsidRPr="00021D3B">
              <w:rPr>
                <w:sz w:val="16"/>
                <w:szCs w:val="20"/>
                <w:lang w:val="sl-SI"/>
              </w:rPr>
              <w:t>od leta 2014 sofinanciran tudi s sredstvi podnebnega sklada.</w:t>
            </w:r>
          </w:p>
        </w:tc>
        <w:tc>
          <w:tcPr>
            <w:tcW w:w="1900" w:type="dxa"/>
            <w:tcBorders>
              <w:top w:val="single" w:sz="8" w:space="0" w:color="4F81BD"/>
              <w:left w:val="single" w:sz="8" w:space="0" w:color="4F81BD"/>
              <w:bottom w:val="single" w:sz="8" w:space="0" w:color="4F81BD"/>
              <w:right w:val="single" w:sz="8" w:space="0" w:color="4F81BD"/>
            </w:tcBorders>
          </w:tcPr>
          <w:p w:rsidR="004B4DDE" w:rsidRPr="00021D3B" w:rsidRDefault="004B4DDE" w:rsidP="00021D3B">
            <w:pPr>
              <w:spacing w:after="0" w:line="240" w:lineRule="auto"/>
              <w:rPr>
                <w:sz w:val="16"/>
                <w:szCs w:val="20"/>
                <w:lang w:val="sl-SI"/>
              </w:rPr>
            </w:pPr>
            <w:r w:rsidRPr="00021D3B">
              <w:rPr>
                <w:sz w:val="16"/>
                <w:szCs w:val="20"/>
                <w:lang w:val="sl-SI"/>
              </w:rPr>
              <w:t xml:space="preserve">Finančne spodbude/ </w:t>
            </w:r>
            <w:r w:rsidR="00F97FED">
              <w:rPr>
                <w:sz w:val="16"/>
                <w:szCs w:val="20"/>
                <w:lang w:val="sl-SI"/>
              </w:rPr>
              <w:t>ministrstvo</w:t>
            </w:r>
            <w:r w:rsidRPr="00021D3B">
              <w:rPr>
                <w:sz w:val="16"/>
                <w:szCs w:val="20"/>
                <w:lang w:val="sl-SI"/>
              </w:rPr>
              <w:t>, pristojno za energijo</w:t>
            </w:r>
          </w:p>
        </w:tc>
        <w:tc>
          <w:tcPr>
            <w:tcW w:w="1402" w:type="dxa"/>
            <w:tcBorders>
              <w:top w:val="single" w:sz="8" w:space="0" w:color="4F81BD"/>
              <w:bottom w:val="single" w:sz="8" w:space="0" w:color="4F81BD"/>
              <w:right w:val="single" w:sz="8" w:space="0" w:color="4F81BD"/>
            </w:tcBorders>
          </w:tcPr>
          <w:p w:rsidR="004B4DDE" w:rsidRPr="00021D3B" w:rsidRDefault="004B4DDE" w:rsidP="00021D3B">
            <w:pPr>
              <w:spacing w:after="0" w:line="240" w:lineRule="auto"/>
              <w:rPr>
                <w:sz w:val="16"/>
                <w:szCs w:val="20"/>
                <w:lang w:val="sl-SI"/>
              </w:rPr>
            </w:pPr>
            <w:r w:rsidRPr="00021D3B">
              <w:rPr>
                <w:sz w:val="16"/>
                <w:szCs w:val="20"/>
                <w:lang w:val="sl-SI"/>
              </w:rPr>
              <w:t>Gospodarstvo</w:t>
            </w:r>
            <w:r w:rsidR="00FF2376" w:rsidRPr="00021D3B">
              <w:rPr>
                <w:sz w:val="16"/>
                <w:szCs w:val="20"/>
                <w:lang w:val="sl-SI"/>
              </w:rPr>
              <w:t>: industrija in storitvene dejavnosti</w:t>
            </w:r>
            <w:r w:rsidRPr="00021D3B">
              <w:rPr>
                <w:sz w:val="16"/>
                <w:szCs w:val="20"/>
                <w:lang w:val="sl-SI"/>
              </w:rPr>
              <w:t xml:space="preserve"> </w:t>
            </w:r>
          </w:p>
        </w:tc>
        <w:tc>
          <w:tcPr>
            <w:tcW w:w="1190" w:type="dxa"/>
            <w:tcBorders>
              <w:top w:val="single" w:sz="8" w:space="0" w:color="4F81BD"/>
              <w:left w:val="single" w:sz="8" w:space="0" w:color="4F81BD"/>
              <w:bottom w:val="single" w:sz="8" w:space="0" w:color="4F81BD"/>
            </w:tcBorders>
          </w:tcPr>
          <w:p w:rsidR="004B4DDE" w:rsidRPr="00021D3B" w:rsidRDefault="004B4DDE" w:rsidP="00021D3B">
            <w:pPr>
              <w:spacing w:after="0" w:line="240" w:lineRule="auto"/>
              <w:rPr>
                <w:sz w:val="16"/>
                <w:szCs w:val="20"/>
                <w:lang w:val="sl-SI"/>
              </w:rPr>
            </w:pPr>
          </w:p>
        </w:tc>
      </w:tr>
      <w:tr w:rsidR="001D7E07" w:rsidRPr="00021D3B" w:rsidTr="001D7E07">
        <w:tc>
          <w:tcPr>
            <w:tcW w:w="816" w:type="dxa"/>
            <w:tcBorders>
              <w:top w:val="single" w:sz="8" w:space="0" w:color="4F81BD"/>
              <w:left w:val="single" w:sz="8" w:space="0" w:color="4F81BD"/>
              <w:bottom w:val="single" w:sz="8" w:space="0" w:color="4F81BD"/>
            </w:tcBorders>
          </w:tcPr>
          <w:p w:rsidR="001D7E07" w:rsidRPr="00021D3B" w:rsidRDefault="001D7E07" w:rsidP="001D7E07">
            <w:pPr>
              <w:spacing w:after="0" w:line="240" w:lineRule="auto"/>
              <w:rPr>
                <w:bCs/>
                <w:sz w:val="16"/>
                <w:szCs w:val="20"/>
                <w:lang w:val="sl-SI"/>
              </w:rPr>
            </w:pPr>
            <w:r>
              <w:rPr>
                <w:bCs/>
                <w:sz w:val="16"/>
                <w:szCs w:val="20"/>
                <w:lang w:val="sl-SI"/>
              </w:rPr>
              <w:t>OI-5</w:t>
            </w:r>
          </w:p>
        </w:tc>
        <w:tc>
          <w:tcPr>
            <w:tcW w:w="2493" w:type="dxa"/>
            <w:tcBorders>
              <w:top w:val="single" w:sz="8" w:space="0" w:color="4F81BD"/>
              <w:left w:val="single" w:sz="8" w:space="0" w:color="4F81BD"/>
              <w:bottom w:val="single" w:sz="8" w:space="0" w:color="4F81BD"/>
              <w:right w:val="single" w:sz="8" w:space="0" w:color="4F81BD"/>
            </w:tcBorders>
          </w:tcPr>
          <w:p w:rsidR="001D7E07" w:rsidRPr="00A74377" w:rsidRDefault="001D7E07" w:rsidP="001D7E07">
            <w:pPr>
              <w:spacing w:after="0" w:line="240" w:lineRule="auto"/>
              <w:rPr>
                <w:color w:val="0070C0"/>
                <w:sz w:val="16"/>
                <w:szCs w:val="20"/>
                <w:lang w:val="sl-SI"/>
              </w:rPr>
            </w:pPr>
            <w:r>
              <w:rPr>
                <w:color w:val="0070C0"/>
                <w:sz w:val="16"/>
                <w:szCs w:val="20"/>
                <w:lang w:val="sl-SI"/>
              </w:rPr>
              <w:t>Predpis, ki ureja emisije F-plinov iz mobilnih klimatskih naprav v vozilih</w:t>
            </w:r>
          </w:p>
        </w:tc>
        <w:tc>
          <w:tcPr>
            <w:tcW w:w="5375" w:type="dxa"/>
            <w:tcBorders>
              <w:top w:val="single" w:sz="8" w:space="0" w:color="4F81BD"/>
              <w:bottom w:val="single" w:sz="8" w:space="0" w:color="4F81BD"/>
            </w:tcBorders>
          </w:tcPr>
          <w:p w:rsidR="001D7E07" w:rsidRPr="00021D3B" w:rsidRDefault="001D7E07" w:rsidP="001D7E07">
            <w:pPr>
              <w:spacing w:after="0" w:line="240" w:lineRule="auto"/>
              <w:rPr>
                <w:color w:val="0070C0"/>
                <w:sz w:val="16"/>
                <w:szCs w:val="20"/>
                <w:lang w:val="sl-SI"/>
              </w:rPr>
            </w:pPr>
            <w:r w:rsidRPr="001D7E07">
              <w:rPr>
                <w:color w:val="0070C0"/>
                <w:sz w:val="16"/>
                <w:szCs w:val="20"/>
                <w:lang w:val="sl-SI"/>
              </w:rPr>
              <w:t>Tehnična specifikacija (TSV 161/01) ureja področje emisij iz klimatskih naprav vozil kategorije M1 in N1 z omejevanjem registracije vozil z vgrajeno klimatsko napravo, ki vsebujejo določene fluorirane pline, oz. s previsoko stopnjo uhajanja plina. Specifikacija povzema MAC direktivo (2006/40/ES)</w:t>
            </w:r>
          </w:p>
        </w:tc>
        <w:tc>
          <w:tcPr>
            <w:tcW w:w="1900" w:type="dxa"/>
            <w:tcBorders>
              <w:top w:val="single" w:sz="8" w:space="0" w:color="4F81BD"/>
              <w:left w:val="single" w:sz="8" w:space="0" w:color="4F81BD"/>
              <w:bottom w:val="single" w:sz="8" w:space="0" w:color="4F81BD"/>
              <w:right w:val="single" w:sz="8" w:space="0" w:color="4F81BD"/>
            </w:tcBorders>
          </w:tcPr>
          <w:p w:rsidR="001D7E07" w:rsidRPr="00021D3B" w:rsidRDefault="001D7E07" w:rsidP="001D7E07">
            <w:pPr>
              <w:spacing w:after="0" w:line="240" w:lineRule="auto"/>
              <w:rPr>
                <w:sz w:val="16"/>
                <w:szCs w:val="20"/>
                <w:lang w:val="sl-SI"/>
              </w:rPr>
            </w:pPr>
            <w:r>
              <w:rPr>
                <w:sz w:val="16"/>
                <w:szCs w:val="20"/>
                <w:lang w:val="sl-SI"/>
              </w:rPr>
              <w:t>Predpisi/ministrstvo pristojno za promet</w:t>
            </w:r>
          </w:p>
        </w:tc>
        <w:tc>
          <w:tcPr>
            <w:tcW w:w="1402" w:type="dxa"/>
            <w:tcBorders>
              <w:top w:val="single" w:sz="8" w:space="0" w:color="4F81BD"/>
              <w:bottom w:val="single" w:sz="8" w:space="0" w:color="4F81BD"/>
              <w:right w:val="single" w:sz="8" w:space="0" w:color="4F81BD"/>
            </w:tcBorders>
          </w:tcPr>
          <w:p w:rsidR="001D7E07" w:rsidRPr="00021D3B" w:rsidRDefault="001D7E07" w:rsidP="001D7E07">
            <w:pPr>
              <w:spacing w:after="0" w:line="240" w:lineRule="auto"/>
              <w:rPr>
                <w:sz w:val="16"/>
                <w:szCs w:val="20"/>
                <w:lang w:val="sl-SI"/>
              </w:rPr>
            </w:pPr>
            <w:r>
              <w:rPr>
                <w:sz w:val="16"/>
                <w:szCs w:val="20"/>
                <w:lang w:val="sl-SI"/>
              </w:rPr>
              <w:t>Proizvajalci avtomobilov, ravnanje z odpadki</w:t>
            </w:r>
          </w:p>
        </w:tc>
        <w:tc>
          <w:tcPr>
            <w:tcW w:w="1190" w:type="dxa"/>
            <w:tcBorders>
              <w:top w:val="single" w:sz="8" w:space="0" w:color="4F81BD"/>
              <w:left w:val="single" w:sz="8" w:space="0" w:color="4F81BD"/>
              <w:bottom w:val="single" w:sz="8" w:space="0" w:color="4F81BD"/>
              <w:right w:val="single" w:sz="8" w:space="0" w:color="4F81BD"/>
            </w:tcBorders>
          </w:tcPr>
          <w:p w:rsidR="001D7E07" w:rsidRPr="00021D3B" w:rsidRDefault="001D7E07" w:rsidP="001D7E07">
            <w:pPr>
              <w:spacing w:after="0" w:line="240" w:lineRule="auto"/>
              <w:rPr>
                <w:sz w:val="16"/>
                <w:szCs w:val="20"/>
                <w:lang w:val="sl-SI"/>
              </w:rPr>
            </w:pPr>
          </w:p>
        </w:tc>
      </w:tr>
    </w:tbl>
    <w:p w:rsidR="0048487A" w:rsidRDefault="0048487A" w:rsidP="00E42C53">
      <w:pPr>
        <w:rPr>
          <w:lang w:val="sl-SI"/>
        </w:rPr>
        <w:sectPr w:rsidR="0048487A" w:rsidSect="00BD353C">
          <w:headerReference w:type="default" r:id="rId47"/>
          <w:pgSz w:w="15840" w:h="12240" w:orient="landscape"/>
          <w:pgMar w:top="1440" w:right="1440" w:bottom="1440" w:left="1440" w:header="708" w:footer="708" w:gutter="0"/>
          <w:cols w:space="708"/>
          <w:docGrid w:linePitch="360"/>
        </w:sectPr>
      </w:pPr>
    </w:p>
    <w:p w:rsidR="0048487A" w:rsidRPr="00213D89" w:rsidRDefault="0048487A" w:rsidP="0048487A">
      <w:pPr>
        <w:pStyle w:val="Napis"/>
        <w:rPr>
          <w:noProof/>
        </w:rPr>
      </w:pPr>
      <w:bookmarkStart w:id="88" w:name="_Toc379449915"/>
      <w:r>
        <w:t xml:space="preserve">Tabela </w:t>
      </w:r>
      <w:r w:rsidR="00941416">
        <w:fldChar w:fldCharType="begin"/>
      </w:r>
      <w:r>
        <w:instrText xml:space="preserve"> SEQ Tabela \* ARABIC </w:instrText>
      </w:r>
      <w:r w:rsidR="00941416">
        <w:fldChar w:fldCharType="separate"/>
      </w:r>
      <w:r w:rsidR="00C41653">
        <w:rPr>
          <w:noProof/>
        </w:rPr>
        <w:t>21</w:t>
      </w:r>
      <w:r w:rsidR="00941416">
        <w:rPr>
          <w:noProof/>
        </w:rPr>
        <w:fldChar w:fldCharType="end"/>
      </w:r>
      <w:r>
        <w:t xml:space="preserve">: </w:t>
      </w:r>
      <w:r w:rsidR="002416E0">
        <w:tab/>
      </w:r>
      <w:r>
        <w:rPr>
          <w:noProof/>
        </w:rPr>
        <w:t>Terminski plan izvajanja ukrep</w:t>
      </w:r>
      <w:r w:rsidR="003D09CF">
        <w:rPr>
          <w:noProof/>
        </w:rPr>
        <w:t>o</w:t>
      </w:r>
      <w:r>
        <w:rPr>
          <w:noProof/>
        </w:rPr>
        <w:t>v na področju industrije</w:t>
      </w:r>
      <w:bookmarkEnd w:id="88"/>
      <w:r>
        <w:rPr>
          <w:noProof/>
        </w:rPr>
        <w:t xml:space="preserve"> </w:t>
      </w:r>
    </w:p>
    <w:p w:rsidR="0048487A" w:rsidRDefault="00D478D4" w:rsidP="00296106">
      <w:pPr>
        <w:spacing w:after="0"/>
      </w:pPr>
      <w:r w:rsidRPr="00D478D4">
        <w:rPr>
          <w:noProof/>
          <w:lang w:val="sl-SI" w:eastAsia="sl-SI"/>
        </w:rPr>
        <w:drawing>
          <wp:inline distT="0" distB="0" distL="0" distR="0">
            <wp:extent cx="5876925" cy="2990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82" b="4373"/>
                    <a:stretch/>
                  </pic:blipFill>
                  <pic:spPr bwMode="auto">
                    <a:xfrm>
                      <a:off x="0" y="0"/>
                      <a:ext cx="5876925" cy="2990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487A" w:rsidRDefault="0048487A" w:rsidP="00947EBB">
      <w:pPr>
        <w:pStyle w:val="Naslov4"/>
      </w:pPr>
      <w:r>
        <w:t>Finančna sredstva in viri</w:t>
      </w:r>
    </w:p>
    <w:p w:rsidR="0048487A" w:rsidRPr="00F745D5" w:rsidRDefault="0048487A" w:rsidP="0048487A">
      <w:pPr>
        <w:rPr>
          <w:lang w:val="sl-SI"/>
        </w:rPr>
      </w:pPr>
      <w:r>
        <w:rPr>
          <w:lang w:val="sl-SI"/>
        </w:rPr>
        <w:t>Ocenjena vrednost javnih sredstev potrebnih za izvedbo ukrep</w:t>
      </w:r>
      <w:r w:rsidR="0013033F">
        <w:rPr>
          <w:lang w:val="sl-SI"/>
        </w:rPr>
        <w:t>ov spodbujanja URE in OVE v industriji za sektor</w:t>
      </w:r>
      <w:r w:rsidR="00E3617C">
        <w:rPr>
          <w:lang w:val="sl-SI"/>
        </w:rPr>
        <w:t>je, za katere velja Odločba 40672009/ES</w:t>
      </w:r>
      <w:r>
        <w:rPr>
          <w:lang w:val="sl-SI"/>
        </w:rPr>
        <w:t xml:space="preserve"> v obdobju 2014</w:t>
      </w:r>
      <w:r>
        <w:rPr>
          <w:rFonts w:cs="Calibri"/>
          <w:lang w:val="sl-SI"/>
        </w:rPr>
        <w:t>−</w:t>
      </w:r>
      <w:r>
        <w:rPr>
          <w:lang w:val="sl-SI"/>
        </w:rPr>
        <w:t xml:space="preserve">2020 znaša </w:t>
      </w:r>
      <w:r w:rsidR="0013033F">
        <w:rPr>
          <w:lang w:val="sl-SI"/>
        </w:rPr>
        <w:t>27</w:t>
      </w:r>
      <w:r w:rsidR="005A1F64">
        <w:rPr>
          <w:lang w:val="sl-SI"/>
        </w:rPr>
        <w:t xml:space="preserve"> </w:t>
      </w:r>
      <w:r>
        <w:rPr>
          <w:lang w:val="sl-SI"/>
        </w:rPr>
        <w:t>mio EUR.</w:t>
      </w:r>
      <w:r w:rsidR="00D478D4">
        <w:rPr>
          <w:lang w:val="sl-SI"/>
        </w:rPr>
        <w:t xml:space="preserve"> </w:t>
      </w:r>
      <w:r w:rsidR="0013033F">
        <w:rPr>
          <w:lang w:val="sl-SI"/>
        </w:rPr>
        <w:t>V</w:t>
      </w:r>
      <w:r w:rsidR="00D478D4">
        <w:rPr>
          <w:lang w:val="sl-SI"/>
        </w:rPr>
        <w:t xml:space="preserve"> obdobju 2008</w:t>
      </w:r>
      <w:r w:rsidR="00D478D4">
        <w:rPr>
          <w:rFonts w:cs="Calibri"/>
          <w:lang w:val="sl-SI"/>
        </w:rPr>
        <w:t>−</w:t>
      </w:r>
      <w:r w:rsidR="00D478D4">
        <w:rPr>
          <w:lang w:val="sl-SI"/>
        </w:rPr>
        <w:t>201</w:t>
      </w:r>
      <w:r w:rsidR="00296106">
        <w:rPr>
          <w:lang w:val="sl-SI"/>
        </w:rPr>
        <w:t>2</w:t>
      </w:r>
      <w:r w:rsidR="0013033F">
        <w:rPr>
          <w:lang w:val="sl-SI"/>
        </w:rPr>
        <w:t xml:space="preserve"> spodbude niso bile usmerjene v ta sektor</w:t>
      </w:r>
      <w:r w:rsidR="00D478D4">
        <w:rPr>
          <w:lang w:val="sl-SI"/>
        </w:rPr>
        <w:t>.</w:t>
      </w:r>
      <w:r w:rsidR="005A1F64">
        <w:rPr>
          <w:lang w:val="sl-SI"/>
        </w:rPr>
        <w:t xml:space="preserve"> </w:t>
      </w:r>
      <w:r>
        <w:rPr>
          <w:lang w:val="sl-SI"/>
        </w:rPr>
        <w:t xml:space="preserve">Viri financiranja so: </w:t>
      </w:r>
      <w:r w:rsidR="00E27EEF">
        <w:rPr>
          <w:lang w:val="sl-SI"/>
        </w:rPr>
        <w:t xml:space="preserve">sredstva Evropskega sklada za </w:t>
      </w:r>
      <w:r w:rsidR="00AA27E5">
        <w:rPr>
          <w:lang w:val="sl-SI"/>
        </w:rPr>
        <w:t>regionalni</w:t>
      </w:r>
      <w:r w:rsidR="00E27EEF">
        <w:rPr>
          <w:lang w:val="sl-SI"/>
        </w:rPr>
        <w:t xml:space="preserve"> razvoj in Kohezijskega sklada v obdobju 2014–2020, sredstva Podnebnega sklada, sredstva iz dodatka ter p</w:t>
      </w:r>
      <w:r w:rsidR="00E27EEF" w:rsidRPr="00D478D4">
        <w:rPr>
          <w:lang w:val="sl-SI"/>
        </w:rPr>
        <w:t>rispevk</w:t>
      </w:r>
      <w:r w:rsidR="00E27EEF">
        <w:rPr>
          <w:lang w:val="sl-SI"/>
        </w:rPr>
        <w:t>a</w:t>
      </w:r>
      <w:r w:rsidR="00E27EEF" w:rsidRPr="00D478D4">
        <w:rPr>
          <w:lang w:val="sl-SI"/>
        </w:rPr>
        <w:t xml:space="preserve"> za zagotavljanje podpor proizvodnji električne energije v soproizvodnji z visokim izkoristkom in iz obnovljivih virov energije</w:t>
      </w:r>
      <w:r w:rsidR="00E27EEF">
        <w:rPr>
          <w:lang w:val="sl-SI"/>
        </w:rPr>
        <w:t xml:space="preserve">. Ukrepi se bodo spodbujali tudi v okviru programov dobaviteljev energije. </w:t>
      </w:r>
    </w:p>
    <w:p w:rsidR="0048487A" w:rsidRDefault="0048487A" w:rsidP="00947EBB">
      <w:pPr>
        <w:pStyle w:val="Naslov4"/>
      </w:pPr>
      <w:r>
        <w:t>Učinki</w:t>
      </w:r>
    </w:p>
    <w:p w:rsidR="001D7E07" w:rsidRDefault="0048487A" w:rsidP="001D7E07">
      <w:pPr>
        <w:rPr>
          <w:lang w:val="sl-SI"/>
        </w:rPr>
      </w:pPr>
      <w:r>
        <w:rPr>
          <w:lang w:val="sl-SI"/>
        </w:rPr>
        <w:t>V obdobju 2014–2020 bo</w:t>
      </w:r>
      <w:r w:rsidR="00D478D4">
        <w:rPr>
          <w:lang w:val="sl-SI"/>
        </w:rPr>
        <w:t xml:space="preserve"> s </w:t>
      </w:r>
      <w:r>
        <w:rPr>
          <w:lang w:val="sl-SI"/>
        </w:rPr>
        <w:t>finančn</w:t>
      </w:r>
      <w:r w:rsidR="00D478D4">
        <w:rPr>
          <w:lang w:val="sl-SI"/>
        </w:rPr>
        <w:t xml:space="preserve">imi </w:t>
      </w:r>
      <w:r>
        <w:rPr>
          <w:lang w:val="sl-SI"/>
        </w:rPr>
        <w:t>spodbud</w:t>
      </w:r>
      <w:r w:rsidR="00D478D4">
        <w:rPr>
          <w:lang w:val="sl-SI"/>
        </w:rPr>
        <w:t>ami SME dos</w:t>
      </w:r>
      <w:r w:rsidR="00E5492E">
        <w:rPr>
          <w:lang w:val="sl-SI"/>
        </w:rPr>
        <w:t xml:space="preserve">eženo zmanjšanje emisij TGP za </w:t>
      </w:r>
      <w:r w:rsidR="00E27EEF">
        <w:rPr>
          <w:lang w:val="sl-SI"/>
        </w:rPr>
        <w:t xml:space="preserve">27 </w:t>
      </w:r>
      <w:r w:rsidR="00D478D4">
        <w:rPr>
          <w:lang w:val="sl-SI"/>
        </w:rPr>
        <w:t>kt</w:t>
      </w:r>
      <w:r w:rsidR="0013033F">
        <w:rPr>
          <w:lang w:val="sl-SI"/>
        </w:rPr>
        <w:t xml:space="preserve"> CO</w:t>
      </w:r>
      <w:r w:rsidR="0013033F" w:rsidRPr="0013033F">
        <w:rPr>
          <w:vertAlign w:val="subscript"/>
          <w:lang w:val="sl-SI"/>
        </w:rPr>
        <w:t>2</w:t>
      </w:r>
      <w:r w:rsidR="00D478D4">
        <w:rPr>
          <w:lang w:val="sl-SI"/>
        </w:rPr>
        <w:t>.</w:t>
      </w:r>
      <w:r w:rsidR="005A1F64">
        <w:rPr>
          <w:lang w:val="sl-SI"/>
        </w:rPr>
        <w:t xml:space="preserve"> </w:t>
      </w:r>
      <w:r w:rsidR="001D7E07">
        <w:rPr>
          <w:lang w:val="sl-SI"/>
        </w:rPr>
        <w:t>Zaradi izvajanja ukrepov za zmanjševanje emisij F-plinov bo prav tako doseženo pomembno zmanjšanje emisij TGP. Leta 2020 je skupni učinek teh ukrepov ocenjen na 176 kt CO</w:t>
      </w:r>
      <w:r w:rsidR="001D7E07" w:rsidRPr="001D7E07">
        <w:rPr>
          <w:vertAlign w:val="subscript"/>
          <w:lang w:val="sl-SI"/>
        </w:rPr>
        <w:t>2</w:t>
      </w:r>
      <w:r w:rsidR="001D7E07">
        <w:rPr>
          <w:lang w:val="sl-SI"/>
        </w:rPr>
        <w:t> ekv, pri čemer 99 kt CO</w:t>
      </w:r>
      <w:r w:rsidR="001D7E07" w:rsidRPr="001D7E07">
        <w:rPr>
          <w:vertAlign w:val="subscript"/>
          <w:lang w:val="sl-SI"/>
        </w:rPr>
        <w:t>2</w:t>
      </w:r>
      <w:r w:rsidR="001D7E07">
        <w:rPr>
          <w:lang w:val="sl-SI"/>
        </w:rPr>
        <w:t> ekv znaša učinek ukrepov zaradi zmanjšanja emisij iz hladilnih napravah v storitvah in industriji ter zaradi zajema F-plinov iz odpadnih naprav in vozil, 78 kt CO</w:t>
      </w:r>
      <w:r w:rsidR="001D7E07" w:rsidRPr="001D7E07">
        <w:rPr>
          <w:vertAlign w:val="subscript"/>
          <w:lang w:val="sl-SI"/>
        </w:rPr>
        <w:t>2</w:t>
      </w:r>
      <w:r w:rsidR="001D7E07">
        <w:rPr>
          <w:lang w:val="sl-SI"/>
        </w:rPr>
        <w:t xml:space="preserve"> ekv pa učinek zmanjšanja emisij iz klimatskih naprav v vozilih v času uporabe.</w:t>
      </w:r>
    </w:p>
    <w:p w:rsidR="0048487A" w:rsidRDefault="0048487A" w:rsidP="00947EBB">
      <w:pPr>
        <w:pStyle w:val="Naslov4"/>
      </w:pPr>
      <w:r>
        <w:t>Multiplikativni in sinergijski učinki</w:t>
      </w:r>
    </w:p>
    <w:p w:rsidR="00D478D4" w:rsidRDefault="0048487A" w:rsidP="0048487A">
      <w:pPr>
        <w:rPr>
          <w:szCs w:val="18"/>
          <w:lang w:val="sl-SI"/>
        </w:rPr>
      </w:pPr>
      <w:r>
        <w:rPr>
          <w:szCs w:val="18"/>
          <w:lang w:val="sl-SI"/>
        </w:rPr>
        <w:t xml:space="preserve">Ta sklop ukrepov je </w:t>
      </w:r>
      <w:r w:rsidR="00D478D4">
        <w:rPr>
          <w:szCs w:val="18"/>
          <w:lang w:val="sl-SI"/>
        </w:rPr>
        <w:t>pomemben tudi za izboljšanje konkurenčnosti</w:t>
      </w:r>
      <w:r>
        <w:rPr>
          <w:szCs w:val="18"/>
          <w:lang w:val="sl-SI"/>
        </w:rPr>
        <w:t xml:space="preserve"> </w:t>
      </w:r>
      <w:r w:rsidR="00E5492E">
        <w:rPr>
          <w:szCs w:val="18"/>
          <w:lang w:val="sl-SI"/>
        </w:rPr>
        <w:t xml:space="preserve">podjetij </w:t>
      </w:r>
      <w:r w:rsidR="009B3482">
        <w:rPr>
          <w:szCs w:val="18"/>
          <w:lang w:val="sl-SI"/>
        </w:rPr>
        <w:t xml:space="preserve">z </w:t>
      </w:r>
      <w:r w:rsidR="00D478D4">
        <w:rPr>
          <w:szCs w:val="18"/>
          <w:lang w:val="sl-SI"/>
        </w:rPr>
        <w:t>učinkovitejšo rabo naravnih virov</w:t>
      </w:r>
      <w:r w:rsidR="00E5492E">
        <w:rPr>
          <w:szCs w:val="18"/>
          <w:lang w:val="sl-SI"/>
        </w:rPr>
        <w:t xml:space="preserve"> in</w:t>
      </w:r>
      <w:r w:rsidR="009B3482">
        <w:rPr>
          <w:szCs w:val="18"/>
          <w:lang w:val="sl-SI"/>
        </w:rPr>
        <w:t xml:space="preserve"> </w:t>
      </w:r>
      <w:r w:rsidR="00D478D4">
        <w:rPr>
          <w:szCs w:val="18"/>
          <w:lang w:val="sl-SI"/>
        </w:rPr>
        <w:t>zman</w:t>
      </w:r>
      <w:r w:rsidR="009B3482">
        <w:rPr>
          <w:szCs w:val="18"/>
          <w:lang w:val="sl-SI"/>
        </w:rPr>
        <w:t>jšanjem stroškov za energijo</w:t>
      </w:r>
      <w:r>
        <w:rPr>
          <w:szCs w:val="18"/>
          <w:lang w:val="sl-SI"/>
        </w:rPr>
        <w:t xml:space="preserve">. </w:t>
      </w:r>
      <w:r w:rsidR="00E5492E">
        <w:rPr>
          <w:szCs w:val="18"/>
          <w:lang w:val="sl-SI"/>
        </w:rPr>
        <w:t>Poleg tega p</w:t>
      </w:r>
      <w:r w:rsidR="009B3482">
        <w:rPr>
          <w:szCs w:val="18"/>
          <w:lang w:val="sl-SI"/>
        </w:rPr>
        <w:t>odjetjem, ki pri svojem trženju uporabljajo tudi okoljske znake, lahko izvedeni ukrepi omogočajo boljše okoljske ocene za podjetje ali</w:t>
      </w:r>
      <w:r w:rsidR="00A776A3">
        <w:rPr>
          <w:szCs w:val="18"/>
          <w:lang w:val="sl-SI"/>
        </w:rPr>
        <w:t xml:space="preserve"> </w:t>
      </w:r>
      <w:r w:rsidR="009B3482">
        <w:rPr>
          <w:szCs w:val="18"/>
          <w:lang w:val="sl-SI"/>
        </w:rPr>
        <w:t xml:space="preserve">pri oceni vpliva izdelka v življenjski dobi. </w:t>
      </w:r>
    </w:p>
    <w:p w:rsidR="007248F7" w:rsidRDefault="00E5492E" w:rsidP="00AD4593">
      <w:pPr>
        <w:rPr>
          <w:szCs w:val="18"/>
          <w:lang w:val="sl-SI"/>
        </w:rPr>
      </w:pPr>
      <w:r>
        <w:rPr>
          <w:szCs w:val="18"/>
          <w:lang w:val="sl-SI"/>
        </w:rPr>
        <w:t>Ukrepi</w:t>
      </w:r>
      <w:r w:rsidR="00A776A3">
        <w:rPr>
          <w:szCs w:val="18"/>
          <w:lang w:val="sl-SI"/>
        </w:rPr>
        <w:t xml:space="preserve"> </w:t>
      </w:r>
      <w:r w:rsidR="0048487A">
        <w:rPr>
          <w:szCs w:val="18"/>
          <w:lang w:val="sl-SI"/>
        </w:rPr>
        <w:t>prispeva</w:t>
      </w:r>
      <w:r>
        <w:rPr>
          <w:szCs w:val="18"/>
          <w:lang w:val="sl-SI"/>
        </w:rPr>
        <w:t xml:space="preserve">jo tudi k izboljšanju konkurenčnosti gospodarstva in družbe kot celote, </w:t>
      </w:r>
      <w:r w:rsidR="00EA7C1E">
        <w:rPr>
          <w:szCs w:val="18"/>
          <w:lang w:val="sl-SI"/>
        </w:rPr>
        <w:t>ter posledično k ohranjanju in povečevanju zaposlenosti,</w:t>
      </w:r>
      <w:r w:rsidR="003D09CF">
        <w:rPr>
          <w:szCs w:val="18"/>
          <w:lang w:val="sl-SI"/>
        </w:rPr>
        <w:t xml:space="preserve"> </w:t>
      </w:r>
      <w:r>
        <w:rPr>
          <w:szCs w:val="18"/>
          <w:lang w:val="sl-SI"/>
        </w:rPr>
        <w:t xml:space="preserve">k zmanjšanju energetske uvozne odvisnosti, k </w:t>
      </w:r>
      <w:r w:rsidR="0048487A">
        <w:rPr>
          <w:szCs w:val="18"/>
          <w:lang w:val="sl-SI"/>
        </w:rPr>
        <w:t>zmanjšanju drugih škodljivih snovi v zrak</w:t>
      </w:r>
      <w:r>
        <w:rPr>
          <w:szCs w:val="18"/>
          <w:lang w:val="sl-SI"/>
        </w:rPr>
        <w:t xml:space="preserve"> ter</w:t>
      </w:r>
      <w:r w:rsidR="0048487A">
        <w:rPr>
          <w:szCs w:val="18"/>
          <w:lang w:val="sl-SI"/>
        </w:rPr>
        <w:t xml:space="preserve"> posredno </w:t>
      </w:r>
      <w:r>
        <w:rPr>
          <w:szCs w:val="18"/>
          <w:lang w:val="sl-SI"/>
        </w:rPr>
        <w:t>na kakovost</w:t>
      </w:r>
      <w:r w:rsidR="00A776A3">
        <w:rPr>
          <w:szCs w:val="18"/>
          <w:lang w:val="sl-SI"/>
        </w:rPr>
        <w:t xml:space="preserve"> </w:t>
      </w:r>
      <w:r>
        <w:rPr>
          <w:szCs w:val="18"/>
          <w:lang w:val="sl-SI"/>
        </w:rPr>
        <w:t xml:space="preserve">zraka in </w:t>
      </w:r>
      <w:r w:rsidR="0048487A">
        <w:rPr>
          <w:szCs w:val="18"/>
          <w:lang w:val="sl-SI"/>
        </w:rPr>
        <w:t xml:space="preserve">zdravje. </w:t>
      </w:r>
    </w:p>
    <w:p w:rsidR="00947EBB" w:rsidRDefault="00947EBB" w:rsidP="00947EBB">
      <w:pPr>
        <w:pStyle w:val="Naslov3"/>
        <w:rPr>
          <w:noProof/>
        </w:rPr>
      </w:pPr>
      <w:r>
        <w:rPr>
          <w:noProof/>
        </w:rPr>
        <w:t xml:space="preserve">RAVNANJE Z ODPADKI: </w:t>
      </w:r>
      <w:r w:rsidR="00BC010E">
        <w:rPr>
          <w:noProof/>
        </w:rPr>
        <w:t>Zmanjševanje emisij metana in krožno gospodarstvo</w:t>
      </w:r>
    </w:p>
    <w:p w:rsidR="004452FE" w:rsidRDefault="004452FE" w:rsidP="004452FE">
      <w:pPr>
        <w:pStyle w:val="Naslov4"/>
        <w:rPr>
          <w:noProof/>
        </w:rPr>
      </w:pPr>
      <w:r>
        <w:rPr>
          <w:noProof/>
        </w:rPr>
        <w:t>Stanje</w:t>
      </w:r>
    </w:p>
    <w:tbl>
      <w:tblPr>
        <w:tblStyle w:val="Tabela-mrea"/>
        <w:tblpPr w:leftFromText="180" w:rightFromText="180" w:vertAnchor="text" w:horzAnchor="margin" w:tblpXSpec="right" w:tblpY="42"/>
        <w:tblW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ayout w:type="fixed"/>
        <w:tblLook w:val="04A0"/>
      </w:tblPr>
      <w:tblGrid>
        <w:gridCol w:w="3369"/>
      </w:tblGrid>
      <w:tr w:rsidR="00DB7DBF" w:rsidTr="00DB7DBF">
        <w:trPr>
          <w:trHeight w:val="4079"/>
        </w:trPr>
        <w:tc>
          <w:tcPr>
            <w:tcW w:w="3369" w:type="dxa"/>
            <w:shd w:val="clear" w:color="auto" w:fill="0070C0"/>
          </w:tcPr>
          <w:p w:rsidR="00DB7DBF" w:rsidRPr="00952D95" w:rsidRDefault="00DB7DBF" w:rsidP="00DB7DBF">
            <w:pPr>
              <w:spacing w:after="0"/>
              <w:rPr>
                <w:color w:val="FFFFFF"/>
              </w:rPr>
            </w:pPr>
            <w:r w:rsidRPr="00952D95">
              <w:rPr>
                <w:color w:val="FFFFFF"/>
              </w:rPr>
              <w:t>DELEŽ EMISIJ</w:t>
            </w:r>
            <w:r>
              <w:rPr>
                <w:color w:val="FFFFFF"/>
              </w:rPr>
              <w:t xml:space="preserve"> neETS</w:t>
            </w:r>
            <w:r w:rsidRPr="00952D95">
              <w:rPr>
                <w:color w:val="FFFFFF"/>
              </w:rPr>
              <w:t>:</w:t>
            </w:r>
            <w:r>
              <w:rPr>
                <w:color w:val="FFFFFF"/>
              </w:rPr>
              <w:t xml:space="preserve"> 5 %</w:t>
            </w:r>
          </w:p>
          <w:p w:rsidR="00DB7DBF" w:rsidRDefault="00DB7DBF" w:rsidP="00DB7DBF">
            <w:pPr>
              <w:spacing w:after="0"/>
              <w:rPr>
                <w:rFonts w:cs="Calibri"/>
                <w:caps/>
                <w:color w:val="FFFFFF"/>
              </w:rPr>
            </w:pPr>
            <w:r w:rsidRPr="00E46DCB">
              <w:rPr>
                <w:caps/>
                <w:color w:val="FFFFFF"/>
              </w:rPr>
              <w:t xml:space="preserve">trend: </w:t>
            </w:r>
            <w:r w:rsidRPr="00E46DCB">
              <w:rPr>
                <w:rFonts w:cs="Calibri"/>
                <w:caps/>
                <w:color w:val="FFFFFF"/>
              </w:rPr>
              <w:t>↘</w:t>
            </w:r>
          </w:p>
          <w:p w:rsidR="00DB7DBF" w:rsidRPr="00E46DCB" w:rsidRDefault="00DB7DBF" w:rsidP="00DB7DBF">
            <w:pPr>
              <w:spacing w:after="0"/>
              <w:jc w:val="left"/>
              <w:rPr>
                <w:rFonts w:cs="Calibri"/>
                <w:caps/>
                <w:color w:val="FFFFFF"/>
              </w:rPr>
            </w:pPr>
            <w:r>
              <w:rPr>
                <w:rFonts w:cs="Calibri"/>
                <w:caps/>
                <w:color w:val="FFFFFF"/>
              </w:rPr>
              <w:t xml:space="preserve">Znesek subvencij 2008−2012: </w:t>
            </w:r>
            <w:r>
              <w:rPr>
                <w:rFonts w:cs="Calibri"/>
                <w:caps/>
                <w:color w:val="FFFFFF"/>
              </w:rPr>
              <w:br/>
            </w:r>
            <w:r w:rsidRPr="003A1AE9">
              <w:rPr>
                <w:rFonts w:cs="Calibri"/>
                <w:caps/>
                <w:color w:val="FFFFFF"/>
              </w:rPr>
              <w:t>1</w:t>
            </w:r>
            <w:r>
              <w:rPr>
                <w:rFonts w:cs="Calibri"/>
                <w:caps/>
                <w:color w:val="FFFFFF"/>
              </w:rPr>
              <w:t>60</w:t>
            </w:r>
            <w:r w:rsidRPr="003A1AE9">
              <w:rPr>
                <w:rFonts w:cs="Calibri"/>
                <w:caps/>
                <w:color w:val="FFFFFF"/>
              </w:rPr>
              <w:t xml:space="preserve"> mio EUR</w:t>
            </w:r>
            <w:r>
              <w:rPr>
                <w:rStyle w:val="Sprotnaopomba-sklic"/>
                <w:caps/>
                <w:color w:val="FFFFFF"/>
              </w:rPr>
              <w:footnoteReference w:id="44"/>
            </w:r>
          </w:p>
          <w:p w:rsidR="00DB7DBF" w:rsidRDefault="00DB7DBF" w:rsidP="00DB7DBF">
            <w:pPr>
              <w:pStyle w:val="Telobesedila"/>
              <w:keepLines/>
              <w:rPr>
                <w:rFonts w:cs="Calibri"/>
                <w:caps/>
                <w:color w:val="FFFFFF"/>
              </w:rPr>
            </w:pPr>
            <w:r>
              <w:rPr>
                <w:rFonts w:cs="Calibri"/>
                <w:caps/>
                <w:color w:val="FFFFFF"/>
              </w:rPr>
              <w:t>STRUKTURA EMIsij:</w:t>
            </w:r>
          </w:p>
          <w:p w:rsidR="00DB7DBF" w:rsidRDefault="00DB7DBF" w:rsidP="00DB7DBF">
            <w:pPr>
              <w:pStyle w:val="Telobesedila"/>
              <w:keepLines/>
              <w:tabs>
                <w:tab w:val="left" w:pos="7890"/>
              </w:tabs>
            </w:pPr>
            <w:r w:rsidRPr="00B44B27">
              <w:rPr>
                <w:noProof/>
                <w:lang w:val="sl-SI" w:eastAsia="sl-SI"/>
              </w:rPr>
              <w:drawing>
                <wp:inline distT="0" distB="0" distL="0" distR="0">
                  <wp:extent cx="1991995" cy="164608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995" cy="1646080"/>
                          </a:xfrm>
                          <a:prstGeom prst="rect">
                            <a:avLst/>
                          </a:prstGeom>
                          <a:noFill/>
                          <a:ln>
                            <a:noFill/>
                          </a:ln>
                        </pic:spPr>
                      </pic:pic>
                    </a:graphicData>
                  </a:graphic>
                </wp:inline>
              </w:drawing>
            </w:r>
            <w:r>
              <w:tab/>
            </w:r>
          </w:p>
        </w:tc>
      </w:tr>
    </w:tbl>
    <w:p w:rsidR="0098603C" w:rsidRDefault="00D63A6E" w:rsidP="00B44B27">
      <w:pPr>
        <w:pStyle w:val="Telobesedila"/>
        <w:keepLines/>
        <w:shd w:val="clear" w:color="auto" w:fill="FFFFFF"/>
        <w:rPr>
          <w:lang w:val="sl-SI"/>
        </w:rPr>
      </w:pPr>
      <w:r w:rsidRPr="00B71353">
        <w:rPr>
          <w:lang w:val="sl-SI"/>
        </w:rPr>
        <w:t xml:space="preserve">Ravnanje z odpadki je leta 2011 </w:t>
      </w:r>
      <w:r w:rsidR="004452FE" w:rsidRPr="00B71353">
        <w:rPr>
          <w:lang w:val="sl-SI"/>
        </w:rPr>
        <w:t>prispeva</w:t>
      </w:r>
      <w:r w:rsidRPr="00B71353">
        <w:rPr>
          <w:lang w:val="sl-SI"/>
        </w:rPr>
        <w:t>lo</w:t>
      </w:r>
      <w:r w:rsidR="004452FE" w:rsidRPr="00B71353">
        <w:rPr>
          <w:lang w:val="sl-SI"/>
        </w:rPr>
        <w:t xml:space="preserve"> </w:t>
      </w:r>
      <w:r w:rsidRPr="00B71353">
        <w:rPr>
          <w:lang w:val="sl-SI"/>
        </w:rPr>
        <w:t xml:space="preserve">okrog 5 % emisij zunaj sheme EU-ETS v Sloveniji. </w:t>
      </w:r>
      <w:r w:rsidR="006E3EE0" w:rsidRPr="00B71353">
        <w:rPr>
          <w:lang w:val="sl-SI"/>
        </w:rPr>
        <w:t xml:space="preserve">Od leta 2005 so se zmanjšale za 19 %. K temu je pomembno prispevala obveza </w:t>
      </w:r>
      <w:r w:rsidRPr="00B71353">
        <w:rPr>
          <w:lang w:val="sl-SI"/>
        </w:rPr>
        <w:t>uredit</w:t>
      </w:r>
      <w:r w:rsidR="006E3EE0" w:rsidRPr="00B71353">
        <w:rPr>
          <w:lang w:val="sl-SI"/>
        </w:rPr>
        <w:t>ve</w:t>
      </w:r>
      <w:r w:rsidRPr="00B71353">
        <w:rPr>
          <w:lang w:val="sl-SI"/>
        </w:rPr>
        <w:t xml:space="preserve"> zajem</w:t>
      </w:r>
      <w:r w:rsidR="006E3EE0" w:rsidRPr="00B71353">
        <w:rPr>
          <w:lang w:val="sl-SI"/>
        </w:rPr>
        <w:t>a</w:t>
      </w:r>
      <w:r w:rsidRPr="00B71353">
        <w:rPr>
          <w:lang w:val="sl-SI"/>
        </w:rPr>
        <w:t xml:space="preserve"> odlagališčnega plina. Zmanjšuje se tudi količina odloženih odpadkov in delež biora</w:t>
      </w:r>
      <w:r w:rsidR="003D09CF" w:rsidRPr="00B71353">
        <w:rPr>
          <w:lang w:val="sl-SI"/>
        </w:rPr>
        <w:t>z</w:t>
      </w:r>
      <w:r w:rsidRPr="00B71353">
        <w:rPr>
          <w:lang w:val="sl-SI"/>
        </w:rPr>
        <w:t>gradljivih odpadkov v odloženih odpadkih.</w:t>
      </w:r>
    </w:p>
    <w:p w:rsidR="003A1AE9" w:rsidRPr="00B71353" w:rsidRDefault="0098603C" w:rsidP="00DB7DBF">
      <w:pPr>
        <w:rPr>
          <w:lang w:val="sl-SI"/>
        </w:rPr>
      </w:pPr>
      <w:r w:rsidRPr="0098603C">
        <w:rPr>
          <w:noProof/>
          <w:lang w:val="sl-SI" w:eastAsia="sl-SI"/>
        </w:rPr>
        <w:drawing>
          <wp:inline distT="0" distB="0" distL="0" distR="0">
            <wp:extent cx="3657600" cy="24478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5272" cy="2453009"/>
                    </a:xfrm>
                    <a:prstGeom prst="rect">
                      <a:avLst/>
                    </a:prstGeom>
                    <a:noFill/>
                    <a:ln>
                      <a:noFill/>
                    </a:ln>
                  </pic:spPr>
                </pic:pic>
              </a:graphicData>
            </a:graphic>
          </wp:inline>
        </w:drawing>
      </w:r>
      <w:r w:rsidR="00D63A6E" w:rsidRPr="00B71353">
        <w:rPr>
          <w:lang w:val="sl-SI"/>
        </w:rPr>
        <w:t xml:space="preserve"> </w:t>
      </w:r>
    </w:p>
    <w:p w:rsidR="00D63A6E" w:rsidRDefault="00D63A6E" w:rsidP="00B44B27">
      <w:pPr>
        <w:pStyle w:val="Naslov4"/>
        <w:rPr>
          <w:noProof/>
        </w:rPr>
      </w:pPr>
      <w:r>
        <w:rPr>
          <w:noProof/>
        </w:rPr>
        <w:t>Cilji</w:t>
      </w:r>
    </w:p>
    <w:p w:rsidR="0017087A" w:rsidRDefault="00D63A6E" w:rsidP="0017087A">
      <w:pPr>
        <w:rPr>
          <w:lang w:val="sl-SI"/>
        </w:rPr>
      </w:pPr>
      <w:r>
        <w:rPr>
          <w:noProof/>
          <w:lang w:val="sl-SI"/>
        </w:rPr>
        <w:t>Dol</w:t>
      </w:r>
      <w:r w:rsidRPr="003E7887">
        <w:rPr>
          <w:noProof/>
          <w:lang w:val="sl-SI"/>
        </w:rPr>
        <w:t>go</w:t>
      </w:r>
      <w:r>
        <w:rPr>
          <w:noProof/>
          <w:lang w:val="sl-SI"/>
        </w:rPr>
        <w:t>ro</w:t>
      </w:r>
      <w:r w:rsidRPr="003E7887">
        <w:rPr>
          <w:noProof/>
          <w:lang w:val="sl-SI"/>
        </w:rPr>
        <w:t xml:space="preserve">čna vizija je </w:t>
      </w:r>
      <w:r w:rsidRPr="00CC199E">
        <w:rPr>
          <w:lang w:val="sl-SI"/>
        </w:rPr>
        <w:t xml:space="preserve">družba, ki se izogiba nastajanju odpadkov in uporablja nastale odpadke kot vir. </w:t>
      </w:r>
    </w:p>
    <w:p w:rsidR="0017087A" w:rsidRDefault="0017087A" w:rsidP="0017087A">
      <w:pPr>
        <w:rPr>
          <w:lang w:val="sl-SI"/>
        </w:rPr>
      </w:pPr>
      <w:r>
        <w:rPr>
          <w:lang w:val="sl-SI"/>
        </w:rPr>
        <w:t>Z</w:t>
      </w:r>
      <w:r w:rsidRPr="0046136F">
        <w:rPr>
          <w:lang w:val="sl-SI"/>
        </w:rPr>
        <w:t>a spreminjanj</w:t>
      </w:r>
      <w:r>
        <w:rPr>
          <w:lang w:val="sl-SI"/>
        </w:rPr>
        <w:t>e odpadkov v vir</w:t>
      </w:r>
      <w:r w:rsidRPr="0046136F">
        <w:rPr>
          <w:lang w:val="sl-SI"/>
        </w:rPr>
        <w:t xml:space="preserve"> je potrebno </w:t>
      </w:r>
      <w:r>
        <w:rPr>
          <w:lang w:val="sl-SI"/>
        </w:rPr>
        <w:t xml:space="preserve">do leta 2020 zagotoviti </w:t>
      </w:r>
      <w:r w:rsidRPr="0046136F">
        <w:rPr>
          <w:lang w:val="sl-SI"/>
        </w:rPr>
        <w:t>popolno izvajanje zakonoda</w:t>
      </w:r>
      <w:r>
        <w:rPr>
          <w:lang w:val="sl-SI"/>
        </w:rPr>
        <w:t xml:space="preserve">je EU o odpadkih, ki </w:t>
      </w:r>
      <w:r w:rsidRPr="0046136F">
        <w:rPr>
          <w:lang w:val="sl-SI"/>
        </w:rPr>
        <w:t>temelji na dosledni uporabi hierarhije</w:t>
      </w:r>
      <w:r w:rsidR="00E475B2">
        <w:rPr>
          <w:rStyle w:val="Sprotnaopomba-sklic"/>
          <w:lang w:val="sl-SI"/>
        </w:rPr>
        <w:footnoteReference w:id="45"/>
      </w:r>
      <w:r w:rsidRPr="0046136F">
        <w:rPr>
          <w:lang w:val="sl-SI"/>
        </w:rPr>
        <w:t xml:space="preserve"> ravnanja z odpadki in vključuje različne vrste</w:t>
      </w:r>
      <w:r>
        <w:rPr>
          <w:lang w:val="sl-SI"/>
        </w:rPr>
        <w:t xml:space="preserve"> odpadkov</w:t>
      </w:r>
      <w:r w:rsidRPr="0046136F">
        <w:rPr>
          <w:lang w:val="sl-SI"/>
        </w:rPr>
        <w:t xml:space="preserve">. Potrebna so dodatna prizadevanja za: </w:t>
      </w:r>
      <w:r>
        <w:rPr>
          <w:lang w:val="sl-SI"/>
        </w:rPr>
        <w:t xml:space="preserve">zmanjšanje nastajanja </w:t>
      </w:r>
      <w:r w:rsidRPr="0046136F">
        <w:rPr>
          <w:lang w:val="sl-SI"/>
        </w:rPr>
        <w:t>odpadkov na prebivalca, omejitev energetske predelav</w:t>
      </w:r>
      <w:r>
        <w:rPr>
          <w:lang w:val="sl-SI"/>
        </w:rPr>
        <w:t xml:space="preserve">e odpadkov na materiale, ki jih </w:t>
      </w:r>
      <w:r w:rsidRPr="0046136F">
        <w:rPr>
          <w:lang w:val="sl-SI"/>
        </w:rPr>
        <w:t>ni mogoče reciklirati, postopno ukinjanje odlaganja na odlagališče, zagotovitev</w:t>
      </w:r>
      <w:r>
        <w:rPr>
          <w:lang w:val="sl-SI"/>
        </w:rPr>
        <w:t xml:space="preserve"> </w:t>
      </w:r>
      <w:r w:rsidRPr="0046136F">
        <w:rPr>
          <w:lang w:val="sl-SI"/>
        </w:rPr>
        <w:t xml:space="preserve">visokokvalitetnega recikliranja in razvoj trgov za sekundarne surovine. </w:t>
      </w:r>
    </w:p>
    <w:p w:rsidR="0017087A" w:rsidRDefault="0017087A" w:rsidP="0017087A">
      <w:pPr>
        <w:rPr>
          <w:lang w:val="sl-SI"/>
        </w:rPr>
      </w:pPr>
      <w:r>
        <w:rPr>
          <w:lang w:val="sl-SI"/>
        </w:rPr>
        <w:t>Za doseganje teh ciljev je treba</w:t>
      </w:r>
      <w:r w:rsidRPr="0046136F">
        <w:rPr>
          <w:lang w:val="sl-SI"/>
        </w:rPr>
        <w:t xml:space="preserve"> sistematično </w:t>
      </w:r>
      <w:r>
        <w:rPr>
          <w:lang w:val="sl-SI"/>
        </w:rPr>
        <w:t xml:space="preserve">uvajati in </w:t>
      </w:r>
      <w:r w:rsidRPr="0046136F">
        <w:rPr>
          <w:lang w:val="sl-SI"/>
        </w:rPr>
        <w:t xml:space="preserve">uporabljati tržne </w:t>
      </w:r>
      <w:r>
        <w:rPr>
          <w:lang w:val="sl-SI"/>
        </w:rPr>
        <w:t xml:space="preserve">instrumente, ki dajejo prednost </w:t>
      </w:r>
      <w:r w:rsidRPr="0046136F">
        <w:rPr>
          <w:lang w:val="sl-SI"/>
        </w:rPr>
        <w:t>preprečevanju nastajanja, recikliranju in ponovni uporab</w:t>
      </w:r>
      <w:r>
        <w:rPr>
          <w:lang w:val="sl-SI"/>
        </w:rPr>
        <w:t xml:space="preserve">i. Odpraviti je treba ovire, ki </w:t>
      </w:r>
      <w:r w:rsidRPr="0046136F">
        <w:rPr>
          <w:lang w:val="sl-SI"/>
        </w:rPr>
        <w:t>nastajajo pri dejavnos</w:t>
      </w:r>
      <w:r>
        <w:rPr>
          <w:lang w:val="sl-SI"/>
        </w:rPr>
        <w:t xml:space="preserve">tih recikliranja ter pregledati in obnoviti obstoječe </w:t>
      </w:r>
      <w:r w:rsidRPr="0046136F">
        <w:rPr>
          <w:lang w:val="sl-SI"/>
        </w:rPr>
        <w:t>cilje za preprečevanje nastajanja, ponovno upor</w:t>
      </w:r>
      <w:r>
        <w:rPr>
          <w:lang w:val="sl-SI"/>
        </w:rPr>
        <w:t xml:space="preserve">abo, recikliranje, predelavo in </w:t>
      </w:r>
      <w:r w:rsidRPr="0046136F">
        <w:rPr>
          <w:lang w:val="sl-SI"/>
        </w:rPr>
        <w:t xml:space="preserve">preusmeritev </w:t>
      </w:r>
      <w:r w:rsidR="00D9439A">
        <w:rPr>
          <w:lang w:val="sl-SI"/>
        </w:rPr>
        <w:t xml:space="preserve">odpadkov </w:t>
      </w:r>
      <w:r w:rsidRPr="0046136F">
        <w:rPr>
          <w:lang w:val="sl-SI"/>
        </w:rPr>
        <w:t>z odlagališč, da bi se doseglo krož</w:t>
      </w:r>
      <w:r>
        <w:rPr>
          <w:lang w:val="sl-SI"/>
        </w:rPr>
        <w:t xml:space="preserve">no gospodarstvo s kaskadno rabo </w:t>
      </w:r>
      <w:r w:rsidRPr="0046136F">
        <w:rPr>
          <w:lang w:val="sl-SI"/>
        </w:rPr>
        <w:t>virov in skoraj ničelno stopnjo preostalih odpadkov.</w:t>
      </w:r>
    </w:p>
    <w:p w:rsidR="006E3EE0" w:rsidRPr="00CC199E" w:rsidRDefault="00D63A6E" w:rsidP="006E3EE0">
      <w:pPr>
        <w:rPr>
          <w:lang w:val="sl-SI"/>
        </w:rPr>
      </w:pPr>
      <w:r w:rsidRPr="00CC199E">
        <w:rPr>
          <w:lang w:val="sl-SI"/>
        </w:rPr>
        <w:t xml:space="preserve">Nadaljnje zmanjševanje emisij </w:t>
      </w:r>
      <w:r w:rsidR="00460D3A">
        <w:rPr>
          <w:lang w:val="sl-SI"/>
        </w:rPr>
        <w:t xml:space="preserve">TGP </w:t>
      </w:r>
      <w:r w:rsidRPr="00CC199E">
        <w:rPr>
          <w:lang w:val="sl-SI"/>
        </w:rPr>
        <w:t>iz ravnanja z odpadki bo v prihodnje doseženo z nadaljevanjem zmanjševanja količine odloženih biorazgradljivih odpadkov.</w:t>
      </w:r>
      <w:r w:rsidR="006E3EE0" w:rsidRPr="006E3EE0">
        <w:rPr>
          <w:noProof/>
          <w:lang w:val="sl-SI"/>
        </w:rPr>
        <w:t xml:space="preserve"> </w:t>
      </w:r>
      <w:r w:rsidR="006E3EE0" w:rsidRPr="00EA1879">
        <w:rPr>
          <w:noProof/>
          <w:lang w:val="sl-SI"/>
        </w:rPr>
        <w:t xml:space="preserve">V prihodnjih letih bo z odlagališč preusmerjenih več bioloških odpadkov, kar bo prineslo nove možnosti za rast </w:t>
      </w:r>
      <w:r w:rsidR="006E3EE0">
        <w:rPr>
          <w:noProof/>
          <w:lang w:val="sl-SI"/>
        </w:rPr>
        <w:t>obsega</w:t>
      </w:r>
      <w:r w:rsidR="006E3EE0" w:rsidRPr="00EA1879">
        <w:rPr>
          <w:noProof/>
          <w:lang w:val="sl-SI"/>
        </w:rPr>
        <w:t xml:space="preserve"> kompostiranj</w:t>
      </w:r>
      <w:r w:rsidR="006E3EE0">
        <w:rPr>
          <w:noProof/>
          <w:lang w:val="sl-SI"/>
        </w:rPr>
        <w:t>a</w:t>
      </w:r>
      <w:r w:rsidR="006E3EE0" w:rsidRPr="00EA1879">
        <w:rPr>
          <w:noProof/>
          <w:lang w:val="sl-SI"/>
        </w:rPr>
        <w:t xml:space="preserve"> in proizvodnj</w:t>
      </w:r>
      <w:r w:rsidR="006E3EE0">
        <w:rPr>
          <w:noProof/>
          <w:lang w:val="sl-SI"/>
        </w:rPr>
        <w:t>e</w:t>
      </w:r>
      <w:r w:rsidR="006E3EE0" w:rsidRPr="00EA1879">
        <w:rPr>
          <w:noProof/>
          <w:lang w:val="sl-SI"/>
        </w:rPr>
        <w:t xml:space="preserve"> </w:t>
      </w:r>
      <w:r w:rsidR="006E3EE0">
        <w:rPr>
          <w:noProof/>
          <w:lang w:val="sl-SI"/>
        </w:rPr>
        <w:t>bio</w:t>
      </w:r>
      <w:r w:rsidR="006E3EE0" w:rsidRPr="00EA1879">
        <w:rPr>
          <w:noProof/>
          <w:lang w:val="sl-SI"/>
        </w:rPr>
        <w:t>plina</w:t>
      </w:r>
      <w:r w:rsidR="006E3EE0">
        <w:rPr>
          <w:noProof/>
          <w:lang w:val="sl-SI"/>
        </w:rPr>
        <w:t xml:space="preserve"> za proizvodnjo električne energije in/ali toplote.</w:t>
      </w:r>
      <w:r w:rsidR="006E3EE0" w:rsidRPr="00CC199E">
        <w:rPr>
          <w:lang w:val="sl-SI"/>
        </w:rPr>
        <w:t xml:space="preserve"> </w:t>
      </w:r>
    </w:p>
    <w:p w:rsidR="00D63A6E" w:rsidRPr="00AA27E5" w:rsidRDefault="00D63A6E" w:rsidP="00E6345C">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 xml:space="preserve">Cilj je zagotoviti </w:t>
      </w:r>
      <w:r w:rsidR="00B44B27" w:rsidRPr="00AA27E5">
        <w:rPr>
          <w:rStyle w:val="Intenzivenpoudarek"/>
          <w:lang w:val="sl-SI"/>
        </w:rPr>
        <w:t xml:space="preserve">zmanjšanje emisij toplogrednih plinov iz ravnanja z odpadki za </w:t>
      </w:r>
      <w:r w:rsidR="0098603C" w:rsidRPr="00AA27E5">
        <w:rPr>
          <w:rStyle w:val="Intenzivenpoudarek"/>
          <w:lang w:val="sl-SI"/>
        </w:rPr>
        <w:t>44</w:t>
      </w:r>
      <w:r w:rsidR="00B44B27" w:rsidRPr="00AA27E5">
        <w:rPr>
          <w:rStyle w:val="Intenzivenpoudarek"/>
          <w:lang w:val="sl-SI"/>
        </w:rPr>
        <w:t xml:space="preserve"> % </w:t>
      </w:r>
      <w:r w:rsidR="0098603C" w:rsidRPr="00AA27E5">
        <w:rPr>
          <w:rStyle w:val="Intenzivenpoudarek"/>
          <w:lang w:val="sl-SI"/>
        </w:rPr>
        <w:t xml:space="preserve">do leta 2020 </w:t>
      </w:r>
      <w:r w:rsidR="00B44B27" w:rsidRPr="00AA27E5">
        <w:rPr>
          <w:rStyle w:val="Intenzivenpoudarek"/>
          <w:lang w:val="sl-SI"/>
        </w:rPr>
        <w:t>glede na leto 2005</w:t>
      </w:r>
      <w:r w:rsidR="00825D65" w:rsidRPr="00AA27E5">
        <w:rPr>
          <w:rStyle w:val="Intenzivenpoudarek"/>
          <w:lang w:val="sl-SI"/>
        </w:rPr>
        <w:t xml:space="preserve"> </w:t>
      </w:r>
      <w:r w:rsidR="002C3915" w:rsidRPr="00AA27E5">
        <w:rPr>
          <w:rStyle w:val="Intenzivenpoudarek"/>
          <w:lang w:val="sl-SI"/>
        </w:rPr>
        <w:t>ter postopno uveljavljanje krožnega gospodarstva</w:t>
      </w:r>
      <w:r w:rsidR="00B44B27" w:rsidRPr="00AA27E5">
        <w:rPr>
          <w:rStyle w:val="Intenzivenpoudarek"/>
          <w:lang w:val="sl-SI"/>
        </w:rPr>
        <w:t>.</w:t>
      </w:r>
    </w:p>
    <w:p w:rsidR="00B44B27" w:rsidRDefault="00B44B27" w:rsidP="00B44B27">
      <w:pPr>
        <w:pStyle w:val="Naslov4"/>
        <w:rPr>
          <w:noProof/>
        </w:rPr>
      </w:pPr>
      <w:r>
        <w:rPr>
          <w:noProof/>
        </w:rPr>
        <w:t>Izvedba</w:t>
      </w:r>
    </w:p>
    <w:p w:rsidR="006E3EE0" w:rsidRPr="00B71353" w:rsidRDefault="00B44B27" w:rsidP="006E3EE0">
      <w:pPr>
        <w:rPr>
          <w:lang w:val="sl-SI"/>
        </w:rPr>
      </w:pPr>
      <w:r w:rsidRPr="00B71353">
        <w:rPr>
          <w:lang w:val="sl-SI"/>
        </w:rPr>
        <w:t xml:space="preserve">Načrt doseganja </w:t>
      </w:r>
      <w:r w:rsidR="00E475B2">
        <w:rPr>
          <w:lang w:val="sl-SI"/>
        </w:rPr>
        <w:t>zgoraj navedenih</w:t>
      </w:r>
      <w:r w:rsidRPr="00B71353">
        <w:rPr>
          <w:lang w:val="sl-SI"/>
        </w:rPr>
        <w:t xml:space="preserve"> ciljev predstavlja Operativni program ravnanja s komunalnimi odpadk</w:t>
      </w:r>
      <w:r w:rsidR="006E3EE0" w:rsidRPr="00B71353">
        <w:rPr>
          <w:lang w:val="sl-SI"/>
        </w:rPr>
        <w:t>i</w:t>
      </w:r>
      <w:r w:rsidRPr="00B71353">
        <w:rPr>
          <w:lang w:val="sl-SI"/>
        </w:rPr>
        <w:t xml:space="preserve">, sprejet marca 2013. </w:t>
      </w:r>
      <w:r w:rsidR="006E3EE0" w:rsidRPr="00B71353">
        <w:rPr>
          <w:lang w:val="sl-SI"/>
        </w:rPr>
        <w:t xml:space="preserve">Po tem načrtu se bo zmanjšal delež prevzetih mešanih komunalnih odpadkov s 50 % leta 2011 na 36 % leta 2020, delež ločeno zbranega odpadnega papirja, plastike, stekla in kovine pa povečal s 34 % na 47 %. To bo doseženo z izboljšanjem ločenega zajema frakcij komunalnih odpadkov v sistemu od vrat do vrat ter dodatno izgradnjo zbiralnic in zbirnih centrov. Hkrati bo povečana ponudba za recikliranje kuhinjskih odpadkov, saj se bo količina teh odpadkov z izboljšanim zajemom še povečala. Pomemben element pri zmanjševanju količine odloženih biorazgradljivih odpadkov je izgradnja infrastrukture za obdelavo mešanih komunalnih odpadkov do leta 2015. </w:t>
      </w:r>
    </w:p>
    <w:p w:rsidR="00441659" w:rsidRPr="00B71353" w:rsidRDefault="00441659" w:rsidP="003A1AE9">
      <w:pPr>
        <w:rPr>
          <w:lang w:val="sl-SI"/>
        </w:rPr>
      </w:pPr>
      <w:r w:rsidRPr="00B71353">
        <w:rPr>
          <w:lang w:val="sl-SI"/>
        </w:rPr>
        <w:t>Ravnanje z odpadki je tudi med prednostnimi nalogami</w:t>
      </w:r>
      <w:r w:rsidR="005F4242">
        <w:rPr>
          <w:lang w:val="sl-SI"/>
        </w:rPr>
        <w:t xml:space="preserve"> </w:t>
      </w:r>
      <w:r w:rsidRPr="00B71353">
        <w:rPr>
          <w:lang w:val="sl-SI"/>
        </w:rPr>
        <w:t>Operativnega programa za izvajanje Evropske kohezijske politike v obdobju 2014−2020</w:t>
      </w:r>
      <w:r w:rsidR="006E3EE0" w:rsidRPr="00B71353">
        <w:rPr>
          <w:lang w:val="sl-SI"/>
        </w:rPr>
        <w:t xml:space="preserve">, v katerem je </w:t>
      </w:r>
      <w:r w:rsidRPr="00B71353">
        <w:rPr>
          <w:lang w:val="sl-SI"/>
        </w:rPr>
        <w:t>predvi</w:t>
      </w:r>
      <w:r w:rsidR="00E836E1" w:rsidRPr="00B71353">
        <w:rPr>
          <w:lang w:val="sl-SI"/>
        </w:rPr>
        <w:t>d</w:t>
      </w:r>
      <w:r w:rsidRPr="00B71353">
        <w:rPr>
          <w:lang w:val="sl-SI"/>
        </w:rPr>
        <w:t>ena izgradn</w:t>
      </w:r>
      <w:r w:rsidR="00E836E1" w:rsidRPr="00B71353">
        <w:rPr>
          <w:lang w:val="sl-SI"/>
        </w:rPr>
        <w:t>ja</w:t>
      </w:r>
      <w:r w:rsidRPr="00B71353">
        <w:rPr>
          <w:lang w:val="sl-SI"/>
        </w:rPr>
        <w:t xml:space="preserve"> manjkajoče </w:t>
      </w:r>
      <w:r w:rsidR="006E3EE0" w:rsidRPr="00B71353">
        <w:rPr>
          <w:lang w:val="sl-SI"/>
        </w:rPr>
        <w:t>infrastru</w:t>
      </w:r>
      <w:r w:rsidR="003D09CF" w:rsidRPr="00B71353">
        <w:rPr>
          <w:lang w:val="sl-SI"/>
        </w:rPr>
        <w:t>k</w:t>
      </w:r>
      <w:r w:rsidR="006E3EE0" w:rsidRPr="00B71353">
        <w:rPr>
          <w:lang w:val="sl-SI"/>
        </w:rPr>
        <w:t xml:space="preserve">ture. </w:t>
      </w:r>
    </w:p>
    <w:p w:rsidR="00441659" w:rsidRPr="00B71353" w:rsidRDefault="00441659" w:rsidP="0098603C">
      <w:pPr>
        <w:pStyle w:val="Napis"/>
        <w:keepNext/>
        <w:keepLines/>
        <w:rPr>
          <w:lang w:val="sl-SI"/>
        </w:rPr>
      </w:pPr>
      <w:bookmarkStart w:id="89" w:name="_Ref375323119"/>
      <w:bookmarkStart w:id="90" w:name="_Toc379449916"/>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22</w:t>
      </w:r>
      <w:r w:rsidR="00941416" w:rsidRPr="00B71353">
        <w:rPr>
          <w:noProof/>
          <w:lang w:val="sl-SI"/>
        </w:rPr>
        <w:fldChar w:fldCharType="end"/>
      </w:r>
      <w:bookmarkEnd w:id="89"/>
      <w:r w:rsidRPr="00B71353">
        <w:rPr>
          <w:lang w:val="sl-SI"/>
        </w:rPr>
        <w:t>:</w:t>
      </w:r>
      <w:r w:rsidRPr="00B71353">
        <w:rPr>
          <w:noProof/>
          <w:lang w:val="sl-SI"/>
        </w:rPr>
        <w:t xml:space="preserve"> </w:t>
      </w:r>
      <w:r w:rsidRPr="00B71353">
        <w:rPr>
          <w:noProof/>
          <w:lang w:val="sl-SI"/>
        </w:rPr>
        <w:tab/>
      </w:r>
      <w:r w:rsidR="00E475B2">
        <w:rPr>
          <w:noProof/>
          <w:lang w:val="sl-SI"/>
        </w:rPr>
        <w:t>Novi i</w:t>
      </w:r>
      <w:r w:rsidRPr="00B71353">
        <w:rPr>
          <w:noProof/>
          <w:lang w:val="sl-SI"/>
        </w:rPr>
        <w:t xml:space="preserve">nstumenti na področju </w:t>
      </w:r>
      <w:r w:rsidR="00E836E1" w:rsidRPr="00B71353">
        <w:rPr>
          <w:noProof/>
          <w:lang w:val="sl-SI"/>
        </w:rPr>
        <w:t>ravnaja z odpadki</w:t>
      </w:r>
      <w:bookmarkEnd w:id="90"/>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53"/>
        <w:gridCol w:w="1866"/>
        <w:gridCol w:w="3243"/>
        <w:gridCol w:w="1653"/>
        <w:gridCol w:w="1255"/>
        <w:gridCol w:w="806"/>
      </w:tblGrid>
      <w:tr w:rsidR="00F13908" w:rsidRPr="00B71353" w:rsidTr="00F13908">
        <w:trPr>
          <w:tblHeader/>
        </w:trPr>
        <w:tc>
          <w:tcPr>
            <w:tcW w:w="753" w:type="dxa"/>
            <w:tcBorders>
              <w:top w:val="single" w:sz="8" w:space="0" w:color="4F81BD"/>
            </w:tcBorders>
            <w:shd w:val="clear" w:color="auto" w:fill="4F81BD"/>
          </w:tcPr>
          <w:p w:rsidR="00441659" w:rsidRPr="00B71353" w:rsidRDefault="00441659" w:rsidP="0098603C">
            <w:pPr>
              <w:keepNext/>
              <w:keepLines/>
              <w:spacing w:after="0" w:line="240" w:lineRule="auto"/>
              <w:rPr>
                <w:b/>
                <w:bCs/>
                <w:noProof/>
                <w:color w:val="FFFFFF"/>
                <w:sz w:val="16"/>
                <w:szCs w:val="20"/>
                <w:lang w:val="sl-SI"/>
              </w:rPr>
            </w:pPr>
            <w:r w:rsidRPr="00B71353">
              <w:rPr>
                <w:bCs/>
                <w:noProof/>
                <w:color w:val="FFFFFF"/>
                <w:sz w:val="16"/>
                <w:szCs w:val="20"/>
                <w:lang w:val="sl-SI"/>
              </w:rPr>
              <w:t>Oznaka</w:t>
            </w:r>
          </w:p>
        </w:tc>
        <w:tc>
          <w:tcPr>
            <w:tcW w:w="1866" w:type="dxa"/>
            <w:tcBorders>
              <w:top w:val="single" w:sz="8" w:space="0" w:color="4F81BD"/>
              <w:left w:val="single" w:sz="8" w:space="0" w:color="4F81BD"/>
              <w:right w:val="single" w:sz="8" w:space="0" w:color="4F81BD"/>
            </w:tcBorders>
            <w:shd w:val="clear" w:color="auto" w:fill="4F81BD"/>
          </w:tcPr>
          <w:p w:rsidR="00441659" w:rsidRPr="00B71353" w:rsidRDefault="00441659" w:rsidP="0098603C">
            <w:pPr>
              <w:keepNext/>
              <w:keepLines/>
              <w:spacing w:after="0" w:line="240" w:lineRule="auto"/>
              <w:rPr>
                <w:b/>
                <w:bCs/>
                <w:noProof/>
                <w:color w:val="FFFFFF"/>
                <w:sz w:val="16"/>
                <w:szCs w:val="20"/>
                <w:lang w:val="sl-SI"/>
              </w:rPr>
            </w:pPr>
            <w:r w:rsidRPr="00B71353">
              <w:rPr>
                <w:bCs/>
                <w:noProof/>
                <w:color w:val="FFFFFF"/>
                <w:sz w:val="16"/>
                <w:szCs w:val="20"/>
                <w:lang w:val="sl-SI"/>
              </w:rPr>
              <w:t>Instrument</w:t>
            </w:r>
          </w:p>
        </w:tc>
        <w:tc>
          <w:tcPr>
            <w:tcW w:w="3243" w:type="dxa"/>
            <w:tcBorders>
              <w:top w:val="single" w:sz="8" w:space="0" w:color="4F81BD"/>
            </w:tcBorders>
            <w:shd w:val="clear" w:color="auto" w:fill="4F81BD"/>
          </w:tcPr>
          <w:p w:rsidR="00441659" w:rsidRPr="00B71353" w:rsidRDefault="00441659" w:rsidP="0098603C">
            <w:pPr>
              <w:keepNext/>
              <w:keepLines/>
              <w:spacing w:after="0" w:line="240" w:lineRule="auto"/>
              <w:rPr>
                <w:b/>
                <w:bCs/>
                <w:noProof/>
                <w:color w:val="FFFFFF"/>
                <w:sz w:val="16"/>
                <w:szCs w:val="20"/>
                <w:lang w:val="sl-SI"/>
              </w:rPr>
            </w:pPr>
            <w:r w:rsidRPr="00B71353">
              <w:rPr>
                <w:bCs/>
                <w:noProof/>
                <w:color w:val="FFFFFF"/>
                <w:sz w:val="16"/>
                <w:szCs w:val="20"/>
                <w:lang w:val="sl-SI"/>
              </w:rPr>
              <w:t>Nov ukrep oz. nadgradnja obstoječih ukrepov</w:t>
            </w:r>
          </w:p>
        </w:tc>
        <w:tc>
          <w:tcPr>
            <w:tcW w:w="1653" w:type="dxa"/>
            <w:tcBorders>
              <w:top w:val="single" w:sz="8" w:space="0" w:color="4F81BD"/>
              <w:left w:val="single" w:sz="8" w:space="0" w:color="4F81BD"/>
              <w:right w:val="single" w:sz="8" w:space="0" w:color="4F81BD"/>
            </w:tcBorders>
            <w:shd w:val="clear" w:color="auto" w:fill="4F81BD"/>
          </w:tcPr>
          <w:p w:rsidR="00441659" w:rsidRPr="00B71353" w:rsidRDefault="00441659" w:rsidP="0098603C">
            <w:pPr>
              <w:keepNext/>
              <w:keepLines/>
              <w:spacing w:after="0" w:line="240" w:lineRule="auto"/>
              <w:rPr>
                <w:b/>
                <w:bCs/>
                <w:noProof/>
                <w:color w:val="FFFFFF"/>
                <w:sz w:val="16"/>
                <w:szCs w:val="20"/>
                <w:lang w:val="sl-SI"/>
              </w:rPr>
            </w:pPr>
            <w:r w:rsidRPr="00B71353">
              <w:rPr>
                <w:bCs/>
                <w:noProof/>
                <w:color w:val="FFFFFF"/>
                <w:sz w:val="16"/>
                <w:szCs w:val="20"/>
                <w:lang w:val="sl-SI"/>
              </w:rPr>
              <w:t>Vrsta ukrepa/pristojnost</w:t>
            </w:r>
          </w:p>
        </w:tc>
        <w:tc>
          <w:tcPr>
            <w:tcW w:w="1255" w:type="dxa"/>
            <w:tcBorders>
              <w:top w:val="single" w:sz="8" w:space="0" w:color="4F81BD"/>
            </w:tcBorders>
            <w:shd w:val="clear" w:color="auto" w:fill="4F81BD"/>
          </w:tcPr>
          <w:p w:rsidR="00441659" w:rsidRPr="00B71353" w:rsidRDefault="00441659" w:rsidP="0098603C">
            <w:pPr>
              <w:keepNext/>
              <w:keepLines/>
              <w:spacing w:after="0" w:line="240" w:lineRule="auto"/>
              <w:rPr>
                <w:b/>
                <w:bCs/>
                <w:noProof/>
                <w:color w:val="FFFFFF"/>
                <w:sz w:val="16"/>
                <w:szCs w:val="20"/>
                <w:lang w:val="sl-SI"/>
              </w:rPr>
            </w:pPr>
            <w:r w:rsidRPr="00B71353">
              <w:rPr>
                <w:bCs/>
                <w:noProof/>
                <w:color w:val="FFFFFF"/>
                <w:sz w:val="16"/>
                <w:szCs w:val="20"/>
                <w:lang w:val="sl-SI"/>
              </w:rPr>
              <w:t>Ciljna skupina</w:t>
            </w:r>
          </w:p>
        </w:tc>
        <w:tc>
          <w:tcPr>
            <w:tcW w:w="806" w:type="dxa"/>
            <w:tcBorders>
              <w:top w:val="single" w:sz="8" w:space="0" w:color="4F81BD"/>
            </w:tcBorders>
            <w:shd w:val="clear" w:color="auto" w:fill="4F81BD"/>
          </w:tcPr>
          <w:p w:rsidR="00441659" w:rsidRPr="00B71353" w:rsidRDefault="00441659" w:rsidP="0098603C">
            <w:pPr>
              <w:keepNext/>
              <w:keepLines/>
              <w:spacing w:after="0" w:line="240" w:lineRule="auto"/>
              <w:rPr>
                <w:bCs/>
                <w:noProof/>
                <w:color w:val="FFFFFF" w:themeColor="background1"/>
                <w:sz w:val="16"/>
                <w:szCs w:val="20"/>
                <w:lang w:val="sl-SI"/>
              </w:rPr>
            </w:pPr>
            <w:r w:rsidRPr="00B71353">
              <w:rPr>
                <w:bCs/>
                <w:noProof/>
                <w:color w:val="FFFFFF" w:themeColor="background1"/>
                <w:sz w:val="16"/>
                <w:szCs w:val="20"/>
                <w:lang w:val="sl-SI"/>
              </w:rPr>
              <w:t>Rok</w:t>
            </w:r>
          </w:p>
          <w:p w:rsidR="00441659" w:rsidRPr="00B71353" w:rsidRDefault="00441659" w:rsidP="0098603C">
            <w:pPr>
              <w:keepNext/>
              <w:keepLines/>
              <w:spacing w:after="0" w:line="240" w:lineRule="auto"/>
              <w:rPr>
                <w:bCs/>
                <w:noProof/>
                <w:color w:val="FFFFFF" w:themeColor="background1"/>
                <w:sz w:val="16"/>
                <w:szCs w:val="20"/>
                <w:lang w:val="sl-SI"/>
              </w:rPr>
            </w:pPr>
          </w:p>
        </w:tc>
      </w:tr>
      <w:tr w:rsidR="00F13908" w:rsidRPr="00B71353" w:rsidTr="00F13908">
        <w:tc>
          <w:tcPr>
            <w:tcW w:w="753" w:type="dxa"/>
            <w:tcBorders>
              <w:top w:val="single" w:sz="8" w:space="0" w:color="4F81BD"/>
              <w:bottom w:val="single" w:sz="8" w:space="0" w:color="4F81BD"/>
            </w:tcBorders>
          </w:tcPr>
          <w:p w:rsidR="00441659" w:rsidRPr="00B71353" w:rsidRDefault="00E475B2" w:rsidP="00E475B2">
            <w:pPr>
              <w:spacing w:after="0" w:line="240" w:lineRule="auto"/>
              <w:rPr>
                <w:b/>
                <w:bCs/>
                <w:sz w:val="16"/>
                <w:szCs w:val="20"/>
                <w:lang w:val="sl-SI"/>
              </w:rPr>
            </w:pPr>
            <w:r>
              <w:rPr>
                <w:bCs/>
                <w:sz w:val="16"/>
                <w:szCs w:val="20"/>
                <w:lang w:val="sl-SI"/>
              </w:rPr>
              <w:t>N</w:t>
            </w:r>
            <w:r w:rsidR="00F13908" w:rsidRPr="00B71353">
              <w:rPr>
                <w:bCs/>
                <w:sz w:val="16"/>
                <w:szCs w:val="20"/>
                <w:lang w:val="sl-SI"/>
              </w:rPr>
              <w:t>O</w:t>
            </w:r>
            <w:r w:rsidR="00441659" w:rsidRPr="00B71353">
              <w:rPr>
                <w:bCs/>
                <w:sz w:val="16"/>
                <w:szCs w:val="20"/>
                <w:lang w:val="sl-SI"/>
              </w:rPr>
              <w:t>-1</w:t>
            </w:r>
          </w:p>
        </w:tc>
        <w:tc>
          <w:tcPr>
            <w:tcW w:w="1866" w:type="dxa"/>
            <w:tcBorders>
              <w:top w:val="single" w:sz="8" w:space="0" w:color="4F81BD"/>
              <w:left w:val="single" w:sz="8" w:space="0" w:color="4F81BD"/>
              <w:bottom w:val="single" w:sz="8" w:space="0" w:color="4F81BD"/>
              <w:right w:val="single" w:sz="8" w:space="0" w:color="4F81BD"/>
            </w:tcBorders>
          </w:tcPr>
          <w:p w:rsidR="00441659" w:rsidRPr="00B71353" w:rsidRDefault="00441659" w:rsidP="00F13908">
            <w:pPr>
              <w:spacing w:after="0" w:line="240" w:lineRule="auto"/>
              <w:rPr>
                <w:color w:val="0070C0"/>
                <w:sz w:val="16"/>
                <w:szCs w:val="20"/>
                <w:lang w:val="sl-SI"/>
              </w:rPr>
            </w:pPr>
            <w:r w:rsidRPr="00B71353">
              <w:rPr>
                <w:color w:val="0070C0"/>
                <w:sz w:val="16"/>
                <w:szCs w:val="20"/>
                <w:lang w:val="sl-SI"/>
              </w:rPr>
              <w:t>Nepovratn</w:t>
            </w:r>
            <w:r w:rsidR="00F13908" w:rsidRPr="00B71353">
              <w:rPr>
                <w:color w:val="0070C0"/>
                <w:sz w:val="16"/>
                <w:szCs w:val="20"/>
                <w:lang w:val="sl-SI"/>
              </w:rPr>
              <w:t>a</w:t>
            </w:r>
            <w:r w:rsidRPr="00B71353">
              <w:rPr>
                <w:color w:val="0070C0"/>
                <w:sz w:val="16"/>
                <w:szCs w:val="20"/>
                <w:lang w:val="sl-SI"/>
              </w:rPr>
              <w:t xml:space="preserve"> finančna sredstva </w:t>
            </w:r>
          </w:p>
        </w:tc>
        <w:tc>
          <w:tcPr>
            <w:tcW w:w="3243" w:type="dxa"/>
            <w:tcBorders>
              <w:top w:val="single" w:sz="8" w:space="0" w:color="4F81BD"/>
              <w:bottom w:val="single" w:sz="8" w:space="0" w:color="4F81BD"/>
            </w:tcBorders>
          </w:tcPr>
          <w:p w:rsidR="00441659" w:rsidRPr="00B71353" w:rsidRDefault="00441659" w:rsidP="00441659">
            <w:pPr>
              <w:spacing w:after="0" w:line="240" w:lineRule="auto"/>
              <w:rPr>
                <w:color w:val="0070C0"/>
                <w:sz w:val="16"/>
                <w:szCs w:val="20"/>
                <w:lang w:val="sl-SI"/>
              </w:rPr>
            </w:pPr>
            <w:r w:rsidRPr="00B71353">
              <w:rPr>
                <w:color w:val="0070C0"/>
                <w:sz w:val="16"/>
                <w:szCs w:val="20"/>
                <w:lang w:val="sl-SI"/>
              </w:rPr>
              <w:t xml:space="preserve">Ukrepi </w:t>
            </w:r>
            <w:r w:rsidR="00F13908" w:rsidRPr="00B71353">
              <w:rPr>
                <w:color w:val="0070C0"/>
                <w:sz w:val="16"/>
                <w:szCs w:val="20"/>
                <w:lang w:val="sl-SI"/>
              </w:rPr>
              <w:t xml:space="preserve">OP RKO . Izvajanje v okviru OP ROPI in OP EKP, 2.7.1 </w:t>
            </w:r>
          </w:p>
          <w:p w:rsidR="00F13908" w:rsidRPr="00B71353" w:rsidRDefault="00F13908" w:rsidP="00F13908">
            <w:pPr>
              <w:spacing w:after="0" w:line="240" w:lineRule="auto"/>
              <w:rPr>
                <w:sz w:val="16"/>
                <w:szCs w:val="20"/>
                <w:lang w:val="sl-SI"/>
              </w:rPr>
            </w:pPr>
            <w:r w:rsidRPr="00B71353">
              <w:rPr>
                <w:sz w:val="16"/>
                <w:szCs w:val="20"/>
                <w:lang w:val="sl-SI"/>
              </w:rPr>
              <w:t>I</w:t>
            </w:r>
            <w:r w:rsidR="00441659" w:rsidRPr="00B71353">
              <w:rPr>
                <w:sz w:val="16"/>
                <w:szCs w:val="20"/>
                <w:lang w:val="sl-SI"/>
              </w:rPr>
              <w:t>zgradn</w:t>
            </w:r>
            <w:r w:rsidR="009F06EF" w:rsidRPr="00B71353">
              <w:rPr>
                <w:sz w:val="16"/>
                <w:szCs w:val="20"/>
                <w:lang w:val="sl-SI"/>
              </w:rPr>
              <w:t>j</w:t>
            </w:r>
            <w:r w:rsidRPr="00B71353">
              <w:rPr>
                <w:sz w:val="16"/>
                <w:szCs w:val="20"/>
                <w:lang w:val="sl-SI"/>
              </w:rPr>
              <w:t>a</w:t>
            </w:r>
            <w:r w:rsidR="00441659" w:rsidRPr="00B71353">
              <w:rPr>
                <w:sz w:val="16"/>
                <w:szCs w:val="20"/>
                <w:lang w:val="sl-SI"/>
              </w:rPr>
              <w:t xml:space="preserve"> manjkajoče infrastrukture za</w:t>
            </w:r>
            <w:r w:rsidRPr="00B71353">
              <w:rPr>
                <w:sz w:val="16"/>
                <w:szCs w:val="20"/>
                <w:lang w:val="sl-SI"/>
              </w:rPr>
              <w:t>:</w:t>
            </w:r>
            <w:r w:rsidR="00441659" w:rsidRPr="00B71353">
              <w:rPr>
                <w:sz w:val="16"/>
                <w:szCs w:val="20"/>
                <w:lang w:val="sl-SI"/>
              </w:rPr>
              <w:t xml:space="preserve"> </w:t>
            </w:r>
          </w:p>
          <w:p w:rsidR="00F13908" w:rsidRPr="00B71353" w:rsidRDefault="00441659" w:rsidP="00D94D93">
            <w:pPr>
              <w:pStyle w:val="Odstavekseznama"/>
              <w:numPr>
                <w:ilvl w:val="0"/>
                <w:numId w:val="41"/>
              </w:numPr>
              <w:spacing w:after="0" w:line="240" w:lineRule="auto"/>
              <w:rPr>
                <w:sz w:val="16"/>
                <w:szCs w:val="20"/>
                <w:lang w:val="sl-SI"/>
              </w:rPr>
            </w:pPr>
            <w:r w:rsidRPr="00B71353">
              <w:rPr>
                <w:sz w:val="16"/>
                <w:szCs w:val="20"/>
                <w:lang w:val="sl-SI"/>
              </w:rPr>
              <w:t xml:space="preserve">povečanje deleža </w:t>
            </w:r>
            <w:r w:rsidR="00E475B2">
              <w:rPr>
                <w:sz w:val="16"/>
                <w:szCs w:val="20"/>
                <w:lang w:val="sl-SI"/>
              </w:rPr>
              <w:t xml:space="preserve">ločeno </w:t>
            </w:r>
            <w:r w:rsidRPr="00B71353">
              <w:rPr>
                <w:sz w:val="16"/>
                <w:szCs w:val="20"/>
                <w:lang w:val="sl-SI"/>
              </w:rPr>
              <w:t>zbranih frakcij komunalnih odpadkov,</w:t>
            </w:r>
            <w:r w:rsidR="005F4242">
              <w:rPr>
                <w:sz w:val="16"/>
                <w:szCs w:val="20"/>
                <w:lang w:val="sl-SI"/>
              </w:rPr>
              <w:t xml:space="preserve"> </w:t>
            </w:r>
            <w:r w:rsidRPr="00B71353">
              <w:rPr>
                <w:sz w:val="16"/>
                <w:szCs w:val="20"/>
                <w:lang w:val="sl-SI"/>
              </w:rPr>
              <w:t>vključno z biorazgradljivimi</w:t>
            </w:r>
            <w:r w:rsidR="00F13908" w:rsidRPr="00B71353">
              <w:rPr>
                <w:sz w:val="16"/>
                <w:szCs w:val="20"/>
                <w:lang w:val="sl-SI"/>
              </w:rPr>
              <w:t>;</w:t>
            </w:r>
          </w:p>
          <w:p w:rsidR="00F13908" w:rsidRPr="00B71353" w:rsidRDefault="00441659" w:rsidP="00D94D93">
            <w:pPr>
              <w:pStyle w:val="Odstavekseznama"/>
              <w:numPr>
                <w:ilvl w:val="0"/>
                <w:numId w:val="41"/>
              </w:numPr>
              <w:spacing w:after="0" w:line="240" w:lineRule="auto"/>
              <w:rPr>
                <w:sz w:val="16"/>
                <w:szCs w:val="20"/>
                <w:lang w:val="sl-SI"/>
              </w:rPr>
            </w:pPr>
            <w:r w:rsidRPr="00B71353">
              <w:rPr>
                <w:sz w:val="16"/>
                <w:szCs w:val="20"/>
                <w:lang w:val="sl-SI"/>
              </w:rPr>
              <w:t>ustrezno ravnanje z ločeno zbranimi frakcijami v skladu s hie</w:t>
            </w:r>
            <w:r w:rsidR="003D09CF" w:rsidRPr="00B71353">
              <w:rPr>
                <w:sz w:val="16"/>
                <w:szCs w:val="20"/>
                <w:lang w:val="sl-SI"/>
              </w:rPr>
              <w:t>r</w:t>
            </w:r>
            <w:r w:rsidRPr="00B71353">
              <w:rPr>
                <w:sz w:val="16"/>
                <w:szCs w:val="20"/>
                <w:lang w:val="sl-SI"/>
              </w:rPr>
              <w:t>arhijo EU za ravnanje z odpadki ter ustrezn</w:t>
            </w:r>
            <w:r w:rsidR="00E475B2">
              <w:rPr>
                <w:sz w:val="16"/>
                <w:szCs w:val="20"/>
                <w:lang w:val="sl-SI"/>
              </w:rPr>
              <w:t>o</w:t>
            </w:r>
            <w:r w:rsidRPr="00B71353">
              <w:rPr>
                <w:sz w:val="16"/>
                <w:szCs w:val="20"/>
                <w:lang w:val="sl-SI"/>
              </w:rPr>
              <w:t xml:space="preserve"> obdelav</w:t>
            </w:r>
            <w:r w:rsidR="00E475B2">
              <w:rPr>
                <w:sz w:val="16"/>
                <w:szCs w:val="20"/>
                <w:lang w:val="sl-SI"/>
              </w:rPr>
              <w:t>o</w:t>
            </w:r>
            <w:r w:rsidRPr="00B71353">
              <w:rPr>
                <w:sz w:val="16"/>
                <w:szCs w:val="20"/>
                <w:lang w:val="sl-SI"/>
              </w:rPr>
              <w:t xml:space="preserve"> zbra</w:t>
            </w:r>
            <w:r w:rsidR="009F06EF" w:rsidRPr="00B71353">
              <w:rPr>
                <w:sz w:val="16"/>
                <w:szCs w:val="20"/>
                <w:lang w:val="sl-SI"/>
              </w:rPr>
              <w:t>nih mešanih komunalnih odpadkov;</w:t>
            </w:r>
          </w:p>
          <w:p w:rsidR="00441659" w:rsidRPr="00B71353" w:rsidRDefault="00D9439A" w:rsidP="00D9439A">
            <w:pPr>
              <w:pStyle w:val="Odstavekseznama"/>
              <w:numPr>
                <w:ilvl w:val="0"/>
                <w:numId w:val="41"/>
              </w:numPr>
              <w:spacing w:after="0" w:line="240" w:lineRule="auto"/>
              <w:rPr>
                <w:sz w:val="16"/>
                <w:szCs w:val="20"/>
                <w:lang w:val="sl-SI"/>
              </w:rPr>
            </w:pPr>
            <w:r w:rsidRPr="00D9439A">
              <w:rPr>
                <w:sz w:val="16"/>
                <w:szCs w:val="20"/>
                <w:lang w:val="sl-SI"/>
              </w:rPr>
              <w:t>izgradnja malih kompostarn in drugih objektov za predelavo biološko razgradljivih odpadkov.</w:t>
            </w:r>
            <w:r w:rsidR="00441659" w:rsidRPr="00B71353">
              <w:rPr>
                <w:sz w:val="16"/>
                <w:szCs w:val="20"/>
                <w:lang w:val="sl-SI"/>
              </w:rPr>
              <w:t>.</w:t>
            </w:r>
            <w:r w:rsidR="005F4242">
              <w:rPr>
                <w:rFonts w:cs="Calibri"/>
                <w:lang w:val="sl-SI" w:eastAsia="sl-SI"/>
              </w:rPr>
              <w:t xml:space="preserve"> </w:t>
            </w:r>
          </w:p>
        </w:tc>
        <w:tc>
          <w:tcPr>
            <w:tcW w:w="1653" w:type="dxa"/>
            <w:tcBorders>
              <w:top w:val="single" w:sz="8" w:space="0" w:color="4F81BD"/>
              <w:left w:val="single" w:sz="8" w:space="0" w:color="4F81BD"/>
              <w:bottom w:val="single" w:sz="8" w:space="0" w:color="4F81BD"/>
              <w:right w:val="single" w:sz="8" w:space="0" w:color="4F81BD"/>
            </w:tcBorders>
          </w:tcPr>
          <w:p w:rsidR="00441659" w:rsidRPr="00B71353" w:rsidRDefault="00441659" w:rsidP="006E3EE0">
            <w:pPr>
              <w:spacing w:after="0" w:line="240" w:lineRule="auto"/>
              <w:rPr>
                <w:sz w:val="16"/>
                <w:szCs w:val="20"/>
                <w:lang w:val="sl-SI"/>
              </w:rPr>
            </w:pPr>
            <w:r w:rsidRPr="00B71353">
              <w:rPr>
                <w:sz w:val="16"/>
                <w:szCs w:val="20"/>
                <w:lang w:val="sl-SI"/>
              </w:rPr>
              <w:t xml:space="preserve">Finančne spodbude/ </w:t>
            </w:r>
            <w:r w:rsidR="006E3EE0" w:rsidRPr="00B71353">
              <w:rPr>
                <w:sz w:val="16"/>
                <w:szCs w:val="20"/>
                <w:lang w:val="sl-SI"/>
              </w:rPr>
              <w:t>m</w:t>
            </w:r>
            <w:r w:rsidRPr="00B71353">
              <w:rPr>
                <w:sz w:val="16"/>
                <w:szCs w:val="20"/>
                <w:lang w:val="sl-SI"/>
              </w:rPr>
              <w:t>inistrstvo, pristojno za</w:t>
            </w:r>
            <w:r w:rsidR="00F13908" w:rsidRPr="00B71353">
              <w:rPr>
                <w:sz w:val="16"/>
                <w:szCs w:val="20"/>
                <w:lang w:val="sl-SI"/>
              </w:rPr>
              <w:t xml:space="preserve"> </w:t>
            </w:r>
            <w:r w:rsidR="00CF234A" w:rsidRPr="00B71353">
              <w:rPr>
                <w:sz w:val="16"/>
                <w:szCs w:val="20"/>
                <w:lang w:val="sl-SI"/>
              </w:rPr>
              <w:t>varstvo okolja</w:t>
            </w:r>
          </w:p>
        </w:tc>
        <w:tc>
          <w:tcPr>
            <w:tcW w:w="1255" w:type="dxa"/>
            <w:tcBorders>
              <w:top w:val="single" w:sz="8" w:space="0" w:color="4F81BD"/>
              <w:bottom w:val="single" w:sz="8" w:space="0" w:color="4F81BD"/>
            </w:tcBorders>
          </w:tcPr>
          <w:p w:rsidR="00441659" w:rsidRPr="00B71353" w:rsidRDefault="00D9439A" w:rsidP="00441659">
            <w:pPr>
              <w:spacing w:after="0" w:line="240" w:lineRule="auto"/>
              <w:rPr>
                <w:sz w:val="16"/>
                <w:szCs w:val="20"/>
                <w:lang w:val="sl-SI"/>
              </w:rPr>
            </w:pPr>
            <w:r w:rsidRPr="00D9439A">
              <w:rPr>
                <w:sz w:val="16"/>
                <w:szCs w:val="20"/>
                <w:lang w:val="sl-SI"/>
              </w:rPr>
              <w:t>Občine, centri za ravnanje s komunalnimi odpadki, izvajalci javnih služb varstva okolja</w:t>
            </w:r>
          </w:p>
        </w:tc>
        <w:tc>
          <w:tcPr>
            <w:tcW w:w="806" w:type="dxa"/>
            <w:tcBorders>
              <w:top w:val="single" w:sz="8" w:space="0" w:color="4F81BD"/>
              <w:bottom w:val="single" w:sz="8" w:space="0" w:color="4F81BD"/>
            </w:tcBorders>
          </w:tcPr>
          <w:p w:rsidR="00441659" w:rsidRPr="00B71353" w:rsidRDefault="00441659" w:rsidP="00441659">
            <w:pPr>
              <w:spacing w:after="0" w:line="240" w:lineRule="auto"/>
              <w:rPr>
                <w:sz w:val="16"/>
                <w:szCs w:val="20"/>
                <w:lang w:val="sl-SI"/>
              </w:rPr>
            </w:pPr>
          </w:p>
        </w:tc>
      </w:tr>
      <w:tr w:rsidR="00F13908" w:rsidRPr="00B71353" w:rsidTr="00F13908">
        <w:tc>
          <w:tcPr>
            <w:tcW w:w="753" w:type="dxa"/>
            <w:tcBorders>
              <w:top w:val="single" w:sz="8" w:space="0" w:color="4F81BD"/>
              <w:bottom w:val="single" w:sz="8" w:space="0" w:color="4F81BD"/>
            </w:tcBorders>
          </w:tcPr>
          <w:p w:rsidR="00F13908" w:rsidRPr="00B71353" w:rsidRDefault="00E475B2" w:rsidP="00F13908">
            <w:pPr>
              <w:spacing w:after="0" w:line="240" w:lineRule="auto"/>
              <w:rPr>
                <w:bCs/>
                <w:sz w:val="16"/>
                <w:szCs w:val="20"/>
                <w:lang w:val="sl-SI"/>
              </w:rPr>
            </w:pPr>
            <w:r>
              <w:rPr>
                <w:bCs/>
                <w:sz w:val="16"/>
                <w:szCs w:val="20"/>
                <w:lang w:val="sl-SI"/>
              </w:rPr>
              <w:t>N</w:t>
            </w:r>
            <w:r w:rsidR="00F13908" w:rsidRPr="00B71353">
              <w:rPr>
                <w:bCs/>
                <w:sz w:val="16"/>
                <w:szCs w:val="20"/>
                <w:lang w:val="sl-SI"/>
              </w:rPr>
              <w:t>O-1</w:t>
            </w:r>
          </w:p>
        </w:tc>
        <w:tc>
          <w:tcPr>
            <w:tcW w:w="1866" w:type="dxa"/>
            <w:tcBorders>
              <w:top w:val="single" w:sz="8" w:space="0" w:color="4F81BD"/>
              <w:left w:val="single" w:sz="8" w:space="0" w:color="4F81BD"/>
              <w:bottom w:val="single" w:sz="8" w:space="0" w:color="4F81BD"/>
              <w:right w:val="single" w:sz="8" w:space="0" w:color="4F81BD"/>
            </w:tcBorders>
          </w:tcPr>
          <w:p w:rsidR="00F13908" w:rsidRPr="00B71353" w:rsidRDefault="00F13908" w:rsidP="00F13908">
            <w:pPr>
              <w:spacing w:after="0" w:line="240" w:lineRule="auto"/>
              <w:rPr>
                <w:color w:val="0070C0"/>
                <w:sz w:val="16"/>
                <w:szCs w:val="20"/>
                <w:lang w:val="sl-SI"/>
              </w:rPr>
            </w:pPr>
            <w:r w:rsidRPr="00B71353">
              <w:rPr>
                <w:color w:val="0070C0"/>
                <w:sz w:val="16"/>
                <w:szCs w:val="20"/>
                <w:lang w:val="sl-SI"/>
              </w:rPr>
              <w:t>Pilotni projekti in ozaveščanje</w:t>
            </w:r>
          </w:p>
        </w:tc>
        <w:tc>
          <w:tcPr>
            <w:tcW w:w="3243" w:type="dxa"/>
            <w:tcBorders>
              <w:top w:val="single" w:sz="8" w:space="0" w:color="4F81BD"/>
              <w:bottom w:val="single" w:sz="8" w:space="0" w:color="4F81BD"/>
            </w:tcBorders>
          </w:tcPr>
          <w:p w:rsidR="00F13908" w:rsidRPr="00B71353" w:rsidRDefault="00F13908" w:rsidP="00F13908">
            <w:pPr>
              <w:spacing w:after="0" w:line="240" w:lineRule="auto"/>
              <w:rPr>
                <w:color w:val="0070C0"/>
                <w:sz w:val="16"/>
                <w:szCs w:val="20"/>
                <w:lang w:val="sl-SI"/>
              </w:rPr>
            </w:pPr>
            <w:r w:rsidRPr="00B71353">
              <w:rPr>
                <w:color w:val="0070C0"/>
                <w:sz w:val="16"/>
                <w:szCs w:val="20"/>
                <w:lang w:val="sl-SI"/>
              </w:rPr>
              <w:t xml:space="preserve">Ukrepi OP RKO . Izvajanje v okviru OP ROPI in OP EKP, 2.7.1 </w:t>
            </w:r>
          </w:p>
          <w:p w:rsidR="00F13908" w:rsidRPr="00B71353" w:rsidRDefault="00F13908" w:rsidP="00441659">
            <w:pPr>
              <w:spacing w:after="0" w:line="240" w:lineRule="auto"/>
              <w:rPr>
                <w:sz w:val="16"/>
                <w:szCs w:val="20"/>
                <w:lang w:val="sl-SI"/>
              </w:rPr>
            </w:pPr>
            <w:r w:rsidRPr="00B71353">
              <w:rPr>
                <w:sz w:val="16"/>
                <w:szCs w:val="20"/>
                <w:lang w:val="sl-SI"/>
              </w:rPr>
              <w:t>Podpora pilotnim projektom in orodjem za povečanje ozaveščenosti različnih ciljnih skupin prebivalcev in spremembe njihovih vedenjskih vzorcev v skladu s hie</w:t>
            </w:r>
            <w:r w:rsidR="003D09CF" w:rsidRPr="00B71353">
              <w:rPr>
                <w:sz w:val="16"/>
                <w:szCs w:val="20"/>
                <w:lang w:val="sl-SI"/>
              </w:rPr>
              <w:t>r</w:t>
            </w:r>
            <w:r w:rsidRPr="00B71353">
              <w:rPr>
                <w:sz w:val="16"/>
                <w:szCs w:val="20"/>
                <w:lang w:val="sl-SI"/>
              </w:rPr>
              <w:t xml:space="preserve">arhijo EU za ravnanje z odpadki. </w:t>
            </w:r>
          </w:p>
        </w:tc>
        <w:tc>
          <w:tcPr>
            <w:tcW w:w="1653" w:type="dxa"/>
            <w:tcBorders>
              <w:top w:val="single" w:sz="8" w:space="0" w:color="4F81BD"/>
              <w:left w:val="single" w:sz="8" w:space="0" w:color="4F81BD"/>
              <w:bottom w:val="single" w:sz="8" w:space="0" w:color="4F81BD"/>
              <w:right w:val="single" w:sz="8" w:space="0" w:color="4F81BD"/>
            </w:tcBorders>
          </w:tcPr>
          <w:p w:rsidR="00F13908" w:rsidRPr="00B71353" w:rsidRDefault="00F13908" w:rsidP="006E3EE0">
            <w:pPr>
              <w:spacing w:after="0" w:line="240" w:lineRule="auto"/>
              <w:rPr>
                <w:sz w:val="16"/>
                <w:szCs w:val="20"/>
                <w:lang w:val="sl-SI"/>
              </w:rPr>
            </w:pPr>
            <w:r w:rsidRPr="00B71353">
              <w:rPr>
                <w:sz w:val="16"/>
                <w:szCs w:val="20"/>
                <w:lang w:val="sl-SI"/>
              </w:rPr>
              <w:t xml:space="preserve">Demonstracijski projekti, ozaveščanje/ </w:t>
            </w:r>
            <w:r w:rsidR="006E3EE0" w:rsidRPr="00B71353">
              <w:rPr>
                <w:sz w:val="16"/>
                <w:szCs w:val="20"/>
                <w:lang w:val="sl-SI"/>
              </w:rPr>
              <w:t>m</w:t>
            </w:r>
            <w:r w:rsidRPr="00B71353">
              <w:rPr>
                <w:sz w:val="16"/>
                <w:szCs w:val="20"/>
                <w:lang w:val="sl-SI"/>
              </w:rPr>
              <w:t xml:space="preserve">inistrstvo, pristojno za </w:t>
            </w:r>
            <w:r w:rsidR="00CF234A" w:rsidRPr="00B71353">
              <w:rPr>
                <w:sz w:val="16"/>
                <w:szCs w:val="20"/>
                <w:lang w:val="sl-SI"/>
              </w:rPr>
              <w:t>varstvo okolja</w:t>
            </w:r>
          </w:p>
        </w:tc>
        <w:tc>
          <w:tcPr>
            <w:tcW w:w="1255" w:type="dxa"/>
            <w:tcBorders>
              <w:top w:val="single" w:sz="8" w:space="0" w:color="4F81BD"/>
              <w:bottom w:val="single" w:sz="8" w:space="0" w:color="4F81BD"/>
            </w:tcBorders>
          </w:tcPr>
          <w:p w:rsidR="00F13908" w:rsidRPr="00B71353" w:rsidRDefault="003C3241" w:rsidP="003A1AE9">
            <w:pPr>
              <w:spacing w:after="0" w:line="240" w:lineRule="auto"/>
              <w:rPr>
                <w:sz w:val="16"/>
                <w:szCs w:val="20"/>
                <w:lang w:val="sl-SI"/>
              </w:rPr>
            </w:pPr>
            <w:r w:rsidRPr="00B71353">
              <w:rPr>
                <w:sz w:val="16"/>
                <w:szCs w:val="20"/>
                <w:lang w:val="sl-SI"/>
              </w:rPr>
              <w:t xml:space="preserve">Občani, občine, centri za ravnanje </w:t>
            </w:r>
            <w:r>
              <w:rPr>
                <w:sz w:val="16"/>
                <w:szCs w:val="20"/>
                <w:lang w:val="sl-SI"/>
              </w:rPr>
              <w:t>s komunalnimi</w:t>
            </w:r>
            <w:r w:rsidRPr="00B71353">
              <w:rPr>
                <w:sz w:val="16"/>
                <w:szCs w:val="20"/>
                <w:lang w:val="sl-SI"/>
              </w:rPr>
              <w:t xml:space="preserve"> odpadki, </w:t>
            </w:r>
            <w:r>
              <w:rPr>
                <w:sz w:val="16"/>
                <w:szCs w:val="20"/>
                <w:lang w:val="sl-SI"/>
              </w:rPr>
              <w:t>izvajalci javnih služb varstva okolja</w:t>
            </w:r>
          </w:p>
        </w:tc>
        <w:tc>
          <w:tcPr>
            <w:tcW w:w="806" w:type="dxa"/>
            <w:tcBorders>
              <w:top w:val="single" w:sz="8" w:space="0" w:color="4F81BD"/>
              <w:bottom w:val="single" w:sz="8" w:space="0" w:color="4F81BD"/>
            </w:tcBorders>
          </w:tcPr>
          <w:p w:rsidR="00F13908" w:rsidRPr="00B71353" w:rsidRDefault="00F13908" w:rsidP="00441659">
            <w:pPr>
              <w:spacing w:after="0" w:line="240" w:lineRule="auto"/>
              <w:rPr>
                <w:sz w:val="16"/>
                <w:szCs w:val="20"/>
                <w:lang w:val="sl-SI"/>
              </w:rPr>
            </w:pPr>
          </w:p>
        </w:tc>
      </w:tr>
    </w:tbl>
    <w:p w:rsidR="00EA1879" w:rsidRPr="00B71353" w:rsidRDefault="00EA1879">
      <w:pPr>
        <w:spacing w:after="0" w:line="240" w:lineRule="auto"/>
        <w:rPr>
          <w:b/>
          <w:bCs/>
          <w:color w:val="4F81BD"/>
          <w:sz w:val="18"/>
          <w:szCs w:val="18"/>
          <w:lang w:val="sl-SI"/>
        </w:rPr>
      </w:pPr>
    </w:p>
    <w:p w:rsidR="00441659" w:rsidRPr="00B71353" w:rsidRDefault="00441659" w:rsidP="00441659">
      <w:pPr>
        <w:pStyle w:val="Napis"/>
        <w:spacing w:before="240"/>
        <w:rPr>
          <w:lang w:val="sl-SI"/>
        </w:rPr>
      </w:pPr>
      <w:bookmarkStart w:id="91" w:name="_Toc379449917"/>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23</w:t>
      </w:r>
      <w:r w:rsidR="00941416" w:rsidRPr="00B71353">
        <w:rPr>
          <w:noProof/>
          <w:lang w:val="sl-SI"/>
        </w:rPr>
        <w:fldChar w:fldCharType="end"/>
      </w:r>
      <w:r w:rsidRPr="00B71353">
        <w:rPr>
          <w:lang w:val="sl-SI"/>
        </w:rPr>
        <w:t>:</w:t>
      </w:r>
      <w:r w:rsidRPr="00B71353">
        <w:rPr>
          <w:noProof/>
          <w:lang w:val="sl-SI"/>
        </w:rPr>
        <w:t xml:space="preserve"> </w:t>
      </w:r>
      <w:r w:rsidRPr="00B71353">
        <w:rPr>
          <w:noProof/>
          <w:lang w:val="sl-SI"/>
        </w:rPr>
        <w:tab/>
        <w:t xml:space="preserve">Za zmanjšanje TGP </w:t>
      </w:r>
      <w:r w:rsidR="00E836E1" w:rsidRPr="00B71353">
        <w:rPr>
          <w:noProof/>
          <w:lang w:val="sl-SI"/>
        </w:rPr>
        <w:t>pri ravnanju z odpadki</w:t>
      </w:r>
      <w:r w:rsidRPr="00B71353">
        <w:rPr>
          <w:noProof/>
          <w:lang w:val="sl-SI"/>
        </w:rPr>
        <w:t xml:space="preserve"> bo pomembno zagotoviti izvajanje obstoječih nalog</w:t>
      </w:r>
      <w:bookmarkEnd w:id="91"/>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54"/>
        <w:gridCol w:w="1747"/>
        <w:gridCol w:w="119"/>
        <w:gridCol w:w="3182"/>
        <w:gridCol w:w="60"/>
        <w:gridCol w:w="1605"/>
        <w:gridCol w:w="48"/>
        <w:gridCol w:w="1235"/>
        <w:gridCol w:w="20"/>
        <w:gridCol w:w="806"/>
      </w:tblGrid>
      <w:tr w:rsidR="00441659" w:rsidRPr="00B71353" w:rsidTr="00F13908">
        <w:trPr>
          <w:tblHeader/>
        </w:trPr>
        <w:tc>
          <w:tcPr>
            <w:tcW w:w="754" w:type="dxa"/>
            <w:tcBorders>
              <w:top w:val="single" w:sz="8" w:space="0" w:color="4F81BD"/>
            </w:tcBorders>
            <w:shd w:val="clear" w:color="auto" w:fill="4F81BD"/>
          </w:tcPr>
          <w:p w:rsidR="00441659" w:rsidRPr="00B71353" w:rsidRDefault="00441659" w:rsidP="00441659">
            <w:pPr>
              <w:spacing w:after="0" w:line="240" w:lineRule="auto"/>
              <w:rPr>
                <w:b/>
                <w:bCs/>
                <w:noProof/>
                <w:color w:val="FFFFFF"/>
                <w:sz w:val="16"/>
                <w:szCs w:val="20"/>
                <w:lang w:val="sl-SI"/>
              </w:rPr>
            </w:pPr>
            <w:r w:rsidRPr="00B71353">
              <w:rPr>
                <w:bCs/>
                <w:noProof/>
                <w:color w:val="FFFFFF"/>
                <w:sz w:val="16"/>
                <w:szCs w:val="20"/>
                <w:lang w:val="sl-SI"/>
              </w:rPr>
              <w:t>Oznaka</w:t>
            </w:r>
          </w:p>
        </w:tc>
        <w:tc>
          <w:tcPr>
            <w:tcW w:w="1747" w:type="dxa"/>
            <w:tcBorders>
              <w:top w:val="single" w:sz="8" w:space="0" w:color="4F81BD"/>
              <w:left w:val="single" w:sz="8" w:space="0" w:color="4F81BD"/>
              <w:right w:val="single" w:sz="8" w:space="0" w:color="4F81BD"/>
            </w:tcBorders>
            <w:shd w:val="clear" w:color="auto" w:fill="4F81BD"/>
          </w:tcPr>
          <w:p w:rsidR="00441659" w:rsidRPr="00B71353" w:rsidRDefault="00441659" w:rsidP="00441659">
            <w:pPr>
              <w:spacing w:after="0" w:line="240" w:lineRule="auto"/>
              <w:rPr>
                <w:b/>
                <w:bCs/>
                <w:noProof/>
                <w:color w:val="FFFFFF"/>
                <w:sz w:val="16"/>
                <w:szCs w:val="20"/>
                <w:lang w:val="sl-SI"/>
              </w:rPr>
            </w:pPr>
            <w:r w:rsidRPr="00B71353">
              <w:rPr>
                <w:bCs/>
                <w:noProof/>
                <w:color w:val="FFFFFF"/>
                <w:sz w:val="16"/>
                <w:szCs w:val="20"/>
                <w:lang w:val="sl-SI"/>
              </w:rPr>
              <w:t>Instrument</w:t>
            </w:r>
          </w:p>
        </w:tc>
        <w:tc>
          <w:tcPr>
            <w:tcW w:w="3301" w:type="dxa"/>
            <w:gridSpan w:val="2"/>
            <w:tcBorders>
              <w:top w:val="single" w:sz="8" w:space="0" w:color="4F81BD"/>
            </w:tcBorders>
            <w:shd w:val="clear" w:color="auto" w:fill="4F81BD"/>
          </w:tcPr>
          <w:p w:rsidR="00441659" w:rsidRPr="00B71353" w:rsidRDefault="00441659" w:rsidP="00441659">
            <w:pPr>
              <w:spacing w:after="0" w:line="240" w:lineRule="auto"/>
              <w:rPr>
                <w:b/>
                <w:bCs/>
                <w:noProof/>
                <w:color w:val="FFFFFF"/>
                <w:sz w:val="16"/>
                <w:szCs w:val="20"/>
                <w:lang w:val="sl-SI"/>
              </w:rPr>
            </w:pPr>
            <w:r w:rsidRPr="00B71353">
              <w:rPr>
                <w:bCs/>
                <w:noProof/>
                <w:color w:val="FFFFFF"/>
                <w:sz w:val="16"/>
                <w:szCs w:val="20"/>
                <w:lang w:val="sl-SI"/>
              </w:rPr>
              <w:t>Nov ukrep oz. nadgradnja obstoječih ukrepov</w:t>
            </w:r>
          </w:p>
        </w:tc>
        <w:tc>
          <w:tcPr>
            <w:tcW w:w="1665" w:type="dxa"/>
            <w:gridSpan w:val="2"/>
            <w:tcBorders>
              <w:top w:val="single" w:sz="8" w:space="0" w:color="4F81BD"/>
              <w:left w:val="single" w:sz="8" w:space="0" w:color="4F81BD"/>
              <w:right w:val="single" w:sz="8" w:space="0" w:color="4F81BD"/>
            </w:tcBorders>
            <w:shd w:val="clear" w:color="auto" w:fill="4F81BD"/>
          </w:tcPr>
          <w:p w:rsidR="00441659" w:rsidRPr="00B71353" w:rsidRDefault="00441659" w:rsidP="00441659">
            <w:pPr>
              <w:spacing w:after="0" w:line="240" w:lineRule="auto"/>
              <w:rPr>
                <w:b/>
                <w:bCs/>
                <w:noProof/>
                <w:color w:val="FFFFFF"/>
                <w:sz w:val="16"/>
                <w:szCs w:val="20"/>
                <w:lang w:val="sl-SI"/>
              </w:rPr>
            </w:pPr>
            <w:r w:rsidRPr="00B71353">
              <w:rPr>
                <w:bCs/>
                <w:noProof/>
                <w:color w:val="FFFFFF"/>
                <w:sz w:val="16"/>
                <w:szCs w:val="20"/>
                <w:lang w:val="sl-SI"/>
              </w:rPr>
              <w:t>Vrsta ukrepa/pristojnost</w:t>
            </w:r>
          </w:p>
        </w:tc>
        <w:tc>
          <w:tcPr>
            <w:tcW w:w="1283" w:type="dxa"/>
            <w:gridSpan w:val="2"/>
            <w:tcBorders>
              <w:top w:val="single" w:sz="8" w:space="0" w:color="4F81BD"/>
            </w:tcBorders>
            <w:shd w:val="clear" w:color="auto" w:fill="4F81BD"/>
          </w:tcPr>
          <w:p w:rsidR="00441659" w:rsidRPr="00B71353" w:rsidRDefault="00441659" w:rsidP="00441659">
            <w:pPr>
              <w:spacing w:after="0" w:line="240" w:lineRule="auto"/>
              <w:rPr>
                <w:b/>
                <w:bCs/>
                <w:noProof/>
                <w:color w:val="FFFFFF"/>
                <w:sz w:val="16"/>
                <w:szCs w:val="20"/>
                <w:lang w:val="sl-SI"/>
              </w:rPr>
            </w:pPr>
            <w:r w:rsidRPr="00B71353">
              <w:rPr>
                <w:bCs/>
                <w:noProof/>
                <w:color w:val="FFFFFF"/>
                <w:sz w:val="16"/>
                <w:szCs w:val="20"/>
                <w:lang w:val="sl-SI"/>
              </w:rPr>
              <w:t>Ciljna skupina</w:t>
            </w:r>
          </w:p>
        </w:tc>
        <w:tc>
          <w:tcPr>
            <w:tcW w:w="826" w:type="dxa"/>
            <w:gridSpan w:val="2"/>
            <w:tcBorders>
              <w:top w:val="single" w:sz="8" w:space="0" w:color="4F81BD"/>
            </w:tcBorders>
            <w:shd w:val="clear" w:color="auto" w:fill="4F81BD"/>
          </w:tcPr>
          <w:p w:rsidR="00441659" w:rsidRPr="00B71353" w:rsidRDefault="00441659" w:rsidP="00441659">
            <w:pPr>
              <w:spacing w:after="0" w:line="240" w:lineRule="auto"/>
              <w:rPr>
                <w:bCs/>
                <w:noProof/>
                <w:color w:val="FFFFFF" w:themeColor="background1"/>
                <w:sz w:val="16"/>
                <w:szCs w:val="20"/>
                <w:lang w:val="sl-SI"/>
              </w:rPr>
            </w:pPr>
            <w:r w:rsidRPr="00B71353">
              <w:rPr>
                <w:bCs/>
                <w:noProof/>
                <w:color w:val="FFFFFF" w:themeColor="background1"/>
                <w:sz w:val="16"/>
                <w:szCs w:val="20"/>
                <w:lang w:val="sl-SI"/>
              </w:rPr>
              <w:t>Rok</w:t>
            </w:r>
          </w:p>
          <w:p w:rsidR="00441659" w:rsidRPr="00B71353" w:rsidRDefault="00441659" w:rsidP="00441659">
            <w:pPr>
              <w:spacing w:after="0" w:line="240" w:lineRule="auto"/>
              <w:rPr>
                <w:bCs/>
                <w:noProof/>
                <w:color w:val="FFFFFF" w:themeColor="background1"/>
                <w:sz w:val="16"/>
                <w:szCs w:val="20"/>
                <w:lang w:val="sl-SI"/>
              </w:rPr>
            </w:pPr>
          </w:p>
        </w:tc>
      </w:tr>
      <w:tr w:rsidR="003C3241" w:rsidRPr="00B71353" w:rsidTr="00F13908">
        <w:tc>
          <w:tcPr>
            <w:tcW w:w="754" w:type="dxa"/>
            <w:tcBorders>
              <w:top w:val="single" w:sz="8" w:space="0" w:color="4F81BD"/>
              <w:bottom w:val="single" w:sz="8" w:space="0" w:color="4F81BD"/>
            </w:tcBorders>
          </w:tcPr>
          <w:p w:rsidR="003C3241" w:rsidRPr="00B71353" w:rsidRDefault="003C3241" w:rsidP="00F13908">
            <w:pPr>
              <w:spacing w:after="0" w:line="240" w:lineRule="auto"/>
              <w:rPr>
                <w:b/>
                <w:bCs/>
                <w:sz w:val="16"/>
                <w:szCs w:val="20"/>
                <w:lang w:val="sl-SI"/>
              </w:rPr>
            </w:pPr>
            <w:r w:rsidRPr="00B71353">
              <w:rPr>
                <w:bCs/>
                <w:sz w:val="16"/>
                <w:szCs w:val="20"/>
                <w:lang w:val="sl-SI"/>
              </w:rPr>
              <w:t>OO-1</w:t>
            </w:r>
          </w:p>
        </w:tc>
        <w:tc>
          <w:tcPr>
            <w:tcW w:w="1866" w:type="dxa"/>
            <w:gridSpan w:val="2"/>
            <w:tcBorders>
              <w:top w:val="single" w:sz="8" w:space="0" w:color="4F81BD"/>
              <w:left w:val="single" w:sz="8" w:space="0" w:color="4F81BD"/>
              <w:bottom w:val="single" w:sz="8" w:space="0" w:color="4F81BD"/>
              <w:right w:val="single" w:sz="8" w:space="0" w:color="4F81BD"/>
            </w:tcBorders>
          </w:tcPr>
          <w:p w:rsidR="003C3241" w:rsidRPr="00B71353" w:rsidRDefault="003C3241" w:rsidP="00F13908">
            <w:pPr>
              <w:spacing w:after="0" w:line="240" w:lineRule="auto"/>
              <w:rPr>
                <w:color w:val="0070C0"/>
                <w:sz w:val="16"/>
                <w:szCs w:val="20"/>
                <w:lang w:val="sl-SI"/>
              </w:rPr>
            </w:pPr>
            <w:r w:rsidRPr="00B71353">
              <w:rPr>
                <w:color w:val="0070C0"/>
                <w:sz w:val="16"/>
                <w:szCs w:val="20"/>
                <w:lang w:val="sl-SI"/>
              </w:rPr>
              <w:t>Okoljske dajatve na področju ravnanja s komunalnimi odpadki</w:t>
            </w:r>
          </w:p>
        </w:tc>
        <w:tc>
          <w:tcPr>
            <w:tcW w:w="3242" w:type="dxa"/>
            <w:gridSpan w:val="2"/>
            <w:tcBorders>
              <w:top w:val="single" w:sz="8" w:space="0" w:color="4F81BD"/>
              <w:bottom w:val="single" w:sz="8" w:space="0" w:color="4F81BD"/>
            </w:tcBorders>
          </w:tcPr>
          <w:p w:rsidR="003C3241" w:rsidRPr="00B71353" w:rsidRDefault="003C3241" w:rsidP="00F13908">
            <w:pPr>
              <w:spacing w:after="0" w:line="240" w:lineRule="auto"/>
              <w:rPr>
                <w:color w:val="0070C0"/>
                <w:sz w:val="16"/>
                <w:szCs w:val="20"/>
                <w:lang w:val="sl-SI"/>
              </w:rPr>
            </w:pPr>
            <w:r w:rsidRPr="00B71353">
              <w:rPr>
                <w:color w:val="0070C0"/>
                <w:sz w:val="16"/>
                <w:szCs w:val="20"/>
                <w:lang w:val="sl-SI"/>
              </w:rPr>
              <w:t>Ukrep OP RKO</w:t>
            </w:r>
          </w:p>
          <w:p w:rsidR="003C3241" w:rsidRPr="00B71353" w:rsidRDefault="003C3241" w:rsidP="00F13908">
            <w:pPr>
              <w:spacing w:after="0" w:line="240" w:lineRule="auto"/>
              <w:rPr>
                <w:sz w:val="16"/>
                <w:szCs w:val="20"/>
                <w:lang w:val="sl-SI"/>
              </w:rPr>
            </w:pPr>
            <w:r w:rsidRPr="00B71353">
              <w:rPr>
                <w:sz w:val="16"/>
                <w:szCs w:val="20"/>
                <w:lang w:val="sl-SI"/>
              </w:rPr>
              <w:t>Redefinicija obračuna okoljske dajatve na področju ravnanja s komunalnimi odpadki, ki naj bi postopoma postala namenski prihodek sklada za financiranje ukrepov sanacije starih bremen zaradi odlaganja odpadkov in bremen zaradi nezakonitega odlaganja ali ravnanja z odpadki.</w:t>
            </w:r>
          </w:p>
          <w:p w:rsidR="003C3241" w:rsidRPr="00B71353" w:rsidRDefault="003C3241" w:rsidP="00F13908">
            <w:pPr>
              <w:spacing w:after="0" w:line="240" w:lineRule="auto"/>
              <w:rPr>
                <w:sz w:val="16"/>
                <w:szCs w:val="20"/>
                <w:lang w:val="sl-SI"/>
              </w:rPr>
            </w:pPr>
            <w:r w:rsidRPr="00B71353">
              <w:rPr>
                <w:sz w:val="16"/>
                <w:szCs w:val="20"/>
                <w:lang w:val="sl-SI"/>
              </w:rPr>
              <w:t>Preučitev uvedbe občinske okoljske dajatve za zbiranje mešanih komunalnih odpadkov, katere plačilo bi spodbujalo prebivalce k zmanjšanju prepuščanja mešanih komunalnih odpadkov oz. večjemu prepuščanju ločenih frakcij komunalnih odpadkov.</w:t>
            </w:r>
          </w:p>
        </w:tc>
        <w:tc>
          <w:tcPr>
            <w:tcW w:w="1653" w:type="dxa"/>
            <w:gridSpan w:val="2"/>
            <w:tcBorders>
              <w:top w:val="single" w:sz="8" w:space="0" w:color="4F81BD"/>
              <w:left w:val="single" w:sz="8" w:space="0" w:color="4F81BD"/>
              <w:bottom w:val="single" w:sz="8" w:space="0" w:color="4F81BD"/>
              <w:right w:val="single" w:sz="8" w:space="0" w:color="4F81BD"/>
            </w:tcBorders>
          </w:tcPr>
          <w:p w:rsidR="003C3241" w:rsidRPr="00B71353" w:rsidRDefault="003C3241" w:rsidP="006E3EE0">
            <w:pPr>
              <w:spacing w:after="0" w:line="240" w:lineRule="auto"/>
              <w:rPr>
                <w:sz w:val="16"/>
                <w:szCs w:val="20"/>
                <w:lang w:val="sl-SI"/>
              </w:rPr>
            </w:pPr>
            <w:r w:rsidRPr="00B71353">
              <w:rPr>
                <w:sz w:val="16"/>
                <w:szCs w:val="20"/>
                <w:lang w:val="sl-SI"/>
              </w:rPr>
              <w:t xml:space="preserve">Davki in </w:t>
            </w:r>
            <w:r>
              <w:rPr>
                <w:sz w:val="16"/>
                <w:szCs w:val="20"/>
                <w:lang w:val="sl-SI"/>
              </w:rPr>
              <w:t>okoljske dajatve</w:t>
            </w:r>
            <w:r w:rsidRPr="00B71353">
              <w:rPr>
                <w:sz w:val="16"/>
                <w:szCs w:val="20"/>
                <w:lang w:val="sl-SI"/>
              </w:rPr>
              <w:t>/ ministrstvo, pristojno za varstvo okolja</w:t>
            </w:r>
          </w:p>
        </w:tc>
        <w:tc>
          <w:tcPr>
            <w:tcW w:w="1255" w:type="dxa"/>
            <w:gridSpan w:val="2"/>
            <w:tcBorders>
              <w:top w:val="single" w:sz="8" w:space="0" w:color="4F81BD"/>
              <w:bottom w:val="single" w:sz="8" w:space="0" w:color="4F81BD"/>
            </w:tcBorders>
          </w:tcPr>
          <w:p w:rsidR="003C3241" w:rsidRPr="00B71353" w:rsidRDefault="003C3241" w:rsidP="003C3241">
            <w:pPr>
              <w:spacing w:after="0" w:line="240" w:lineRule="auto"/>
              <w:rPr>
                <w:sz w:val="16"/>
                <w:szCs w:val="20"/>
                <w:lang w:val="sl-SI"/>
              </w:rPr>
            </w:pPr>
            <w:r w:rsidRPr="00B71353">
              <w:rPr>
                <w:sz w:val="16"/>
                <w:szCs w:val="20"/>
                <w:lang w:val="sl-SI"/>
              </w:rPr>
              <w:t xml:space="preserve">Občine, centri za ravnanje </w:t>
            </w:r>
            <w:r>
              <w:rPr>
                <w:sz w:val="16"/>
                <w:szCs w:val="20"/>
                <w:lang w:val="sl-SI"/>
              </w:rPr>
              <w:t>s komunalnimi</w:t>
            </w:r>
            <w:r w:rsidRPr="00B71353">
              <w:rPr>
                <w:sz w:val="16"/>
                <w:szCs w:val="20"/>
                <w:lang w:val="sl-SI"/>
              </w:rPr>
              <w:t xml:space="preserve"> odpadki,</w:t>
            </w:r>
          </w:p>
          <w:p w:rsidR="003C3241" w:rsidRPr="00B71353" w:rsidRDefault="003C3241" w:rsidP="00F13908">
            <w:pPr>
              <w:spacing w:after="0" w:line="240" w:lineRule="auto"/>
              <w:rPr>
                <w:sz w:val="16"/>
                <w:szCs w:val="20"/>
                <w:lang w:val="sl-SI"/>
              </w:rPr>
            </w:pPr>
            <w:r>
              <w:rPr>
                <w:sz w:val="16"/>
                <w:szCs w:val="20"/>
                <w:lang w:val="sl-SI"/>
              </w:rPr>
              <w:t>izvajalci javnih služb varstva okolja</w:t>
            </w:r>
          </w:p>
        </w:tc>
        <w:tc>
          <w:tcPr>
            <w:tcW w:w="806" w:type="dxa"/>
            <w:tcBorders>
              <w:top w:val="single" w:sz="8" w:space="0" w:color="4F81BD"/>
              <w:bottom w:val="single" w:sz="8" w:space="0" w:color="4F81BD"/>
            </w:tcBorders>
          </w:tcPr>
          <w:p w:rsidR="003C3241" w:rsidRPr="00B71353" w:rsidRDefault="003C3241" w:rsidP="00F13908">
            <w:pPr>
              <w:spacing w:after="0" w:line="240" w:lineRule="auto"/>
              <w:rPr>
                <w:sz w:val="16"/>
                <w:szCs w:val="20"/>
                <w:lang w:val="sl-SI"/>
              </w:rPr>
            </w:pPr>
          </w:p>
        </w:tc>
      </w:tr>
      <w:tr w:rsidR="003C3241" w:rsidRPr="00B71353" w:rsidTr="00F13908">
        <w:tc>
          <w:tcPr>
            <w:tcW w:w="754" w:type="dxa"/>
            <w:tcBorders>
              <w:top w:val="single" w:sz="8" w:space="0" w:color="4F81BD"/>
              <w:bottom w:val="single" w:sz="8" w:space="0" w:color="4F81BD"/>
            </w:tcBorders>
          </w:tcPr>
          <w:p w:rsidR="003C3241" w:rsidRPr="00B71353" w:rsidRDefault="003C3241" w:rsidP="00F13908">
            <w:pPr>
              <w:spacing w:after="0" w:line="240" w:lineRule="auto"/>
              <w:rPr>
                <w:bCs/>
                <w:sz w:val="16"/>
                <w:szCs w:val="20"/>
                <w:lang w:val="sl-SI"/>
              </w:rPr>
            </w:pPr>
            <w:r w:rsidRPr="00B71353">
              <w:rPr>
                <w:bCs/>
                <w:sz w:val="16"/>
                <w:szCs w:val="20"/>
                <w:lang w:val="sl-SI"/>
              </w:rPr>
              <w:t>OO-2</w:t>
            </w:r>
          </w:p>
        </w:tc>
        <w:tc>
          <w:tcPr>
            <w:tcW w:w="1866" w:type="dxa"/>
            <w:gridSpan w:val="2"/>
            <w:tcBorders>
              <w:top w:val="single" w:sz="8" w:space="0" w:color="4F81BD"/>
              <w:left w:val="single" w:sz="8" w:space="0" w:color="4F81BD"/>
              <w:bottom w:val="single" w:sz="8" w:space="0" w:color="4F81BD"/>
              <w:right w:val="single" w:sz="8" w:space="0" w:color="4F81BD"/>
            </w:tcBorders>
          </w:tcPr>
          <w:p w:rsidR="003C3241" w:rsidRPr="00B71353" w:rsidRDefault="003C3241" w:rsidP="003A1AE9">
            <w:pPr>
              <w:spacing w:after="0" w:line="240" w:lineRule="auto"/>
              <w:rPr>
                <w:color w:val="0070C0"/>
                <w:sz w:val="16"/>
                <w:szCs w:val="20"/>
                <w:lang w:val="sl-SI"/>
              </w:rPr>
            </w:pPr>
            <w:r w:rsidRPr="00B71353">
              <w:rPr>
                <w:color w:val="0070C0"/>
                <w:sz w:val="16"/>
                <w:szCs w:val="20"/>
                <w:lang w:val="sl-SI"/>
              </w:rPr>
              <w:t xml:space="preserve">Nepovratna finančna sredstva </w:t>
            </w:r>
          </w:p>
        </w:tc>
        <w:tc>
          <w:tcPr>
            <w:tcW w:w="3242" w:type="dxa"/>
            <w:gridSpan w:val="2"/>
            <w:tcBorders>
              <w:top w:val="single" w:sz="8" w:space="0" w:color="4F81BD"/>
              <w:bottom w:val="single" w:sz="8" w:space="0" w:color="4F81BD"/>
            </w:tcBorders>
          </w:tcPr>
          <w:p w:rsidR="003C3241" w:rsidRPr="00B71353" w:rsidRDefault="003C3241" w:rsidP="003A1AE9">
            <w:pPr>
              <w:spacing w:after="0" w:line="240" w:lineRule="auto"/>
              <w:rPr>
                <w:sz w:val="16"/>
                <w:szCs w:val="20"/>
                <w:lang w:val="sl-SI"/>
              </w:rPr>
            </w:pPr>
            <w:r w:rsidRPr="00B71353">
              <w:rPr>
                <w:color w:val="0070C0"/>
                <w:sz w:val="16"/>
                <w:szCs w:val="20"/>
                <w:lang w:val="sl-SI"/>
              </w:rPr>
              <w:t>Ukrep OP EKP 2.7.2</w:t>
            </w:r>
            <w:r w:rsidRPr="00B71353">
              <w:rPr>
                <w:sz w:val="16"/>
                <w:szCs w:val="20"/>
                <w:lang w:val="sl-SI"/>
              </w:rPr>
              <w:t xml:space="preserve"> </w:t>
            </w:r>
          </w:p>
          <w:p w:rsidR="003C3241" w:rsidRPr="00B71353" w:rsidRDefault="003C3241" w:rsidP="003A1AE9">
            <w:pPr>
              <w:spacing w:after="0" w:line="240" w:lineRule="auto"/>
              <w:rPr>
                <w:sz w:val="16"/>
                <w:szCs w:val="20"/>
                <w:lang w:val="sl-SI"/>
              </w:rPr>
            </w:pPr>
            <w:r w:rsidRPr="00B71353">
              <w:rPr>
                <w:sz w:val="16"/>
                <w:szCs w:val="20"/>
                <w:lang w:val="sl-SI"/>
              </w:rPr>
              <w:t xml:space="preserve">Investicije v sisteme za zbiranje in za ustrezno stopnjo čiščenja komunalnih odpadnih voda v večjih aglomeracijah (večje od 2000 PE), za izpolnitev predpisanih zahtev. </w:t>
            </w:r>
          </w:p>
          <w:p w:rsidR="003C3241" w:rsidRPr="00B71353" w:rsidRDefault="003C3241" w:rsidP="003A1AE9">
            <w:pPr>
              <w:spacing w:after="0" w:line="240" w:lineRule="auto"/>
              <w:rPr>
                <w:rFonts w:cs="Calibri"/>
                <w:lang w:val="sl-SI" w:eastAsia="sl-SI"/>
              </w:rPr>
            </w:pPr>
            <w:r w:rsidRPr="00B71353">
              <w:rPr>
                <w:sz w:val="16"/>
                <w:szCs w:val="20"/>
                <w:lang w:val="sl-SI"/>
              </w:rPr>
              <w:t>Investicije v stroškovno ter okoljsko upravičene</w:t>
            </w:r>
            <w:r>
              <w:rPr>
                <w:sz w:val="16"/>
                <w:szCs w:val="20"/>
                <w:lang w:val="sl-SI"/>
              </w:rPr>
              <w:t xml:space="preserve"> </w:t>
            </w:r>
            <w:r w:rsidRPr="00B71353">
              <w:rPr>
                <w:sz w:val="16"/>
                <w:szCs w:val="20"/>
                <w:lang w:val="sl-SI"/>
              </w:rPr>
              <w:t>male čistilne naprave.</w:t>
            </w:r>
          </w:p>
        </w:tc>
        <w:tc>
          <w:tcPr>
            <w:tcW w:w="1653" w:type="dxa"/>
            <w:gridSpan w:val="2"/>
            <w:tcBorders>
              <w:top w:val="single" w:sz="8" w:space="0" w:color="4F81BD"/>
              <w:left w:val="single" w:sz="8" w:space="0" w:color="4F81BD"/>
              <w:bottom w:val="single" w:sz="8" w:space="0" w:color="4F81BD"/>
              <w:right w:val="single" w:sz="8" w:space="0" w:color="4F81BD"/>
            </w:tcBorders>
          </w:tcPr>
          <w:p w:rsidR="003C3241" w:rsidRPr="00B71353" w:rsidRDefault="003C3241" w:rsidP="006E3EE0">
            <w:pPr>
              <w:spacing w:after="0" w:line="240" w:lineRule="auto"/>
              <w:rPr>
                <w:sz w:val="16"/>
                <w:szCs w:val="20"/>
                <w:lang w:val="sl-SI"/>
              </w:rPr>
            </w:pPr>
            <w:r w:rsidRPr="00B71353">
              <w:rPr>
                <w:sz w:val="16"/>
                <w:szCs w:val="20"/>
                <w:lang w:val="sl-SI"/>
              </w:rPr>
              <w:t>Finančne spodbude/ ministrstvo, pristojno za varstvo okolja</w:t>
            </w:r>
          </w:p>
        </w:tc>
        <w:tc>
          <w:tcPr>
            <w:tcW w:w="1255" w:type="dxa"/>
            <w:gridSpan w:val="2"/>
            <w:tcBorders>
              <w:top w:val="single" w:sz="8" w:space="0" w:color="4F81BD"/>
              <w:bottom w:val="single" w:sz="8" w:space="0" w:color="4F81BD"/>
            </w:tcBorders>
          </w:tcPr>
          <w:p w:rsidR="003C3241" w:rsidRPr="00B71353" w:rsidRDefault="003C3241" w:rsidP="00E836E1">
            <w:pPr>
              <w:spacing w:after="0" w:line="240" w:lineRule="auto"/>
              <w:rPr>
                <w:sz w:val="16"/>
                <w:szCs w:val="20"/>
                <w:lang w:val="sl-SI"/>
              </w:rPr>
            </w:pPr>
            <w:r w:rsidRPr="00B71353">
              <w:rPr>
                <w:sz w:val="16"/>
                <w:szCs w:val="20"/>
                <w:lang w:val="sl-SI"/>
              </w:rPr>
              <w:t xml:space="preserve">Občine, </w:t>
            </w:r>
            <w:r>
              <w:rPr>
                <w:sz w:val="16"/>
                <w:szCs w:val="20"/>
                <w:lang w:val="sl-SI"/>
              </w:rPr>
              <w:t>izvajalci javnih služb varstva okolja</w:t>
            </w:r>
          </w:p>
        </w:tc>
        <w:tc>
          <w:tcPr>
            <w:tcW w:w="806" w:type="dxa"/>
            <w:tcBorders>
              <w:top w:val="single" w:sz="8" w:space="0" w:color="4F81BD"/>
              <w:bottom w:val="single" w:sz="8" w:space="0" w:color="4F81BD"/>
            </w:tcBorders>
          </w:tcPr>
          <w:p w:rsidR="003C3241" w:rsidRPr="00B71353" w:rsidRDefault="003C3241" w:rsidP="00F13908">
            <w:pPr>
              <w:spacing w:after="0" w:line="240" w:lineRule="auto"/>
              <w:rPr>
                <w:sz w:val="16"/>
                <w:szCs w:val="20"/>
                <w:lang w:val="sl-SI"/>
              </w:rPr>
            </w:pPr>
          </w:p>
        </w:tc>
      </w:tr>
    </w:tbl>
    <w:p w:rsidR="00B44B27" w:rsidRPr="00B71353" w:rsidRDefault="00B44B27" w:rsidP="00B44B27">
      <w:pPr>
        <w:pStyle w:val="Naslov4"/>
        <w:rPr>
          <w:noProof/>
        </w:rPr>
      </w:pPr>
      <w:r w:rsidRPr="00B71353">
        <w:rPr>
          <w:noProof/>
        </w:rPr>
        <w:t>Finančna sredstva in viri</w:t>
      </w:r>
    </w:p>
    <w:p w:rsidR="0013033F" w:rsidRPr="00B71353" w:rsidRDefault="00B44B27" w:rsidP="00B44B27">
      <w:pPr>
        <w:rPr>
          <w:lang w:val="sl-SI"/>
        </w:rPr>
      </w:pPr>
      <w:r w:rsidRPr="00B71353">
        <w:rPr>
          <w:lang w:val="sl-SI"/>
        </w:rPr>
        <w:t>O</w:t>
      </w:r>
      <w:r w:rsidR="000D37D9">
        <w:rPr>
          <w:lang w:val="sl-SI"/>
        </w:rPr>
        <w:t xml:space="preserve">P RKO </w:t>
      </w:r>
      <w:r w:rsidRPr="00B71353">
        <w:rPr>
          <w:lang w:val="sl-SI"/>
        </w:rPr>
        <w:t>predvideva redefinicijo obračuna okoljske dajatve</w:t>
      </w:r>
      <w:r w:rsidR="003C3241" w:rsidRPr="003C3241">
        <w:rPr>
          <w:lang w:val="sl-SI"/>
        </w:rPr>
        <w:t xml:space="preserve"> </w:t>
      </w:r>
      <w:r w:rsidR="003C3241">
        <w:rPr>
          <w:lang w:val="sl-SI"/>
        </w:rPr>
        <w:t>za onesnaževanje okolja zaradi odlaganja odpadkov na odlagališčih</w:t>
      </w:r>
      <w:r w:rsidR="006109E7" w:rsidRPr="00B71353">
        <w:rPr>
          <w:lang w:val="sl-SI"/>
        </w:rPr>
        <w:t>, tako da ta postane namenski vir sredstev</w:t>
      </w:r>
      <w:r w:rsidR="005F4242">
        <w:rPr>
          <w:lang w:val="sl-SI"/>
        </w:rPr>
        <w:t xml:space="preserve"> </w:t>
      </w:r>
      <w:r w:rsidR="006109E7" w:rsidRPr="00B71353">
        <w:rPr>
          <w:lang w:val="sl-SI"/>
        </w:rPr>
        <w:t>sklada za financiranje ukrepov, glej ukrep OO-1 v tabeli (</w:t>
      </w:r>
      <w:r w:rsidR="00941416">
        <w:rPr>
          <w:lang w:val="sl-SI"/>
        </w:rPr>
        <w:fldChar w:fldCharType="begin"/>
      </w:r>
      <w:r w:rsidR="000D37D9">
        <w:rPr>
          <w:lang w:val="sl-SI"/>
        </w:rPr>
        <w:instrText xml:space="preserve"> REF _Ref375323119 \h </w:instrText>
      </w:r>
      <w:r w:rsidR="00941416">
        <w:rPr>
          <w:lang w:val="sl-SI"/>
        </w:rPr>
      </w:r>
      <w:r w:rsidR="00941416">
        <w:rPr>
          <w:lang w:val="sl-SI"/>
        </w:rPr>
        <w:fldChar w:fldCharType="separate"/>
      </w:r>
      <w:r w:rsidR="00C41653" w:rsidRPr="00B71353">
        <w:rPr>
          <w:lang w:val="sl-SI"/>
        </w:rPr>
        <w:t xml:space="preserve">Tabela </w:t>
      </w:r>
      <w:r w:rsidR="00C41653">
        <w:rPr>
          <w:noProof/>
          <w:lang w:val="sl-SI"/>
        </w:rPr>
        <w:t>22</w:t>
      </w:r>
      <w:r w:rsidR="00941416">
        <w:rPr>
          <w:lang w:val="sl-SI"/>
        </w:rPr>
        <w:fldChar w:fldCharType="end"/>
      </w:r>
      <w:r w:rsidR="006109E7" w:rsidRPr="00B71353">
        <w:rPr>
          <w:lang w:val="sl-SI"/>
        </w:rPr>
        <w:t>).</w:t>
      </w:r>
      <w:r w:rsidR="00BB6133">
        <w:rPr>
          <w:lang w:val="sl-SI"/>
        </w:rPr>
        <w:t xml:space="preserve"> </w:t>
      </w:r>
      <w:r w:rsidRPr="00B71353">
        <w:rPr>
          <w:lang w:val="sl-SI"/>
        </w:rPr>
        <w:t>Izvajanje u</w:t>
      </w:r>
      <w:r w:rsidR="00B71353">
        <w:rPr>
          <w:lang w:val="sl-SI"/>
        </w:rPr>
        <w:t>k</w:t>
      </w:r>
      <w:r w:rsidRPr="00B71353">
        <w:rPr>
          <w:lang w:val="sl-SI"/>
        </w:rPr>
        <w:t xml:space="preserve">repov se financira </w:t>
      </w:r>
      <w:r w:rsidR="003C3241">
        <w:rPr>
          <w:lang w:val="sl-SI"/>
        </w:rPr>
        <w:t>i</w:t>
      </w:r>
      <w:r w:rsidR="00441659" w:rsidRPr="00B71353">
        <w:rPr>
          <w:lang w:val="sl-SI"/>
        </w:rPr>
        <w:t>n je predvideno za financiranje tudi v perspektivi 2014</w:t>
      </w:r>
      <w:r w:rsidR="00441659" w:rsidRPr="00B71353">
        <w:rPr>
          <w:rFonts w:cs="Calibri"/>
          <w:lang w:val="sl-SI"/>
        </w:rPr>
        <w:t>−</w:t>
      </w:r>
      <w:r w:rsidR="00441659" w:rsidRPr="00B71353">
        <w:rPr>
          <w:lang w:val="sl-SI"/>
        </w:rPr>
        <w:t>2020.</w:t>
      </w:r>
      <w:r w:rsidR="0013033F">
        <w:rPr>
          <w:lang w:val="sl-SI"/>
        </w:rPr>
        <w:t xml:space="preserve"> Za področje odlaganja odpadkov so v</w:t>
      </w:r>
      <w:r w:rsidR="00125BC6">
        <w:rPr>
          <w:lang w:val="sl-SI"/>
        </w:rPr>
        <w:t xml:space="preserve"> OP RKO ocenjena potrebna investicijska vlaganja na 243 mio EUR v obdobju 2013</w:t>
      </w:r>
      <w:r w:rsidR="00125BC6" w:rsidRPr="00B71353">
        <w:rPr>
          <w:rFonts w:cs="Calibri"/>
          <w:lang w:val="sl-SI"/>
        </w:rPr>
        <w:t>−</w:t>
      </w:r>
      <w:r w:rsidR="00125BC6">
        <w:rPr>
          <w:lang w:val="sl-SI"/>
        </w:rPr>
        <w:t>2015</w:t>
      </w:r>
      <w:r w:rsidR="0013033F">
        <w:rPr>
          <w:lang w:val="sl-SI"/>
        </w:rPr>
        <w:t xml:space="preserve"> (gre tudi za projekte v izvajanju)</w:t>
      </w:r>
      <w:r w:rsidR="00125BC6">
        <w:rPr>
          <w:lang w:val="sl-SI"/>
        </w:rPr>
        <w:t>, ter na 200 mio EUR v obdobju 201</w:t>
      </w:r>
      <w:r w:rsidR="0013033F">
        <w:rPr>
          <w:lang w:val="sl-SI"/>
        </w:rPr>
        <w:t>6</w:t>
      </w:r>
      <w:r w:rsidR="00125BC6" w:rsidRPr="00B71353">
        <w:rPr>
          <w:rFonts w:cs="Calibri"/>
          <w:lang w:val="sl-SI"/>
        </w:rPr>
        <w:t>−</w:t>
      </w:r>
      <w:r w:rsidR="00125BC6">
        <w:rPr>
          <w:rFonts w:cs="Calibri"/>
          <w:lang w:val="sl-SI"/>
        </w:rPr>
        <w:t>2</w:t>
      </w:r>
      <w:r w:rsidR="00125BC6">
        <w:rPr>
          <w:lang w:val="sl-SI"/>
        </w:rPr>
        <w:t>020, ki se financira</w:t>
      </w:r>
      <w:r w:rsidR="0013033F">
        <w:rPr>
          <w:lang w:val="sl-SI"/>
        </w:rPr>
        <w:t>jo</w:t>
      </w:r>
      <w:r w:rsidR="00125BC6">
        <w:rPr>
          <w:lang w:val="sl-SI"/>
        </w:rPr>
        <w:t xml:space="preserve"> iz sredstev Kohezijskega sklada </w:t>
      </w:r>
      <w:r w:rsidR="0013033F">
        <w:rPr>
          <w:lang w:val="sl-SI"/>
        </w:rPr>
        <w:t>iz finančnih perspektiv 2007</w:t>
      </w:r>
      <w:r w:rsidR="0013033F">
        <w:rPr>
          <w:rFonts w:cs="Calibri"/>
          <w:lang w:val="sl-SI"/>
        </w:rPr>
        <w:t>−</w:t>
      </w:r>
      <w:r w:rsidR="0013033F">
        <w:rPr>
          <w:lang w:val="sl-SI"/>
        </w:rPr>
        <w:t>2013 in 2014</w:t>
      </w:r>
      <w:r w:rsidR="0013033F">
        <w:rPr>
          <w:rFonts w:cs="Calibri"/>
          <w:lang w:val="sl-SI"/>
        </w:rPr>
        <w:t>−</w:t>
      </w:r>
      <w:r w:rsidR="0013033F">
        <w:rPr>
          <w:lang w:val="sl-SI"/>
        </w:rPr>
        <w:t>2020, državnega proračuna in občinskih proračunov.</w:t>
      </w:r>
      <w:r w:rsidR="005F4242">
        <w:rPr>
          <w:lang w:val="sl-SI"/>
        </w:rPr>
        <w:t xml:space="preserve"> </w:t>
      </w:r>
      <w:r w:rsidR="0013033F">
        <w:rPr>
          <w:lang w:val="sl-SI"/>
        </w:rPr>
        <w:t xml:space="preserve">V novi finančni perspektivi je za področje odpadkov namenjenih 10 mio EUR, kar je bistveno manj od načrta OP RKO. </w:t>
      </w:r>
    </w:p>
    <w:p w:rsidR="00B44B27" w:rsidRPr="00B71353" w:rsidRDefault="003A1AE9" w:rsidP="00B44B27">
      <w:pPr>
        <w:pStyle w:val="Naslov4"/>
        <w:rPr>
          <w:noProof/>
        </w:rPr>
      </w:pPr>
      <w:r w:rsidRPr="00B71353">
        <w:rPr>
          <w:noProof/>
        </w:rPr>
        <w:t>Učinki</w:t>
      </w:r>
    </w:p>
    <w:p w:rsidR="001E1530" w:rsidRDefault="00A27162" w:rsidP="00A27162">
      <w:pPr>
        <w:rPr>
          <w:lang w:val="sl-SI"/>
        </w:rPr>
      </w:pPr>
      <w:r w:rsidRPr="00B71353">
        <w:rPr>
          <w:lang w:val="sl-SI"/>
        </w:rPr>
        <w:t>Z izvedbo ukrepov se bodo emisije TGP iz ravna</w:t>
      </w:r>
      <w:r w:rsidR="003D09CF" w:rsidRPr="00B71353">
        <w:rPr>
          <w:lang w:val="sl-SI"/>
        </w:rPr>
        <w:t>n</w:t>
      </w:r>
      <w:r w:rsidRPr="00B71353">
        <w:rPr>
          <w:lang w:val="sl-SI"/>
        </w:rPr>
        <w:t>ja z odpadki zmanjšale</w:t>
      </w:r>
      <w:r w:rsidR="001D7E07">
        <w:rPr>
          <w:lang w:val="sl-SI"/>
        </w:rPr>
        <w:t>. Z zmanjšanjem količine odloženih biorazgradljivih odpadkov bo do leta 2020 doseženo na letni ravni zmanjšanje emisij 182 kt CO</w:t>
      </w:r>
      <w:r w:rsidR="001D7E07" w:rsidRPr="001E1530">
        <w:rPr>
          <w:vertAlign w:val="subscript"/>
          <w:lang w:val="sl-SI"/>
        </w:rPr>
        <w:t>2</w:t>
      </w:r>
      <w:r w:rsidR="00C32DBB">
        <w:rPr>
          <w:lang w:val="sl-SI"/>
        </w:rPr>
        <w:t xml:space="preserve"> ekv, </w:t>
      </w:r>
      <w:r w:rsidR="001D7E07">
        <w:rPr>
          <w:lang w:val="sl-SI"/>
        </w:rPr>
        <w:t xml:space="preserve">zaradi </w:t>
      </w:r>
      <w:r w:rsidR="00C32DBB">
        <w:rPr>
          <w:lang w:val="sl-SI"/>
        </w:rPr>
        <w:t>ukrep</w:t>
      </w:r>
      <w:r w:rsidR="001E1530">
        <w:rPr>
          <w:lang w:val="sl-SI"/>
        </w:rPr>
        <w:t xml:space="preserve">ov pri ravnanju z odpadnimi vodami pa </w:t>
      </w:r>
      <w:r w:rsidR="00C32DBB">
        <w:rPr>
          <w:lang w:val="sl-SI"/>
        </w:rPr>
        <w:t>5</w:t>
      </w:r>
      <w:r w:rsidR="001E1530">
        <w:rPr>
          <w:lang w:val="sl-SI"/>
        </w:rPr>
        <w:t xml:space="preserve"> kt CO</w:t>
      </w:r>
      <w:r w:rsidR="001E1530" w:rsidRPr="001E1530">
        <w:rPr>
          <w:vertAlign w:val="subscript"/>
          <w:lang w:val="sl-SI"/>
        </w:rPr>
        <w:t>2</w:t>
      </w:r>
      <w:r w:rsidR="001E1530">
        <w:rPr>
          <w:lang w:val="sl-SI"/>
        </w:rPr>
        <w:t xml:space="preserve"> ekv</w:t>
      </w:r>
      <w:r w:rsidRPr="00B71353">
        <w:rPr>
          <w:lang w:val="sl-SI"/>
        </w:rPr>
        <w:t xml:space="preserve">. </w:t>
      </w:r>
      <w:r w:rsidR="00E27EEF">
        <w:rPr>
          <w:lang w:val="sl-SI"/>
        </w:rPr>
        <w:t xml:space="preserve">Brez ukrepov bi se emisije TGP </w:t>
      </w:r>
      <w:r w:rsidR="001E1530">
        <w:rPr>
          <w:lang w:val="sl-SI"/>
        </w:rPr>
        <w:t xml:space="preserve">med do leta 2020 </w:t>
      </w:r>
      <w:r w:rsidR="00E27EEF">
        <w:rPr>
          <w:lang w:val="sl-SI"/>
        </w:rPr>
        <w:t>povečale.</w:t>
      </w:r>
      <w:r w:rsidR="00C32DBB">
        <w:rPr>
          <w:lang w:val="sl-SI"/>
        </w:rPr>
        <w:t xml:space="preserve"> K nižjim emisijam pomembno prispeva tudi zajem odlagališčnega plina.</w:t>
      </w:r>
    </w:p>
    <w:p w:rsidR="000D37D9" w:rsidRDefault="000D37D9" w:rsidP="00701694">
      <w:pPr>
        <w:pStyle w:val="Napis"/>
        <w:keepNext/>
        <w:keepLines/>
        <w:rPr>
          <w:lang w:val="sl-SI"/>
        </w:rPr>
      </w:pPr>
      <w:bookmarkStart w:id="92" w:name="_Toc379449918"/>
      <w:r>
        <w:t xml:space="preserve">Tabela </w:t>
      </w:r>
      <w:r w:rsidR="00941416">
        <w:fldChar w:fldCharType="begin"/>
      </w:r>
      <w:r>
        <w:instrText xml:space="preserve"> SEQ Tabela \* ARABIC </w:instrText>
      </w:r>
      <w:r w:rsidR="00941416">
        <w:fldChar w:fldCharType="separate"/>
      </w:r>
      <w:r w:rsidR="00C41653">
        <w:rPr>
          <w:noProof/>
        </w:rPr>
        <w:t>24</w:t>
      </w:r>
      <w:r w:rsidR="00941416">
        <w:fldChar w:fldCharType="end"/>
      </w:r>
      <w:r>
        <w:t xml:space="preserve">: </w:t>
      </w:r>
      <w:r w:rsidR="00BB3C2E">
        <w:tab/>
      </w:r>
      <w:r>
        <w:rPr>
          <w:lang w:val="sl-SI"/>
        </w:rPr>
        <w:t>Učinki ukrepov OP-TGP-2020 na področju</w:t>
      </w:r>
      <w:r w:rsidR="00AE7BF1">
        <w:rPr>
          <w:lang w:val="sl-SI"/>
        </w:rPr>
        <w:t xml:space="preserve"> ravnanja z</w:t>
      </w:r>
      <w:r>
        <w:rPr>
          <w:lang w:val="sl-SI"/>
        </w:rPr>
        <w:t xml:space="preserve"> odpadk</w:t>
      </w:r>
      <w:r w:rsidR="00AE7BF1">
        <w:rPr>
          <w:lang w:val="sl-SI"/>
        </w:rPr>
        <w:t>i</w:t>
      </w:r>
      <w:r>
        <w:rPr>
          <w:lang w:val="sl-SI"/>
        </w:rPr>
        <w:t xml:space="preserve"> in odpadni</w:t>
      </w:r>
      <w:r w:rsidR="00AE7BF1">
        <w:rPr>
          <w:lang w:val="sl-SI"/>
        </w:rPr>
        <w:t>mi</w:t>
      </w:r>
      <w:r>
        <w:rPr>
          <w:lang w:val="sl-SI"/>
        </w:rPr>
        <w:t xml:space="preserve"> voda</w:t>
      </w:r>
      <w:r w:rsidR="00AE7BF1">
        <w:rPr>
          <w:lang w:val="sl-SI"/>
        </w:rPr>
        <w:t>mi</w:t>
      </w:r>
      <w:bookmarkEnd w:id="92"/>
    </w:p>
    <w:tbl>
      <w:tblPr>
        <w:tblStyle w:val="ListTable3-Accent11"/>
        <w:tblW w:w="0" w:type="auto"/>
        <w:tblBorders>
          <w:insideH w:val="single" w:sz="4" w:space="0" w:color="4F81BD" w:themeColor="accent1"/>
          <w:insideV w:val="single" w:sz="4" w:space="0" w:color="4F81BD" w:themeColor="accent1"/>
        </w:tblBorders>
        <w:tblLook w:val="04A0"/>
      </w:tblPr>
      <w:tblGrid>
        <w:gridCol w:w="3116"/>
        <w:gridCol w:w="3536"/>
        <w:gridCol w:w="1281"/>
      </w:tblGrid>
      <w:tr w:rsidR="000D37D9" w:rsidRPr="000D37D9" w:rsidTr="000D37D9">
        <w:trPr>
          <w:cnfStyle w:val="100000000000"/>
        </w:trPr>
        <w:tc>
          <w:tcPr>
            <w:cnfStyle w:val="001000000100"/>
            <w:tcW w:w="3116" w:type="dxa"/>
          </w:tcPr>
          <w:p w:rsidR="000D37D9" w:rsidRPr="000D37D9" w:rsidRDefault="000D37D9" w:rsidP="00701694">
            <w:pPr>
              <w:keepNext/>
              <w:keepLines/>
              <w:rPr>
                <w:rFonts w:asciiTheme="minorHAnsi" w:hAnsiTheme="minorHAnsi" w:cstheme="minorHAnsi"/>
                <w:sz w:val="16"/>
              </w:rPr>
            </w:pPr>
          </w:p>
        </w:tc>
        <w:tc>
          <w:tcPr>
            <w:tcW w:w="3536" w:type="dxa"/>
          </w:tcPr>
          <w:p w:rsidR="000D37D9" w:rsidRPr="000D37D9" w:rsidRDefault="00AA27E5" w:rsidP="00701694">
            <w:pPr>
              <w:pStyle w:val="TabelaTEKST"/>
              <w:keepNext/>
              <w:keepLines/>
              <w:cnfStyle w:val="100000000000"/>
              <w:rPr>
                <w:rFonts w:asciiTheme="minorHAnsi" w:hAnsiTheme="minorHAnsi" w:cstheme="minorHAnsi"/>
                <w:sz w:val="16"/>
              </w:rPr>
            </w:pPr>
            <w:r w:rsidRPr="000D37D9">
              <w:rPr>
                <w:rFonts w:asciiTheme="minorHAnsi" w:hAnsiTheme="minorHAnsi" w:cstheme="minorHAnsi"/>
                <w:sz w:val="16"/>
              </w:rPr>
              <w:t>Instrumenti</w:t>
            </w:r>
          </w:p>
        </w:tc>
        <w:tc>
          <w:tcPr>
            <w:tcW w:w="1281" w:type="dxa"/>
          </w:tcPr>
          <w:p w:rsidR="000D37D9" w:rsidRPr="000D37D9" w:rsidRDefault="000D37D9" w:rsidP="00701694">
            <w:pPr>
              <w:pStyle w:val="TabelaTEKST"/>
              <w:keepNext/>
              <w:keepLines/>
              <w:cnfStyle w:val="100000000000"/>
              <w:rPr>
                <w:rFonts w:asciiTheme="minorHAnsi" w:hAnsiTheme="minorHAnsi" w:cstheme="minorHAnsi"/>
                <w:sz w:val="16"/>
              </w:rPr>
            </w:pPr>
            <w:r w:rsidRPr="000D37D9">
              <w:rPr>
                <w:rFonts w:asciiTheme="minorHAnsi" w:hAnsiTheme="minorHAnsi" w:cstheme="minorHAnsi"/>
                <w:sz w:val="16"/>
              </w:rPr>
              <w:t>Učinek ukrepa leta 2020</w:t>
            </w:r>
          </w:p>
          <w:p w:rsidR="000D37D9" w:rsidRPr="000D37D9" w:rsidRDefault="000D37D9" w:rsidP="00701694">
            <w:pPr>
              <w:pStyle w:val="TabelaTEKST"/>
              <w:keepNext/>
              <w:keepLines/>
              <w:cnfStyle w:val="100000000000"/>
              <w:rPr>
                <w:rFonts w:asciiTheme="minorHAnsi" w:hAnsiTheme="minorHAnsi" w:cstheme="minorHAnsi"/>
                <w:sz w:val="16"/>
              </w:rPr>
            </w:pPr>
            <w:r w:rsidRPr="000D37D9">
              <w:rPr>
                <w:rFonts w:asciiTheme="minorHAnsi" w:hAnsiTheme="minorHAnsi" w:cstheme="minorHAnsi"/>
                <w:sz w:val="16"/>
              </w:rPr>
              <w:t>[kt CO</w:t>
            </w:r>
            <w:r w:rsidRPr="000D37D9">
              <w:rPr>
                <w:rFonts w:asciiTheme="minorHAnsi" w:hAnsiTheme="minorHAnsi" w:cstheme="minorHAnsi"/>
                <w:sz w:val="16"/>
                <w:vertAlign w:val="subscript"/>
              </w:rPr>
              <w:t xml:space="preserve">2 </w:t>
            </w:r>
            <w:r w:rsidRPr="000D37D9">
              <w:rPr>
                <w:rFonts w:asciiTheme="minorHAnsi" w:hAnsiTheme="minorHAnsi" w:cstheme="minorHAnsi"/>
                <w:sz w:val="16"/>
              </w:rPr>
              <w:t>ekv]</w:t>
            </w:r>
          </w:p>
        </w:tc>
      </w:tr>
      <w:tr w:rsidR="001D7E07" w:rsidRPr="000D37D9" w:rsidTr="000D37D9">
        <w:trPr>
          <w:cnfStyle w:val="000000100000"/>
        </w:trPr>
        <w:tc>
          <w:tcPr>
            <w:cnfStyle w:val="001000000000"/>
            <w:tcW w:w="3116" w:type="dxa"/>
            <w:vAlign w:val="center"/>
          </w:tcPr>
          <w:p w:rsidR="001D7E07" w:rsidRPr="000D37D9" w:rsidRDefault="001D7E07" w:rsidP="00701694">
            <w:pPr>
              <w:pStyle w:val="TabelaTEKST"/>
              <w:keepNext/>
              <w:keepLines/>
              <w:rPr>
                <w:rFonts w:asciiTheme="minorHAnsi" w:hAnsiTheme="minorHAnsi" w:cstheme="minorHAnsi"/>
                <w:b w:val="0"/>
                <w:sz w:val="16"/>
              </w:rPr>
            </w:pPr>
            <w:r w:rsidRPr="000D37D9">
              <w:rPr>
                <w:rFonts w:asciiTheme="minorHAnsi" w:hAnsiTheme="minorHAnsi" w:cstheme="minorHAnsi"/>
                <w:b w:val="0"/>
                <w:sz w:val="16"/>
              </w:rPr>
              <w:t>Zmanjšanje količine odloženih biorazgradljivih odpadkov</w:t>
            </w:r>
          </w:p>
        </w:tc>
        <w:tc>
          <w:tcPr>
            <w:tcW w:w="3536" w:type="dxa"/>
            <w:vAlign w:val="center"/>
          </w:tcPr>
          <w:p w:rsidR="001D7E07" w:rsidRPr="000D37D9" w:rsidRDefault="001D7E07" w:rsidP="00701694">
            <w:pPr>
              <w:pStyle w:val="TabelaTEKST"/>
              <w:keepNext/>
              <w:keepLines/>
              <w:cnfStyle w:val="000000100000"/>
              <w:rPr>
                <w:rFonts w:asciiTheme="minorHAnsi" w:hAnsiTheme="minorHAnsi" w:cstheme="minorHAnsi"/>
                <w:sz w:val="16"/>
              </w:rPr>
            </w:pPr>
            <w:r w:rsidRPr="000D37D9">
              <w:rPr>
                <w:rFonts w:asciiTheme="minorHAnsi" w:hAnsiTheme="minorHAnsi" w:cstheme="minorHAnsi"/>
                <w:sz w:val="16"/>
              </w:rPr>
              <w:t>NO-1, Nepovratna finančna sredstva za izgradnjo manjkajoče infrastrukture za ravnanje z odpadki</w:t>
            </w:r>
          </w:p>
        </w:tc>
        <w:tc>
          <w:tcPr>
            <w:tcW w:w="1281" w:type="dxa"/>
            <w:vAlign w:val="center"/>
          </w:tcPr>
          <w:p w:rsidR="001D7E07" w:rsidRPr="000D37D9" w:rsidRDefault="001D7E07" w:rsidP="00701694">
            <w:pPr>
              <w:pStyle w:val="TabelaTEKST"/>
              <w:keepNext/>
              <w:keepLines/>
              <w:jc w:val="center"/>
              <w:cnfStyle w:val="000000100000"/>
              <w:rPr>
                <w:rFonts w:asciiTheme="minorHAnsi" w:hAnsiTheme="minorHAnsi" w:cstheme="minorHAnsi"/>
                <w:sz w:val="16"/>
              </w:rPr>
            </w:pPr>
            <w:r>
              <w:rPr>
                <w:rFonts w:asciiTheme="minorHAnsi" w:hAnsiTheme="minorHAnsi" w:cstheme="minorHAnsi"/>
                <w:sz w:val="16"/>
              </w:rPr>
              <w:t>182</w:t>
            </w:r>
          </w:p>
        </w:tc>
      </w:tr>
      <w:tr w:rsidR="001D7E07" w:rsidRPr="000D37D9" w:rsidTr="000D37D9">
        <w:tc>
          <w:tcPr>
            <w:cnfStyle w:val="001000000000"/>
            <w:tcW w:w="3116" w:type="dxa"/>
            <w:vAlign w:val="center"/>
          </w:tcPr>
          <w:p w:rsidR="001D7E07" w:rsidRPr="000D37D9" w:rsidRDefault="001D7E07" w:rsidP="004B50D4">
            <w:pPr>
              <w:pStyle w:val="TabelaTEKST"/>
              <w:rPr>
                <w:rFonts w:asciiTheme="minorHAnsi" w:hAnsiTheme="minorHAnsi" w:cstheme="minorHAnsi"/>
                <w:b w:val="0"/>
                <w:sz w:val="16"/>
              </w:rPr>
            </w:pPr>
            <w:r w:rsidRPr="000D37D9">
              <w:rPr>
                <w:rFonts w:asciiTheme="minorHAnsi" w:hAnsiTheme="minorHAnsi" w:cstheme="minorHAnsi"/>
                <w:b w:val="0"/>
                <w:sz w:val="16"/>
              </w:rPr>
              <w:t>Zajem in energetska izraba oz. sežig odlagališčnega plina</w:t>
            </w:r>
          </w:p>
        </w:tc>
        <w:tc>
          <w:tcPr>
            <w:tcW w:w="3536" w:type="dxa"/>
            <w:vAlign w:val="center"/>
          </w:tcPr>
          <w:p w:rsidR="001D7E07" w:rsidRPr="000D37D9" w:rsidRDefault="001D7E07" w:rsidP="004B50D4">
            <w:pPr>
              <w:pStyle w:val="TabelaTEKST"/>
              <w:cnfStyle w:val="000000000000"/>
              <w:rPr>
                <w:rFonts w:asciiTheme="minorHAnsi" w:hAnsiTheme="minorHAnsi" w:cstheme="minorHAnsi"/>
                <w:sz w:val="16"/>
              </w:rPr>
            </w:pPr>
            <w:r w:rsidRPr="000D37D9">
              <w:rPr>
                <w:rFonts w:asciiTheme="minorHAnsi" w:hAnsiTheme="minorHAnsi" w:cstheme="minorHAnsi"/>
                <w:sz w:val="16"/>
              </w:rPr>
              <w:t>Že izveden ukrep</w:t>
            </w:r>
          </w:p>
        </w:tc>
        <w:tc>
          <w:tcPr>
            <w:tcW w:w="1281" w:type="dxa"/>
            <w:vAlign w:val="center"/>
          </w:tcPr>
          <w:p w:rsidR="001D7E07" w:rsidRPr="000D37D9" w:rsidRDefault="001D7E07" w:rsidP="004B50D4">
            <w:pPr>
              <w:pStyle w:val="TabelaTEKST"/>
              <w:jc w:val="center"/>
              <w:cnfStyle w:val="000000000000"/>
              <w:rPr>
                <w:rFonts w:asciiTheme="minorHAnsi" w:hAnsiTheme="minorHAnsi" w:cstheme="minorHAnsi"/>
                <w:sz w:val="16"/>
              </w:rPr>
            </w:pPr>
            <w:r w:rsidRPr="000D37D9">
              <w:rPr>
                <w:rFonts w:asciiTheme="minorHAnsi" w:hAnsiTheme="minorHAnsi" w:cstheme="minorHAnsi"/>
                <w:sz w:val="16"/>
              </w:rPr>
              <w:t>113</w:t>
            </w:r>
          </w:p>
        </w:tc>
      </w:tr>
      <w:tr w:rsidR="001D7E07" w:rsidRPr="000D37D9" w:rsidTr="000D37D9">
        <w:trPr>
          <w:cnfStyle w:val="000000100000"/>
        </w:trPr>
        <w:tc>
          <w:tcPr>
            <w:cnfStyle w:val="001000000000"/>
            <w:tcW w:w="3116" w:type="dxa"/>
            <w:vAlign w:val="center"/>
          </w:tcPr>
          <w:p w:rsidR="001D7E07" w:rsidRPr="000D37D9" w:rsidRDefault="001D7E07" w:rsidP="004B50D4">
            <w:pPr>
              <w:pStyle w:val="TabelaTEKST"/>
              <w:rPr>
                <w:rFonts w:asciiTheme="minorHAnsi" w:hAnsiTheme="minorHAnsi" w:cstheme="minorHAnsi"/>
                <w:b w:val="0"/>
                <w:sz w:val="16"/>
              </w:rPr>
            </w:pPr>
            <w:r w:rsidRPr="000D37D9">
              <w:rPr>
                <w:rFonts w:asciiTheme="minorHAnsi" w:hAnsiTheme="minorHAnsi" w:cstheme="minorHAnsi"/>
                <w:b w:val="0"/>
                <w:sz w:val="16"/>
              </w:rPr>
              <w:t>Izgradnja kanalizacijskega omrežja, zajem plina čistilnih naprav in ustrezno ravnanje z ostanki čiščenja</w:t>
            </w:r>
          </w:p>
        </w:tc>
        <w:tc>
          <w:tcPr>
            <w:tcW w:w="3536" w:type="dxa"/>
            <w:vAlign w:val="center"/>
          </w:tcPr>
          <w:p w:rsidR="001D7E07" w:rsidRPr="000D37D9" w:rsidRDefault="001D7E07" w:rsidP="004B50D4">
            <w:pPr>
              <w:pStyle w:val="TabelaTEKST"/>
              <w:cnfStyle w:val="000000100000"/>
              <w:rPr>
                <w:rFonts w:asciiTheme="minorHAnsi" w:hAnsiTheme="minorHAnsi" w:cstheme="minorHAnsi"/>
                <w:sz w:val="16"/>
              </w:rPr>
            </w:pPr>
            <w:r w:rsidRPr="000D37D9">
              <w:rPr>
                <w:rFonts w:asciiTheme="minorHAnsi" w:hAnsiTheme="minorHAnsi" w:cstheme="minorHAnsi"/>
                <w:sz w:val="16"/>
              </w:rPr>
              <w:t>OO-2, Investicije v sisteme za zbiranje in ustrezno stopnjo čiščenja komunalnih odpadnih voda</w:t>
            </w:r>
          </w:p>
        </w:tc>
        <w:tc>
          <w:tcPr>
            <w:tcW w:w="1281" w:type="dxa"/>
            <w:vAlign w:val="center"/>
          </w:tcPr>
          <w:p w:rsidR="001D7E07" w:rsidRPr="000D37D9" w:rsidRDefault="00C32DBB" w:rsidP="004B50D4">
            <w:pPr>
              <w:pStyle w:val="TabelaTEKST"/>
              <w:jc w:val="center"/>
              <w:cnfStyle w:val="000000100000"/>
              <w:rPr>
                <w:rFonts w:asciiTheme="minorHAnsi" w:hAnsiTheme="minorHAnsi" w:cstheme="minorHAnsi"/>
                <w:sz w:val="16"/>
              </w:rPr>
            </w:pPr>
            <w:r>
              <w:rPr>
                <w:rFonts w:asciiTheme="minorHAnsi" w:hAnsiTheme="minorHAnsi" w:cstheme="minorHAnsi"/>
                <w:sz w:val="16"/>
              </w:rPr>
              <w:t>5</w:t>
            </w:r>
          </w:p>
        </w:tc>
      </w:tr>
    </w:tbl>
    <w:p w:rsidR="003A1AE9" w:rsidRPr="00B71353" w:rsidRDefault="003A1AE9" w:rsidP="003A1AE9">
      <w:pPr>
        <w:pStyle w:val="Naslov4"/>
        <w:rPr>
          <w:noProof/>
        </w:rPr>
      </w:pPr>
      <w:r w:rsidRPr="00B71353">
        <w:rPr>
          <w:noProof/>
        </w:rPr>
        <w:t xml:space="preserve">Multiplikativni in sinergijski učinki </w:t>
      </w:r>
    </w:p>
    <w:p w:rsidR="009C69B1" w:rsidRPr="00B71353" w:rsidRDefault="00A27162" w:rsidP="00B44B27">
      <w:pPr>
        <w:rPr>
          <w:lang w:val="sl-SI"/>
        </w:rPr>
      </w:pPr>
      <w:r w:rsidRPr="00B71353">
        <w:rPr>
          <w:lang w:val="sl-SI"/>
        </w:rPr>
        <w:t xml:space="preserve">Pri izboljšanju ravnanja z odpadki </w:t>
      </w:r>
      <w:r w:rsidR="00EA1879" w:rsidRPr="00B71353">
        <w:rPr>
          <w:lang w:val="sl-SI"/>
        </w:rPr>
        <w:t xml:space="preserve">je </w:t>
      </w:r>
      <w:r w:rsidRPr="00B71353">
        <w:rPr>
          <w:lang w:val="sl-SI"/>
        </w:rPr>
        <w:t>zmanjševanj</w:t>
      </w:r>
      <w:r w:rsidR="00EA1879" w:rsidRPr="00B71353">
        <w:rPr>
          <w:lang w:val="sl-SI"/>
        </w:rPr>
        <w:t>e</w:t>
      </w:r>
      <w:r w:rsidRPr="00B71353">
        <w:rPr>
          <w:lang w:val="sl-SI"/>
        </w:rPr>
        <w:t xml:space="preserve"> emisij TGP </w:t>
      </w:r>
      <w:r w:rsidR="00EA1879" w:rsidRPr="00B71353">
        <w:rPr>
          <w:lang w:val="sl-SI"/>
        </w:rPr>
        <w:t xml:space="preserve">eden od ciljev. Ukrepi </w:t>
      </w:r>
      <w:r w:rsidRPr="00B71353">
        <w:rPr>
          <w:lang w:val="sl-SI"/>
        </w:rPr>
        <w:t>zasleduje</w:t>
      </w:r>
      <w:r w:rsidR="00EA1879" w:rsidRPr="00B71353">
        <w:rPr>
          <w:lang w:val="sl-SI"/>
        </w:rPr>
        <w:t>jo</w:t>
      </w:r>
      <w:r w:rsidRPr="00B71353">
        <w:rPr>
          <w:lang w:val="sl-SI"/>
        </w:rPr>
        <w:t xml:space="preserve"> cilje povečanja učinkovitosti rabe virov ter zmanjšanja negativnih vplivov na okolje in zdravje v njihovem celotnem življenjskem ciklusu.</w:t>
      </w:r>
      <w:r w:rsidR="006109E7" w:rsidRPr="00B71353">
        <w:rPr>
          <w:lang w:val="sl-SI"/>
        </w:rPr>
        <w:t xml:space="preserve"> </w:t>
      </w:r>
    </w:p>
    <w:p w:rsidR="0013033F" w:rsidRDefault="0013033F">
      <w:pPr>
        <w:spacing w:after="0" w:line="240" w:lineRule="auto"/>
        <w:rPr>
          <w:lang w:val="sl-SI"/>
        </w:rPr>
      </w:pPr>
      <w:r>
        <w:rPr>
          <w:lang w:val="sl-SI"/>
        </w:rPr>
        <w:br w:type="page"/>
      </w:r>
    </w:p>
    <w:p w:rsidR="00D96E4F" w:rsidRPr="00741725" w:rsidRDefault="00D96E4F" w:rsidP="00D96E4F">
      <w:pPr>
        <w:pStyle w:val="Naslov3"/>
        <w:rPr>
          <w:noProof/>
        </w:rPr>
      </w:pPr>
      <w:r w:rsidRPr="00741725">
        <w:rPr>
          <w:noProof/>
        </w:rPr>
        <w:t>RABA TAL IN GOSPODARJENJE Z GOZDOVI</w:t>
      </w:r>
    </w:p>
    <w:p w:rsidR="0047008D" w:rsidRPr="00741725" w:rsidRDefault="00D96E4F" w:rsidP="0047008D">
      <w:pPr>
        <w:pStyle w:val="Naslov4"/>
        <w:rPr>
          <w:noProof/>
        </w:rPr>
      </w:pPr>
      <w:r w:rsidRPr="00741725">
        <w:t xml:space="preserve"> </w:t>
      </w:r>
      <w:r w:rsidR="0047008D" w:rsidRPr="00741725">
        <w:rPr>
          <w:noProof/>
        </w:rPr>
        <w:t>Stanje</w:t>
      </w:r>
    </w:p>
    <w:p w:rsidR="00654EE0" w:rsidRPr="00741725" w:rsidRDefault="00654EE0" w:rsidP="00654EE0">
      <w:pPr>
        <w:rPr>
          <w:lang w:val="sl-SI"/>
        </w:rPr>
      </w:pPr>
      <w:bookmarkStart w:id="93" w:name="_Toc371950879"/>
      <w:r w:rsidRPr="00741725">
        <w:rPr>
          <w:lang w:val="sl-SI"/>
        </w:rPr>
        <w:t xml:space="preserve">V Sloveniji prekrivajo gozdovi </w:t>
      </w:r>
      <w:r w:rsidRPr="00A966F7">
        <w:rPr>
          <w:lang w:val="sl-SI"/>
        </w:rPr>
        <w:t>59,7</w:t>
      </w:r>
      <w:r w:rsidRPr="00741725">
        <w:rPr>
          <w:lang w:val="sl-SI"/>
        </w:rPr>
        <w:t xml:space="preserve"> %</w:t>
      </w:r>
      <w:r w:rsidRPr="00A966F7">
        <w:footnoteReference w:id="46"/>
      </w:r>
      <w:r w:rsidRPr="00741725">
        <w:rPr>
          <w:lang w:val="sl-SI"/>
        </w:rPr>
        <w:t xml:space="preserve"> površine in so pomemben vir zmanjševanja izpustov toplogrednih plinov. Izračunani </w:t>
      </w:r>
      <w:r>
        <w:rPr>
          <w:lang w:val="sl-SI"/>
        </w:rPr>
        <w:t xml:space="preserve">neto </w:t>
      </w:r>
      <w:r w:rsidRPr="00741725">
        <w:rPr>
          <w:lang w:val="sl-SI"/>
        </w:rPr>
        <w:t>ponori zaradi</w:t>
      </w:r>
      <w:r>
        <w:rPr>
          <w:lang w:val="sl-SI"/>
        </w:rPr>
        <w:t xml:space="preserve"> </w:t>
      </w:r>
      <w:r w:rsidRPr="00A966F7">
        <w:rPr>
          <w:lang w:val="sl-SI"/>
        </w:rPr>
        <w:t>rabe tal,</w:t>
      </w:r>
      <w:r w:rsidRPr="00741725">
        <w:rPr>
          <w:lang w:val="sl-SI"/>
        </w:rPr>
        <w:t xml:space="preserve"> spremembe rabe tal in gozdarstva</w:t>
      </w:r>
      <w:r>
        <w:rPr>
          <w:lang w:val="sl-SI"/>
        </w:rPr>
        <w:t xml:space="preserve"> </w:t>
      </w:r>
      <w:r w:rsidRPr="00A966F7">
        <w:rPr>
          <w:lang w:val="sl-SI"/>
        </w:rPr>
        <w:t>(sektor LULUCF)</w:t>
      </w:r>
      <w:r w:rsidRPr="00741725">
        <w:rPr>
          <w:lang w:val="sl-SI"/>
        </w:rPr>
        <w:t xml:space="preserve"> so </w:t>
      </w:r>
      <w:r w:rsidRPr="00A966F7">
        <w:rPr>
          <w:lang w:val="sl-SI"/>
        </w:rPr>
        <w:t>precejšnji;</w:t>
      </w:r>
      <w:r w:rsidRPr="00741725">
        <w:rPr>
          <w:lang w:val="sl-SI"/>
        </w:rPr>
        <w:t xml:space="preserve"> leta 201</w:t>
      </w:r>
      <w:r w:rsidRPr="00A966F7">
        <w:rPr>
          <w:lang w:val="sl-SI"/>
        </w:rPr>
        <w:t>21 so</w:t>
      </w:r>
      <w:r w:rsidRPr="00741725">
        <w:rPr>
          <w:lang w:val="sl-SI"/>
        </w:rPr>
        <w:t xml:space="preserve"> znašali  </w:t>
      </w:r>
      <w:r w:rsidRPr="00A966F7">
        <w:rPr>
          <w:lang w:val="sl-SI"/>
        </w:rPr>
        <w:t>-4.373</w:t>
      </w:r>
      <w:r w:rsidRPr="00741725">
        <w:rPr>
          <w:lang w:val="sl-SI"/>
        </w:rPr>
        <w:t xml:space="preserve"> kt CO</w:t>
      </w:r>
      <w:r w:rsidRPr="00A966F7">
        <w:rPr>
          <w:lang w:val="sl-SI"/>
        </w:rPr>
        <w:t>2</w:t>
      </w:r>
      <w:r w:rsidRPr="00741725">
        <w:rPr>
          <w:lang w:val="sl-SI"/>
        </w:rPr>
        <w:t>. Procesa, ki vplivata na ugodn</w:t>
      </w:r>
      <w:r w:rsidRPr="00A966F7">
        <w:rPr>
          <w:lang w:val="sl-SI"/>
        </w:rPr>
        <w:t>oejšo</w:t>
      </w:r>
      <w:r w:rsidRPr="00741725">
        <w:rPr>
          <w:lang w:val="sl-SI"/>
        </w:rPr>
        <w:t xml:space="preserve"> bilanco ogljika v Republiki Sloveniji, sta </w:t>
      </w:r>
      <w:r w:rsidRPr="00AB20CB">
        <w:rPr>
          <w:lang w:val="sl-SI"/>
        </w:rPr>
        <w:t>povečevanje lesnih zalog</w:t>
      </w:r>
      <w:r>
        <w:rPr>
          <w:lang w:val="sl-SI"/>
        </w:rPr>
        <w:t xml:space="preserve"> </w:t>
      </w:r>
      <w:r w:rsidRPr="00A966F7">
        <w:rPr>
          <w:lang w:val="sl-SI"/>
        </w:rPr>
        <w:t>ob zmerni intenziteti sečenj</w:t>
      </w:r>
      <w:r>
        <w:rPr>
          <w:lang w:val="sl-SI"/>
        </w:rPr>
        <w:t xml:space="preserve"> </w:t>
      </w:r>
      <w:r w:rsidRPr="00741725">
        <w:rPr>
          <w:lang w:val="sl-SI"/>
        </w:rPr>
        <w:t>v gozdovih in zaraščanje</w:t>
      </w:r>
      <w:r>
        <w:rPr>
          <w:lang w:val="sl-SI"/>
        </w:rPr>
        <w:t xml:space="preserve"> </w:t>
      </w:r>
      <w:r w:rsidRPr="00A966F7">
        <w:rPr>
          <w:lang w:val="sl-SI"/>
        </w:rPr>
        <w:t>negozdnih površin, predvsem</w:t>
      </w:r>
      <w:r w:rsidRPr="00741725">
        <w:rPr>
          <w:lang w:val="sl-SI"/>
        </w:rPr>
        <w:t xml:space="preserve"> opuščenih kmetijskih zemljišč. Potenciali za ponore emisij v gozdnem prostoru se zmanjšujejo. </w:t>
      </w:r>
    </w:p>
    <w:p w:rsidR="00654EE0" w:rsidRPr="00741725" w:rsidRDefault="00654EE0" w:rsidP="00654EE0">
      <w:pPr>
        <w:rPr>
          <w:lang w:val="sl-SI"/>
        </w:rPr>
      </w:pPr>
      <w:r w:rsidRPr="00741725">
        <w:rPr>
          <w:noProof/>
          <w:lang w:val="sl-SI" w:eastAsia="sl-SI"/>
        </w:rPr>
        <w:drawing>
          <wp:inline distT="0" distB="0" distL="0" distR="0">
            <wp:extent cx="3236181" cy="2449000"/>
            <wp:effectExtent l="0" t="0" r="254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77" r="22133"/>
                    <a:stretch/>
                  </pic:blipFill>
                  <pic:spPr bwMode="auto">
                    <a:xfrm>
                      <a:off x="0" y="0"/>
                      <a:ext cx="3239023" cy="24511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4EE0" w:rsidRPr="00741725" w:rsidRDefault="00654EE0" w:rsidP="00654EE0">
      <w:pPr>
        <w:pStyle w:val="Naslov4"/>
        <w:jc w:val="left"/>
        <w:rPr>
          <w:noProof/>
        </w:rPr>
      </w:pPr>
      <w:r w:rsidRPr="00741725">
        <w:rPr>
          <w:noProof/>
        </w:rPr>
        <w:t>Cilji</w:t>
      </w:r>
    </w:p>
    <w:p w:rsidR="00654EE0" w:rsidRPr="00A966F7" w:rsidRDefault="00654EE0" w:rsidP="00654EE0">
      <w:pPr>
        <w:rPr>
          <w:rFonts w:asciiTheme="minorHAnsi" w:hAnsiTheme="minorHAnsi"/>
          <w:lang w:val="sl-SI"/>
        </w:rPr>
      </w:pPr>
      <w:r w:rsidRPr="00A966F7">
        <w:rPr>
          <w:rFonts w:asciiTheme="minorHAnsi" w:hAnsiTheme="minorHAnsi"/>
          <w:lang w:val="sl-SI"/>
        </w:rPr>
        <w:t>Nacionalni cilji zmanjšanja emisij TGP v obdobju do leta 2020 po Odločbi 406/2009/ES ne vključujejo emisij in ponorov povezanih z rabo tal spremembo rabe tal in gozdarstvom. Po odločbi se jih na predlog Evropske komisije lahko vključi v obveznosti Skupnosti. Za Slovenijo bo pomembno, da bodo ponori vključeni v izpolnjevanje obveznosti, v kolikor bo prišlo do zaostritev nacionalnih ciljev do leta 2020. Predpogoj, da bi bili ponori na ravni EU tudi formalno vključeni v cilje, pa so robustna pravila za spremljanje LULUCF</w:t>
      </w:r>
      <w:r w:rsidRPr="00A966F7">
        <w:rPr>
          <w:rFonts w:asciiTheme="minorHAnsi" w:hAnsiTheme="minorHAnsi"/>
        </w:rPr>
        <w:footnoteReference w:id="47"/>
      </w:r>
      <w:r w:rsidRPr="00A966F7">
        <w:rPr>
          <w:rFonts w:asciiTheme="minorHAnsi" w:hAnsiTheme="minorHAnsi"/>
          <w:lang w:val="sl-SI"/>
        </w:rPr>
        <w:t xml:space="preserve"> (v bodoče AFOLU).</w:t>
      </w:r>
    </w:p>
    <w:p w:rsidR="00654EE0" w:rsidRPr="00A966F7" w:rsidRDefault="00654EE0" w:rsidP="00654EE0">
      <w:pPr>
        <w:rPr>
          <w:rFonts w:asciiTheme="minorHAnsi" w:hAnsiTheme="minorHAnsi"/>
          <w:lang w:val="sl-SI"/>
        </w:rPr>
      </w:pPr>
      <w:r w:rsidRPr="00A966F7">
        <w:rPr>
          <w:rFonts w:asciiTheme="minorHAnsi" w:hAnsiTheme="minorHAnsi"/>
          <w:lang w:val="sl-SI"/>
        </w:rPr>
        <w:t>Nacionalni gozdni program (NGP) - temeljni strateški dokument, ki določa nacionalno politiko trajnostnega razvoja gospodarjenja z gozdovi</w:t>
      </w:r>
      <w:r w:rsidRPr="00A966F7">
        <w:rPr>
          <w:rFonts w:asciiTheme="minorHAnsi" w:hAnsiTheme="minorHAnsi"/>
        </w:rPr>
        <w:footnoteReference w:id="48"/>
      </w:r>
      <w:r w:rsidRPr="00A966F7">
        <w:rPr>
          <w:rFonts w:asciiTheme="minorHAnsi" w:hAnsiTheme="minorHAnsi"/>
          <w:lang w:val="sl-SI"/>
        </w:rPr>
        <w:t xml:space="preserve"> - opredeljuje gozd v Republiki Sloveniji tudi kot simbol prepoznavnosti države in odraz njenega odnosa do trajnostnega razvoja. </w:t>
      </w:r>
    </w:p>
    <w:p w:rsidR="00654EE0" w:rsidRPr="00741725" w:rsidRDefault="00654EE0" w:rsidP="00654EE0">
      <w:pPr>
        <w:rPr>
          <w:rFonts w:asciiTheme="minorHAnsi" w:hAnsiTheme="minorHAnsi"/>
          <w:lang w:val="sl-SI"/>
        </w:rPr>
      </w:pPr>
      <w:r w:rsidRPr="00741725">
        <w:rPr>
          <w:lang w:val="sl-SI"/>
        </w:rPr>
        <w:t xml:space="preserve">NGP integrira podnebne cilje in aktivnosti. Gozd prispeva k ponoru toplogrednih plinov iz atmosfere in s tem k ugodnejši nacionalni bilanci ogljika na tri načine:  v organski snovi (nadzemna in podzemna) v </w:t>
      </w:r>
      <w:r w:rsidRPr="00A966F7">
        <w:rPr>
          <w:rFonts w:asciiTheme="minorHAnsi" w:hAnsiTheme="minorHAnsi"/>
          <w:lang w:val="sl-SI"/>
        </w:rPr>
        <w:t xml:space="preserve">gozdu se akumulira CO2, z rabo lesa kot materiala (skladiščenje ogljika za čas trajanja lesnega izdelka) in z uporabo lesa v energetske namene za zmanjšanje rabe fosilnih goriv. Vendar pa bo </w:t>
      </w:r>
      <w:r w:rsidRPr="00741725">
        <w:rPr>
          <w:rFonts w:asciiTheme="minorHAnsi" w:hAnsiTheme="minorHAnsi"/>
          <w:lang w:val="sl-SI"/>
        </w:rPr>
        <w:t xml:space="preserve">dolgoročno potrebna strategija za </w:t>
      </w:r>
      <w:r>
        <w:rPr>
          <w:rFonts w:asciiTheme="minorHAnsi" w:hAnsiTheme="minorHAnsi"/>
          <w:lang w:val="sl-SI"/>
        </w:rPr>
        <w:t xml:space="preserve"> </w:t>
      </w:r>
      <w:r w:rsidRPr="00A966F7">
        <w:rPr>
          <w:rFonts w:asciiTheme="minorHAnsi" w:hAnsiTheme="minorHAnsi"/>
          <w:lang w:val="sl-SI"/>
        </w:rPr>
        <w:t>aktivnejše</w:t>
      </w:r>
      <w:r w:rsidRPr="00741725">
        <w:rPr>
          <w:rFonts w:asciiTheme="minorHAnsi" w:hAnsiTheme="minorHAnsi"/>
          <w:lang w:val="sl-SI"/>
        </w:rPr>
        <w:t xml:space="preserve"> izvajanje ukrepov v gozdovih</w:t>
      </w:r>
      <w:r w:rsidRPr="00A966F7">
        <w:rPr>
          <w:rFonts w:asciiTheme="minorHAnsi" w:hAnsiTheme="minorHAnsi"/>
          <w:lang w:val="sl-SI"/>
        </w:rPr>
        <w:t>., saj gozdnogospodarski načrti v nekaterih območjih kažejo na</w:t>
      </w:r>
      <w:r w:rsidRPr="00741725">
        <w:rPr>
          <w:rFonts w:asciiTheme="minorHAnsi" w:hAnsiTheme="minorHAnsi"/>
          <w:lang w:val="sl-SI"/>
        </w:rPr>
        <w:t xml:space="preserve"> primanjkljaj mladovij in neugodna razmerja razvojnih faz</w:t>
      </w:r>
      <w:r w:rsidRPr="00A966F7">
        <w:rPr>
          <w:rFonts w:asciiTheme="minorHAnsi" w:hAnsiTheme="minorHAnsi"/>
          <w:lang w:val="sl-SI"/>
        </w:rPr>
        <w:t>.</w:t>
      </w:r>
      <w:r>
        <w:rPr>
          <w:rFonts w:asciiTheme="minorHAnsi" w:hAnsiTheme="minorHAnsi"/>
          <w:lang w:val="sl-SI"/>
        </w:rPr>
        <w:t xml:space="preserve"> </w:t>
      </w:r>
      <w:r w:rsidRPr="00A966F7">
        <w:rPr>
          <w:rFonts w:asciiTheme="minorHAnsi" w:hAnsiTheme="minorHAnsi"/>
          <w:lang w:val="sl-SI"/>
        </w:rPr>
        <w:t>To</w:t>
      </w:r>
      <w:r w:rsidRPr="00741725">
        <w:rPr>
          <w:rFonts w:asciiTheme="minorHAnsi" w:hAnsiTheme="minorHAnsi"/>
          <w:lang w:val="sl-SI"/>
        </w:rPr>
        <w:t xml:space="preserve"> bi za določeno obdobje lahko </w:t>
      </w:r>
      <w:r>
        <w:rPr>
          <w:rFonts w:asciiTheme="minorHAnsi" w:hAnsiTheme="minorHAnsi"/>
          <w:lang w:val="sl-SI"/>
        </w:rPr>
        <w:t xml:space="preserve">zmanjšalo </w:t>
      </w:r>
      <w:r w:rsidRPr="00741725">
        <w:rPr>
          <w:rFonts w:asciiTheme="minorHAnsi" w:hAnsiTheme="minorHAnsi"/>
          <w:lang w:val="sl-SI"/>
        </w:rPr>
        <w:t>ponore</w:t>
      </w:r>
      <w:r>
        <w:rPr>
          <w:rFonts w:asciiTheme="minorHAnsi" w:hAnsiTheme="minorHAnsi"/>
          <w:lang w:val="sl-SI"/>
        </w:rPr>
        <w:t xml:space="preserve">, v ekstremnih primerih pa povzročilo </w:t>
      </w:r>
      <w:r w:rsidRPr="00741725">
        <w:rPr>
          <w:rFonts w:asciiTheme="minorHAnsi" w:hAnsiTheme="minorHAnsi"/>
          <w:lang w:val="sl-SI"/>
        </w:rPr>
        <w:t>emisij</w:t>
      </w:r>
      <w:r>
        <w:rPr>
          <w:rFonts w:asciiTheme="minorHAnsi" w:hAnsiTheme="minorHAnsi"/>
          <w:lang w:val="sl-SI"/>
        </w:rPr>
        <w:t>e</w:t>
      </w:r>
      <w:r w:rsidRPr="00741725">
        <w:rPr>
          <w:rFonts w:asciiTheme="minorHAnsi" w:hAnsiTheme="minorHAnsi"/>
          <w:lang w:val="sl-SI"/>
        </w:rPr>
        <w:t xml:space="preserve"> TGP</w:t>
      </w:r>
      <w:r>
        <w:rPr>
          <w:rFonts w:asciiTheme="minorHAnsi" w:hAnsiTheme="minorHAnsi"/>
          <w:lang w:val="sl-SI"/>
        </w:rPr>
        <w:t xml:space="preserve"> (začasne) ob dodatnem vplivu vremenskih ekstremov, npr. bolezni drevja, vetrolomi  in požari večjega obsega </w:t>
      </w:r>
      <w:r w:rsidRPr="00741725">
        <w:rPr>
          <w:rFonts w:asciiTheme="minorHAnsi" w:hAnsiTheme="minorHAnsi"/>
          <w:lang w:val="sl-SI"/>
        </w:rPr>
        <w:t xml:space="preserve">. </w:t>
      </w:r>
    </w:p>
    <w:p w:rsidR="00654EE0" w:rsidRPr="00741725" w:rsidRDefault="00654EE0" w:rsidP="00654EE0">
      <w:pPr>
        <w:pBdr>
          <w:top w:val="single" w:sz="24" w:space="1" w:color="0070C0"/>
          <w:left w:val="single" w:sz="24" w:space="7" w:color="0070C0"/>
          <w:bottom w:val="single" w:sz="24" w:space="1" w:color="0070C0"/>
          <w:right w:val="single" w:sz="24" w:space="4" w:color="0070C0"/>
        </w:pBdr>
        <w:rPr>
          <w:noProof/>
          <w:lang w:val="sl-SI"/>
        </w:rPr>
      </w:pPr>
      <w:r w:rsidRPr="00741725">
        <w:rPr>
          <w:noProof/>
          <w:lang w:val="sl-SI"/>
        </w:rPr>
        <w:t xml:space="preserve">Skladno s tem si Slovenija v OP-TGP-2020 zastavlja za cilj uveljavljanje ponorov pri izpolnjevanju ciljev  zmanjšanja emisij TGP v okviru obveznosti Skupnosti in v okviru mednarodnih sporazumov v pripravi, ter razvoj metodologij in nadgradnjo spremljanja stanja ponorov emisij </w:t>
      </w:r>
      <w:r>
        <w:rPr>
          <w:noProof/>
          <w:lang w:val="sl-SI"/>
        </w:rPr>
        <w:t>toplogrednih pllinov</w:t>
      </w:r>
      <w:r w:rsidRPr="00741725">
        <w:rPr>
          <w:noProof/>
          <w:lang w:val="sl-SI"/>
        </w:rPr>
        <w:t xml:space="preserve">. </w:t>
      </w:r>
    </w:p>
    <w:p w:rsidR="00654EE0" w:rsidRPr="00741725" w:rsidRDefault="00654EE0" w:rsidP="00654EE0">
      <w:pPr>
        <w:pStyle w:val="Naslov4"/>
        <w:jc w:val="left"/>
        <w:rPr>
          <w:noProof/>
        </w:rPr>
      </w:pPr>
      <w:r w:rsidRPr="00741725">
        <w:rPr>
          <w:noProof/>
        </w:rPr>
        <w:t>Izvedba</w:t>
      </w:r>
    </w:p>
    <w:p w:rsidR="00654EE0" w:rsidRPr="00A778D8" w:rsidRDefault="00654EE0" w:rsidP="00654EE0">
      <w:pPr>
        <w:rPr>
          <w:u w:val="single"/>
          <w:lang w:val="sl-SI"/>
        </w:rPr>
      </w:pPr>
      <w:r w:rsidRPr="00741725">
        <w:rPr>
          <w:lang w:val="sl-SI"/>
        </w:rPr>
        <w:t>OP-TGP-2020 se prednostno osredotoča na razvoj metodologije za spremljanje ponorov emisij CO</w:t>
      </w:r>
      <w:r w:rsidRPr="00741725">
        <w:rPr>
          <w:vertAlign w:val="subscript"/>
          <w:lang w:val="sl-SI"/>
        </w:rPr>
        <w:t>2</w:t>
      </w:r>
      <w:r w:rsidRPr="00741725">
        <w:rPr>
          <w:lang w:val="sl-SI"/>
        </w:rPr>
        <w:t xml:space="preserve"> . </w:t>
      </w:r>
    </w:p>
    <w:p w:rsidR="00654EE0" w:rsidRPr="00741725" w:rsidRDefault="00654EE0" w:rsidP="00654EE0">
      <w:pPr>
        <w:rPr>
          <w:rFonts w:asciiTheme="minorHAnsi" w:hAnsiTheme="minorHAnsi"/>
          <w:lang w:val="sl-SI"/>
        </w:rPr>
      </w:pPr>
      <w:r w:rsidRPr="00741725">
        <w:rPr>
          <w:rFonts w:asciiTheme="minorHAnsi" w:hAnsiTheme="minorHAnsi"/>
          <w:lang w:val="sl-SI"/>
        </w:rPr>
        <w:t xml:space="preserve">Zaradi naraščajočih obveznosti Slovenije do različnih mednarodnih obveznosti (Uredba (EU) št. 525/2013) bo potrebno kratkoročno izboljšati sistem spremljanja zalog ogljika, ne le v gozdovih, ampak tudi na negozdnih rabah tal. Druga naloga drugega ciljnega obdobja bo vzpostavitev sistema za </w:t>
      </w:r>
      <w:r>
        <w:rPr>
          <w:rFonts w:asciiTheme="minorHAnsi" w:hAnsiTheme="minorHAnsi"/>
          <w:lang w:val="sl-SI"/>
        </w:rPr>
        <w:t xml:space="preserve">boljše </w:t>
      </w:r>
      <w:r w:rsidRPr="00741725">
        <w:rPr>
          <w:rFonts w:asciiTheme="minorHAnsi" w:hAnsiTheme="minorHAnsi"/>
          <w:lang w:val="sl-SI"/>
        </w:rPr>
        <w:t>podajanje podatkov o stanju in spremembah</w:t>
      </w:r>
      <w:r>
        <w:rPr>
          <w:rFonts w:asciiTheme="minorHAnsi" w:hAnsiTheme="minorHAnsi"/>
          <w:lang w:val="sl-SI"/>
        </w:rPr>
        <w:t xml:space="preserve"> </w:t>
      </w:r>
      <w:r w:rsidRPr="00A966F7">
        <w:rPr>
          <w:rFonts w:asciiTheme="minorHAnsi" w:hAnsiTheme="minorHAnsi"/>
          <w:lang w:val="sl-SI"/>
        </w:rPr>
        <w:t>površin v času za posamezne kategorije</w:t>
      </w:r>
      <w:r w:rsidRPr="00741725">
        <w:rPr>
          <w:rFonts w:asciiTheme="minorHAnsi" w:hAnsiTheme="minorHAnsi"/>
          <w:lang w:val="sl-SI"/>
        </w:rPr>
        <w:t xml:space="preserve"> rabe tal </w:t>
      </w:r>
      <w:r w:rsidRPr="00A966F7">
        <w:rPr>
          <w:rFonts w:asciiTheme="minorHAnsi" w:hAnsiTheme="minorHAnsi"/>
          <w:lang w:val="sl-SI"/>
        </w:rPr>
        <w:t>v času</w:t>
      </w:r>
      <w:r w:rsidRPr="00741725">
        <w:rPr>
          <w:rFonts w:asciiTheme="minorHAnsi" w:hAnsiTheme="minorHAnsi"/>
          <w:lang w:val="sl-SI"/>
        </w:rPr>
        <w:t xml:space="preserve">, saj so </w:t>
      </w:r>
      <w:r w:rsidRPr="00A966F7">
        <w:rPr>
          <w:rFonts w:asciiTheme="minorHAnsi" w:hAnsiTheme="minorHAnsi"/>
          <w:lang w:val="sl-SI"/>
        </w:rPr>
        <w:t>le-ti</w:t>
      </w:r>
      <w:r w:rsidRPr="00741725">
        <w:rPr>
          <w:rFonts w:asciiTheme="minorHAnsi" w:hAnsiTheme="minorHAnsi"/>
          <w:lang w:val="sl-SI"/>
        </w:rPr>
        <w:t xml:space="preserve"> osnova za izračun </w:t>
      </w:r>
      <w:r>
        <w:rPr>
          <w:rFonts w:asciiTheme="minorHAnsi" w:hAnsiTheme="minorHAnsi"/>
          <w:lang w:val="sl-SI"/>
        </w:rPr>
        <w:t>emisij TGP za sektor</w:t>
      </w:r>
      <w:r w:rsidRPr="00741725">
        <w:rPr>
          <w:rFonts w:asciiTheme="minorHAnsi" w:hAnsiTheme="minorHAnsi"/>
          <w:lang w:val="sl-SI"/>
        </w:rPr>
        <w:t xml:space="preserve">. </w:t>
      </w:r>
      <w:r>
        <w:rPr>
          <w:rFonts w:asciiTheme="minorHAnsi" w:hAnsiTheme="minorHAnsi"/>
          <w:lang w:val="sl-SI"/>
        </w:rPr>
        <w:t xml:space="preserve">Treba </w:t>
      </w:r>
      <w:r w:rsidRPr="00741725">
        <w:rPr>
          <w:rFonts w:asciiTheme="minorHAnsi" w:hAnsiTheme="minorHAnsi"/>
          <w:lang w:val="sl-SI"/>
        </w:rPr>
        <w:t xml:space="preserve">bo izvesti vzorčenje tal in opada, kot je to določeno s Pravilnikom o varstvu gozdov (Uradni list RS, št. 56/06) ter za glavne drevesne vrste določiti nacionalne faktorje, npr. gostoto lesa. </w:t>
      </w:r>
      <w:r>
        <w:rPr>
          <w:rFonts w:asciiTheme="minorHAnsi" w:hAnsiTheme="minorHAnsi"/>
          <w:lang w:val="sl-SI"/>
        </w:rPr>
        <w:t>Prav tako moramo i</w:t>
      </w:r>
      <w:r w:rsidRPr="00741725">
        <w:rPr>
          <w:rFonts w:asciiTheme="minorHAnsi" w:hAnsiTheme="minorHAnsi"/>
          <w:lang w:val="sl-SI"/>
        </w:rPr>
        <w:t xml:space="preserve">zboljšati </w:t>
      </w:r>
      <w:r>
        <w:rPr>
          <w:rFonts w:asciiTheme="minorHAnsi" w:hAnsiTheme="minorHAnsi"/>
          <w:lang w:val="sl-SI"/>
        </w:rPr>
        <w:t>sistem QA/QC in odpraviti</w:t>
      </w:r>
      <w:r w:rsidRPr="00A966F7">
        <w:rPr>
          <w:rFonts w:asciiTheme="minorHAnsi" w:hAnsiTheme="minorHAnsi"/>
          <w:lang w:val="sl-SI"/>
        </w:rPr>
        <w:t xml:space="preserve"> medsektorska</w:t>
      </w:r>
      <w:r>
        <w:rPr>
          <w:rFonts w:asciiTheme="minorHAnsi" w:hAnsiTheme="minorHAnsi"/>
          <w:lang w:val="sl-SI"/>
        </w:rPr>
        <w:t xml:space="preserve"> </w:t>
      </w:r>
      <w:r w:rsidRPr="00741725">
        <w:rPr>
          <w:rFonts w:asciiTheme="minorHAnsi" w:hAnsiTheme="minorHAnsi"/>
          <w:lang w:val="sl-SI"/>
        </w:rPr>
        <w:t xml:space="preserve">neskladja </w:t>
      </w:r>
      <w:r>
        <w:rPr>
          <w:rFonts w:asciiTheme="minorHAnsi" w:hAnsiTheme="minorHAnsi"/>
          <w:lang w:val="sl-SI"/>
        </w:rPr>
        <w:t>.</w:t>
      </w:r>
      <w:r w:rsidRPr="00741725">
        <w:rPr>
          <w:rFonts w:asciiTheme="minorHAnsi" w:hAnsiTheme="minorHAnsi"/>
          <w:lang w:val="sl-SI"/>
        </w:rPr>
        <w:t xml:space="preserve">V drugem ciljnem obdobju bo morala Slovenija </w:t>
      </w:r>
      <w:r w:rsidRPr="00A966F7">
        <w:rPr>
          <w:rFonts w:asciiTheme="minorHAnsi" w:hAnsiTheme="minorHAnsi"/>
          <w:lang w:val="sl-SI"/>
        </w:rPr>
        <w:t>nadgraditi obstoječe</w:t>
      </w:r>
      <w:r w:rsidRPr="00741725">
        <w:rPr>
          <w:rFonts w:asciiTheme="minorHAnsi" w:hAnsiTheme="minorHAnsi"/>
          <w:lang w:val="sl-SI"/>
        </w:rPr>
        <w:t xml:space="preserve"> ukrepe, </w:t>
      </w:r>
      <w:r w:rsidRPr="00A966F7">
        <w:rPr>
          <w:rFonts w:asciiTheme="minorHAnsi" w:hAnsiTheme="minorHAnsi"/>
          <w:lang w:val="sl-SI"/>
        </w:rPr>
        <w:t>če želi</w:t>
      </w:r>
      <w:r>
        <w:rPr>
          <w:rFonts w:asciiTheme="minorHAnsi" w:hAnsiTheme="minorHAnsi"/>
          <w:lang w:val="sl-SI"/>
        </w:rPr>
        <w:t xml:space="preserve"> </w:t>
      </w:r>
      <w:r w:rsidRPr="00135908">
        <w:rPr>
          <w:rFonts w:asciiTheme="minorHAnsi" w:hAnsiTheme="minorHAnsi"/>
          <w:lang w:val="sl-SI"/>
        </w:rPr>
        <w:t>rešiti</w:t>
      </w:r>
      <w:r w:rsidRPr="00741725">
        <w:rPr>
          <w:rFonts w:asciiTheme="minorHAnsi" w:hAnsiTheme="minorHAnsi"/>
          <w:lang w:val="sl-SI"/>
        </w:rPr>
        <w:t xml:space="preserve"> ključna </w:t>
      </w:r>
      <w:r>
        <w:rPr>
          <w:rFonts w:asciiTheme="minorHAnsi" w:hAnsiTheme="minorHAnsi"/>
          <w:lang w:val="sl-SI"/>
        </w:rPr>
        <w:t xml:space="preserve">nerešena </w:t>
      </w:r>
      <w:r w:rsidRPr="00741725">
        <w:rPr>
          <w:rFonts w:asciiTheme="minorHAnsi" w:hAnsiTheme="minorHAnsi"/>
          <w:lang w:val="sl-SI"/>
        </w:rPr>
        <w:t>vprašanja v sektorju LULUCF</w:t>
      </w:r>
      <w:r>
        <w:rPr>
          <w:rFonts w:asciiTheme="minorHAnsi" w:hAnsiTheme="minorHAnsi"/>
          <w:lang w:val="sl-SI"/>
        </w:rPr>
        <w:t xml:space="preserve"> oz. AFOLU</w:t>
      </w:r>
      <w:r w:rsidRPr="00741725">
        <w:rPr>
          <w:rFonts w:asciiTheme="minorHAnsi" w:hAnsiTheme="minorHAnsi"/>
          <w:lang w:val="sl-SI"/>
        </w:rPr>
        <w:t xml:space="preserve">. </w:t>
      </w:r>
    </w:p>
    <w:p w:rsidR="00654EE0" w:rsidRPr="00741725" w:rsidRDefault="00654EE0" w:rsidP="00654EE0">
      <w:pPr>
        <w:pStyle w:val="Napis"/>
        <w:rPr>
          <w:lang w:val="sl-SI"/>
        </w:rPr>
      </w:pPr>
      <w:bookmarkStart w:id="94" w:name="_Toc379449919"/>
      <w:r w:rsidRPr="00741725">
        <w:rPr>
          <w:lang w:val="sl-SI"/>
        </w:rPr>
        <w:t xml:space="preserve">Tabela </w:t>
      </w:r>
      <w:r w:rsidR="00941416" w:rsidRPr="00741725">
        <w:rPr>
          <w:lang w:val="sl-SI"/>
        </w:rPr>
        <w:fldChar w:fldCharType="begin"/>
      </w:r>
      <w:r w:rsidRPr="00741725">
        <w:rPr>
          <w:lang w:val="sl-SI"/>
        </w:rPr>
        <w:instrText xml:space="preserve"> SEQ Tabela \* ARABIC </w:instrText>
      </w:r>
      <w:r w:rsidR="00941416" w:rsidRPr="00741725">
        <w:rPr>
          <w:lang w:val="sl-SI"/>
        </w:rPr>
        <w:fldChar w:fldCharType="separate"/>
      </w:r>
      <w:r w:rsidR="00C41653">
        <w:rPr>
          <w:noProof/>
          <w:lang w:val="sl-SI"/>
        </w:rPr>
        <w:t>25</w:t>
      </w:r>
      <w:r w:rsidR="00941416" w:rsidRPr="00741725">
        <w:rPr>
          <w:noProof/>
          <w:lang w:val="sl-SI"/>
        </w:rPr>
        <w:fldChar w:fldCharType="end"/>
      </w:r>
      <w:r w:rsidRPr="00741725">
        <w:rPr>
          <w:lang w:val="sl-SI"/>
        </w:rPr>
        <w:t>:</w:t>
      </w:r>
      <w:r w:rsidRPr="00741725">
        <w:rPr>
          <w:noProof/>
          <w:lang w:val="sl-SI"/>
        </w:rPr>
        <w:t xml:space="preserve"> </w:t>
      </w:r>
      <w:r w:rsidRPr="00741725">
        <w:rPr>
          <w:noProof/>
          <w:lang w:val="sl-SI"/>
        </w:rPr>
        <w:tab/>
        <w:t>Novi ukrepi za spremljanje ponorov emisij</w:t>
      </w:r>
      <w:bookmarkEnd w:id="94"/>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53"/>
        <w:gridCol w:w="1866"/>
        <w:gridCol w:w="3243"/>
        <w:gridCol w:w="1653"/>
        <w:gridCol w:w="1255"/>
        <w:gridCol w:w="806"/>
      </w:tblGrid>
      <w:tr w:rsidR="00654EE0" w:rsidRPr="00741725" w:rsidTr="00FB4423">
        <w:trPr>
          <w:tblHeader/>
        </w:trPr>
        <w:tc>
          <w:tcPr>
            <w:tcW w:w="753" w:type="dxa"/>
            <w:tcBorders>
              <w:top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Oznaka</w:t>
            </w:r>
          </w:p>
        </w:tc>
        <w:tc>
          <w:tcPr>
            <w:tcW w:w="1866" w:type="dxa"/>
            <w:tcBorders>
              <w:top w:val="single" w:sz="8" w:space="0" w:color="4F81BD"/>
              <w:left w:val="single" w:sz="8" w:space="0" w:color="4F81BD"/>
              <w:right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Instrument</w:t>
            </w:r>
          </w:p>
        </w:tc>
        <w:tc>
          <w:tcPr>
            <w:tcW w:w="3243" w:type="dxa"/>
            <w:tcBorders>
              <w:top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Nov ukrep oz. nadgradnja obstoječih ukrepov</w:t>
            </w:r>
          </w:p>
        </w:tc>
        <w:tc>
          <w:tcPr>
            <w:tcW w:w="1653" w:type="dxa"/>
            <w:tcBorders>
              <w:top w:val="single" w:sz="8" w:space="0" w:color="4F81BD"/>
              <w:left w:val="single" w:sz="8" w:space="0" w:color="4F81BD"/>
              <w:right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Vrsta ukrepa/pristojnost</w:t>
            </w:r>
          </w:p>
        </w:tc>
        <w:tc>
          <w:tcPr>
            <w:tcW w:w="1255" w:type="dxa"/>
            <w:tcBorders>
              <w:top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Ciljna skupina</w:t>
            </w:r>
          </w:p>
        </w:tc>
        <w:tc>
          <w:tcPr>
            <w:tcW w:w="806" w:type="dxa"/>
            <w:tcBorders>
              <w:top w:val="single" w:sz="8" w:space="0" w:color="4F81BD"/>
            </w:tcBorders>
            <w:shd w:val="clear" w:color="auto" w:fill="4F81BD"/>
          </w:tcPr>
          <w:p w:rsidR="00654EE0" w:rsidRPr="00741725" w:rsidRDefault="00654EE0" w:rsidP="00FB4423">
            <w:pPr>
              <w:spacing w:after="0" w:line="240" w:lineRule="auto"/>
              <w:rPr>
                <w:bCs/>
                <w:noProof/>
                <w:color w:val="FFFFFF" w:themeColor="background1"/>
                <w:sz w:val="16"/>
                <w:szCs w:val="20"/>
                <w:lang w:val="sl-SI"/>
              </w:rPr>
            </w:pPr>
            <w:r w:rsidRPr="00741725">
              <w:rPr>
                <w:bCs/>
                <w:noProof/>
                <w:color w:val="FFFFFF" w:themeColor="background1"/>
                <w:sz w:val="16"/>
                <w:szCs w:val="20"/>
                <w:lang w:val="sl-SI"/>
              </w:rPr>
              <w:t>Rok</w:t>
            </w:r>
          </w:p>
          <w:p w:rsidR="00654EE0" w:rsidRPr="00741725" w:rsidRDefault="00654EE0" w:rsidP="00FB4423">
            <w:pPr>
              <w:spacing w:after="0" w:line="240" w:lineRule="auto"/>
              <w:rPr>
                <w:bCs/>
                <w:noProof/>
                <w:color w:val="FFFFFF" w:themeColor="background1"/>
                <w:sz w:val="16"/>
                <w:szCs w:val="20"/>
                <w:lang w:val="sl-SI"/>
              </w:rPr>
            </w:pPr>
          </w:p>
        </w:tc>
      </w:tr>
      <w:tr w:rsidR="00654EE0" w:rsidRPr="00741725" w:rsidTr="00FB4423">
        <w:tc>
          <w:tcPr>
            <w:tcW w:w="753" w:type="dxa"/>
            <w:tcBorders>
              <w:top w:val="single" w:sz="8" w:space="0" w:color="4F81BD"/>
              <w:bottom w:val="single" w:sz="8" w:space="0" w:color="4F81BD"/>
            </w:tcBorders>
          </w:tcPr>
          <w:p w:rsidR="00654EE0" w:rsidRPr="00741725" w:rsidRDefault="00654EE0" w:rsidP="00FB4423">
            <w:pPr>
              <w:spacing w:after="0" w:line="240" w:lineRule="auto"/>
              <w:rPr>
                <w:b/>
                <w:bCs/>
                <w:sz w:val="16"/>
                <w:szCs w:val="20"/>
                <w:lang w:val="sl-SI"/>
              </w:rPr>
            </w:pPr>
            <w:r w:rsidRPr="00741725">
              <w:rPr>
                <w:bCs/>
                <w:sz w:val="16"/>
                <w:szCs w:val="20"/>
                <w:lang w:val="sl-SI"/>
              </w:rPr>
              <w:t>NG-1</w:t>
            </w:r>
          </w:p>
        </w:tc>
        <w:tc>
          <w:tcPr>
            <w:tcW w:w="1866" w:type="dxa"/>
            <w:tcBorders>
              <w:top w:val="single" w:sz="8" w:space="0" w:color="4F81BD"/>
              <w:left w:val="single" w:sz="8" w:space="0" w:color="4F81BD"/>
              <w:bottom w:val="single" w:sz="8" w:space="0" w:color="4F81BD"/>
              <w:right w:val="single" w:sz="8" w:space="0" w:color="4F81BD"/>
            </w:tcBorders>
          </w:tcPr>
          <w:p w:rsidR="00654EE0" w:rsidRPr="00741725" w:rsidRDefault="00654EE0" w:rsidP="00FB4423">
            <w:pPr>
              <w:spacing w:after="0" w:line="240" w:lineRule="auto"/>
              <w:rPr>
                <w:color w:val="0070C0"/>
                <w:sz w:val="16"/>
                <w:szCs w:val="20"/>
                <w:lang w:val="sl-SI"/>
              </w:rPr>
            </w:pPr>
            <w:r w:rsidRPr="00741725">
              <w:rPr>
                <w:color w:val="0070C0"/>
                <w:sz w:val="16"/>
                <w:szCs w:val="20"/>
                <w:lang w:val="sl-SI"/>
              </w:rPr>
              <w:t xml:space="preserve">Nadgradnja in izvedba gozdne inventure </w:t>
            </w:r>
          </w:p>
        </w:tc>
        <w:tc>
          <w:tcPr>
            <w:tcW w:w="3243" w:type="dxa"/>
            <w:tcBorders>
              <w:top w:val="single" w:sz="8" w:space="0" w:color="4F81BD"/>
              <w:bottom w:val="single" w:sz="8" w:space="0" w:color="4F81BD"/>
            </w:tcBorders>
          </w:tcPr>
          <w:p w:rsidR="00654EE0" w:rsidRPr="00741725" w:rsidRDefault="00654EE0" w:rsidP="00654EE0">
            <w:pPr>
              <w:pStyle w:val="Odstavekseznama"/>
              <w:numPr>
                <w:ilvl w:val="0"/>
                <w:numId w:val="57"/>
              </w:numPr>
              <w:spacing w:after="0" w:line="240" w:lineRule="auto"/>
              <w:ind w:left="221" w:hanging="146"/>
              <w:contextualSpacing w:val="0"/>
              <w:jc w:val="left"/>
              <w:rPr>
                <w:rFonts w:asciiTheme="minorHAnsi" w:hAnsiTheme="minorHAnsi"/>
                <w:sz w:val="16"/>
                <w:szCs w:val="16"/>
                <w:lang w:val="sl-SI"/>
              </w:rPr>
            </w:pPr>
            <w:r w:rsidRPr="00741725">
              <w:rPr>
                <w:rFonts w:asciiTheme="minorHAnsi" w:hAnsiTheme="minorHAnsi"/>
                <w:sz w:val="16"/>
                <w:szCs w:val="16"/>
                <w:lang w:val="sl-SI"/>
              </w:rPr>
              <w:t xml:space="preserve">Spremljanje </w:t>
            </w:r>
            <w:r w:rsidRPr="00A778D8">
              <w:rPr>
                <w:rFonts w:asciiTheme="minorHAnsi" w:hAnsiTheme="minorHAnsi"/>
                <w:sz w:val="16"/>
                <w:szCs w:val="16"/>
                <w:lang w:val="sl-SI"/>
              </w:rPr>
              <w:t>podatkov</w:t>
            </w:r>
            <w:r>
              <w:rPr>
                <w:rFonts w:asciiTheme="minorHAnsi" w:hAnsiTheme="minorHAnsi"/>
                <w:sz w:val="16"/>
                <w:szCs w:val="16"/>
                <w:lang w:val="sl-SI"/>
              </w:rPr>
              <w:t xml:space="preserve">  o </w:t>
            </w:r>
            <w:r w:rsidRPr="00741725">
              <w:rPr>
                <w:rFonts w:asciiTheme="minorHAnsi" w:hAnsiTheme="minorHAnsi"/>
                <w:sz w:val="16"/>
                <w:szCs w:val="16"/>
                <w:lang w:val="sl-SI"/>
              </w:rPr>
              <w:t>stanj</w:t>
            </w:r>
            <w:r w:rsidRPr="00A778D8">
              <w:rPr>
                <w:rFonts w:asciiTheme="minorHAnsi" w:hAnsiTheme="minorHAnsi"/>
                <w:sz w:val="16"/>
                <w:szCs w:val="16"/>
                <w:lang w:val="sl-SI"/>
              </w:rPr>
              <w:t>au</w:t>
            </w:r>
            <w:r w:rsidRPr="00741725">
              <w:rPr>
                <w:rFonts w:asciiTheme="minorHAnsi" w:hAnsiTheme="minorHAnsi"/>
                <w:sz w:val="16"/>
                <w:szCs w:val="16"/>
                <w:lang w:val="sl-SI"/>
              </w:rPr>
              <w:t xml:space="preserve"> in sprememb</w:t>
            </w:r>
            <w:r w:rsidRPr="00A778D8">
              <w:rPr>
                <w:rFonts w:asciiTheme="minorHAnsi" w:hAnsiTheme="minorHAnsi"/>
                <w:sz w:val="16"/>
                <w:szCs w:val="16"/>
                <w:lang w:val="sl-SI"/>
              </w:rPr>
              <w:t>ah</w:t>
            </w:r>
            <w:r>
              <w:rPr>
                <w:rFonts w:asciiTheme="minorHAnsi" w:hAnsiTheme="minorHAnsi"/>
                <w:sz w:val="16"/>
                <w:szCs w:val="16"/>
                <w:lang w:val="sl-SI"/>
              </w:rPr>
              <w:t xml:space="preserve"> </w:t>
            </w:r>
            <w:r w:rsidRPr="00A778D8">
              <w:rPr>
                <w:rFonts w:asciiTheme="minorHAnsi" w:hAnsiTheme="minorHAnsi"/>
                <w:sz w:val="16"/>
                <w:szCs w:val="16"/>
                <w:lang w:val="sl-SI"/>
              </w:rPr>
              <w:t>površin v času za posamezne kategorije</w:t>
            </w:r>
            <w:r w:rsidRPr="00741725">
              <w:rPr>
                <w:rFonts w:asciiTheme="minorHAnsi" w:hAnsiTheme="minorHAnsi"/>
                <w:sz w:val="16"/>
                <w:szCs w:val="16"/>
                <w:lang w:val="sl-SI"/>
              </w:rPr>
              <w:t xml:space="preserve"> rabe tal </w:t>
            </w:r>
            <w:r w:rsidRPr="00A778D8">
              <w:rPr>
                <w:rFonts w:asciiTheme="minorHAnsi" w:hAnsiTheme="minorHAnsi"/>
                <w:sz w:val="16"/>
                <w:szCs w:val="16"/>
                <w:lang w:val="sl-SI"/>
              </w:rPr>
              <w:t>v času</w:t>
            </w:r>
          </w:p>
          <w:p w:rsidR="00654EE0" w:rsidRPr="00741725" w:rsidRDefault="00654EE0" w:rsidP="00654EE0">
            <w:pPr>
              <w:pStyle w:val="Odstavekseznama"/>
              <w:numPr>
                <w:ilvl w:val="0"/>
                <w:numId w:val="57"/>
              </w:numPr>
              <w:spacing w:after="0" w:line="240" w:lineRule="auto"/>
              <w:ind w:left="221" w:hanging="146"/>
              <w:contextualSpacing w:val="0"/>
              <w:jc w:val="left"/>
              <w:rPr>
                <w:rFonts w:asciiTheme="minorHAnsi" w:hAnsiTheme="minorHAnsi"/>
                <w:sz w:val="16"/>
                <w:szCs w:val="16"/>
                <w:lang w:val="sl-SI"/>
              </w:rPr>
            </w:pPr>
            <w:r w:rsidRPr="00741725">
              <w:rPr>
                <w:rFonts w:asciiTheme="minorHAnsi" w:hAnsiTheme="minorHAnsi"/>
                <w:sz w:val="16"/>
                <w:szCs w:val="16"/>
                <w:lang w:val="sl-SI"/>
              </w:rPr>
              <w:t xml:space="preserve">Nadgradnja in izvedba inventure </w:t>
            </w:r>
            <w:r>
              <w:rPr>
                <w:rFonts w:asciiTheme="minorHAnsi" w:hAnsiTheme="minorHAnsi"/>
                <w:sz w:val="16"/>
                <w:szCs w:val="16"/>
                <w:lang w:val="sl-SI"/>
              </w:rPr>
              <w:t xml:space="preserve">za </w:t>
            </w:r>
            <w:r w:rsidRPr="00741725">
              <w:rPr>
                <w:rFonts w:asciiTheme="minorHAnsi" w:hAnsiTheme="minorHAnsi"/>
                <w:sz w:val="16"/>
                <w:szCs w:val="16"/>
                <w:lang w:val="sl-SI"/>
              </w:rPr>
              <w:t>gozdni in negozdni prostor</w:t>
            </w:r>
          </w:p>
          <w:p w:rsidR="00654EE0" w:rsidRPr="00741725" w:rsidRDefault="00654EE0" w:rsidP="00654EE0">
            <w:pPr>
              <w:pStyle w:val="Odstavekseznama"/>
              <w:numPr>
                <w:ilvl w:val="0"/>
                <w:numId w:val="57"/>
              </w:numPr>
              <w:spacing w:after="0" w:line="240" w:lineRule="auto"/>
              <w:ind w:left="221" w:hanging="146"/>
              <w:contextualSpacing w:val="0"/>
              <w:jc w:val="left"/>
              <w:rPr>
                <w:rFonts w:asciiTheme="minorHAnsi" w:hAnsiTheme="minorHAnsi"/>
                <w:sz w:val="16"/>
                <w:szCs w:val="16"/>
                <w:lang w:val="sl-SI"/>
              </w:rPr>
            </w:pPr>
            <w:r w:rsidRPr="00741725">
              <w:rPr>
                <w:rFonts w:asciiTheme="minorHAnsi" w:hAnsiTheme="minorHAnsi"/>
                <w:sz w:val="16"/>
                <w:szCs w:val="16"/>
                <w:lang w:val="sl-SI"/>
              </w:rPr>
              <w:t xml:space="preserve">Izvedba nacionalnega vzorčenja tal in določitev  ogljika v mineralnem delu in opadu </w:t>
            </w:r>
          </w:p>
          <w:p w:rsidR="00654EE0" w:rsidRPr="00741725" w:rsidRDefault="00654EE0" w:rsidP="00FB4423">
            <w:pPr>
              <w:pStyle w:val="Odstavekseznama"/>
              <w:spacing w:after="0" w:line="240" w:lineRule="auto"/>
              <w:ind w:left="221"/>
              <w:contextualSpacing w:val="0"/>
              <w:rPr>
                <w:sz w:val="16"/>
                <w:szCs w:val="20"/>
                <w:lang w:val="sl-SI"/>
              </w:rPr>
            </w:pPr>
          </w:p>
        </w:tc>
        <w:tc>
          <w:tcPr>
            <w:tcW w:w="1653" w:type="dxa"/>
            <w:vMerge w:val="restart"/>
            <w:tcBorders>
              <w:top w:val="single" w:sz="8" w:space="0" w:color="4F81BD"/>
              <w:left w:val="single" w:sz="8" w:space="0" w:color="4F81BD"/>
              <w:right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Spremljanje stanja ponorov in mednarodno poročanje/ ministrstvo, pristojno za varstvo okolja</w:t>
            </w:r>
            <w:r>
              <w:rPr>
                <w:sz w:val="16"/>
                <w:szCs w:val="20"/>
                <w:lang w:val="sl-SI"/>
              </w:rPr>
              <w:t xml:space="preserve">, priprava ocen sektorskih projekcij emisij TGP </w:t>
            </w:r>
          </w:p>
          <w:p w:rsidR="00654EE0" w:rsidRPr="00741725" w:rsidRDefault="00654EE0" w:rsidP="00FB4423">
            <w:pPr>
              <w:spacing w:after="0" w:line="240" w:lineRule="auto"/>
              <w:rPr>
                <w:sz w:val="16"/>
                <w:szCs w:val="20"/>
                <w:lang w:val="sl-SI"/>
              </w:rPr>
            </w:pPr>
          </w:p>
        </w:tc>
        <w:tc>
          <w:tcPr>
            <w:tcW w:w="1255"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Pristojna ministrstva, javnost</w:t>
            </w:r>
          </w:p>
        </w:tc>
        <w:tc>
          <w:tcPr>
            <w:tcW w:w="806"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p>
        </w:tc>
      </w:tr>
      <w:tr w:rsidR="00654EE0" w:rsidRPr="00741725" w:rsidTr="00FB4423">
        <w:tc>
          <w:tcPr>
            <w:tcW w:w="753" w:type="dxa"/>
            <w:tcBorders>
              <w:top w:val="single" w:sz="8" w:space="0" w:color="4F81BD"/>
              <w:bottom w:val="single" w:sz="8" w:space="0" w:color="4F81BD"/>
            </w:tcBorders>
          </w:tcPr>
          <w:p w:rsidR="00654EE0" w:rsidRPr="00741725" w:rsidRDefault="00654EE0" w:rsidP="00FB4423">
            <w:pPr>
              <w:spacing w:after="0" w:line="240" w:lineRule="auto"/>
              <w:rPr>
                <w:bCs/>
                <w:sz w:val="16"/>
                <w:szCs w:val="20"/>
                <w:lang w:val="sl-SI"/>
              </w:rPr>
            </w:pPr>
            <w:r w:rsidRPr="00741725">
              <w:rPr>
                <w:bCs/>
                <w:sz w:val="16"/>
                <w:szCs w:val="20"/>
                <w:lang w:val="sl-SI"/>
              </w:rPr>
              <w:t>NG-2</w:t>
            </w:r>
          </w:p>
        </w:tc>
        <w:tc>
          <w:tcPr>
            <w:tcW w:w="1866" w:type="dxa"/>
            <w:tcBorders>
              <w:top w:val="single" w:sz="8" w:space="0" w:color="4F81BD"/>
              <w:left w:val="single" w:sz="8" w:space="0" w:color="4F81BD"/>
              <w:bottom w:val="single" w:sz="8" w:space="0" w:color="4F81BD"/>
              <w:right w:val="single" w:sz="8" w:space="0" w:color="4F81BD"/>
            </w:tcBorders>
          </w:tcPr>
          <w:p w:rsidR="00654EE0" w:rsidRPr="00741725" w:rsidRDefault="00654EE0" w:rsidP="00FB4423">
            <w:pPr>
              <w:spacing w:after="0" w:line="240" w:lineRule="auto"/>
              <w:rPr>
                <w:color w:val="0070C0"/>
                <w:sz w:val="16"/>
                <w:szCs w:val="20"/>
                <w:lang w:val="sl-SI"/>
              </w:rPr>
            </w:pPr>
            <w:r w:rsidRPr="00741725">
              <w:rPr>
                <w:color w:val="0070C0"/>
                <w:sz w:val="16"/>
                <w:szCs w:val="20"/>
                <w:lang w:val="sl-SI"/>
              </w:rPr>
              <w:t>Razvoj metodologije za spremljanje ponorov</w:t>
            </w:r>
          </w:p>
        </w:tc>
        <w:tc>
          <w:tcPr>
            <w:tcW w:w="3243" w:type="dxa"/>
            <w:tcBorders>
              <w:top w:val="single" w:sz="8" w:space="0" w:color="4F81BD"/>
              <w:bottom w:val="single" w:sz="8" w:space="0" w:color="4F81BD"/>
            </w:tcBorders>
          </w:tcPr>
          <w:p w:rsidR="00654EE0" w:rsidRPr="00741725" w:rsidRDefault="00654EE0" w:rsidP="00654EE0">
            <w:pPr>
              <w:pStyle w:val="Odstavekseznama"/>
              <w:numPr>
                <w:ilvl w:val="0"/>
                <w:numId w:val="57"/>
              </w:numPr>
              <w:spacing w:after="0" w:line="240" w:lineRule="auto"/>
              <w:ind w:left="221" w:hanging="146"/>
              <w:contextualSpacing w:val="0"/>
              <w:jc w:val="left"/>
              <w:rPr>
                <w:rFonts w:asciiTheme="minorHAnsi" w:hAnsiTheme="minorHAnsi"/>
                <w:sz w:val="16"/>
                <w:szCs w:val="16"/>
                <w:lang w:val="sl-SI"/>
              </w:rPr>
            </w:pPr>
            <w:r w:rsidRPr="00741725">
              <w:rPr>
                <w:rFonts w:asciiTheme="minorHAnsi" w:hAnsiTheme="minorHAnsi"/>
                <w:sz w:val="16"/>
                <w:szCs w:val="16"/>
                <w:lang w:val="sl-SI"/>
              </w:rPr>
              <w:t xml:space="preserve">Razvoji in prenos metodologije </w:t>
            </w:r>
          </w:p>
          <w:p w:rsidR="00654EE0" w:rsidRPr="00741725" w:rsidRDefault="00654EE0" w:rsidP="00654EE0">
            <w:pPr>
              <w:pStyle w:val="Odstavekseznama"/>
              <w:numPr>
                <w:ilvl w:val="0"/>
                <w:numId w:val="57"/>
              </w:numPr>
              <w:spacing w:after="0" w:line="240" w:lineRule="auto"/>
              <w:ind w:left="221" w:hanging="146"/>
              <w:contextualSpacing w:val="0"/>
              <w:jc w:val="left"/>
              <w:rPr>
                <w:rFonts w:asciiTheme="minorHAnsi" w:hAnsiTheme="minorHAnsi"/>
                <w:sz w:val="16"/>
                <w:szCs w:val="16"/>
                <w:lang w:val="sl-SI"/>
              </w:rPr>
            </w:pPr>
            <w:r w:rsidRPr="00741725">
              <w:rPr>
                <w:rFonts w:asciiTheme="minorHAnsi" w:hAnsiTheme="minorHAnsi"/>
                <w:sz w:val="16"/>
                <w:szCs w:val="16"/>
                <w:lang w:val="sl-SI"/>
              </w:rPr>
              <w:t>Določitev nacionalnih faktorjev (WD, BEF)</w:t>
            </w:r>
          </w:p>
          <w:p w:rsidR="00654EE0" w:rsidRPr="00741725" w:rsidRDefault="00654EE0" w:rsidP="00654EE0">
            <w:pPr>
              <w:pStyle w:val="Odstavekseznama"/>
              <w:numPr>
                <w:ilvl w:val="0"/>
                <w:numId w:val="57"/>
              </w:numPr>
              <w:spacing w:after="0" w:line="240" w:lineRule="auto"/>
              <w:ind w:left="221" w:hanging="146"/>
              <w:contextualSpacing w:val="0"/>
              <w:jc w:val="left"/>
              <w:rPr>
                <w:sz w:val="16"/>
                <w:szCs w:val="20"/>
                <w:lang w:val="sl-SI"/>
              </w:rPr>
            </w:pPr>
            <w:r w:rsidRPr="00741725">
              <w:rPr>
                <w:rFonts w:asciiTheme="minorHAnsi" w:hAnsiTheme="minorHAnsi"/>
                <w:sz w:val="16"/>
                <w:szCs w:val="16"/>
                <w:lang w:val="sl-SI"/>
              </w:rPr>
              <w:t xml:space="preserve"> Analiza zalog in sprememb v lesnih izdelkih (HWP)</w:t>
            </w:r>
          </w:p>
        </w:tc>
        <w:tc>
          <w:tcPr>
            <w:tcW w:w="1653" w:type="dxa"/>
            <w:vMerge/>
            <w:tcBorders>
              <w:left w:val="single" w:sz="8" w:space="0" w:color="4F81BD"/>
              <w:right w:val="single" w:sz="8" w:space="0" w:color="4F81BD"/>
            </w:tcBorders>
          </w:tcPr>
          <w:p w:rsidR="00654EE0" w:rsidRPr="00741725" w:rsidRDefault="00654EE0" w:rsidP="00FB4423">
            <w:pPr>
              <w:spacing w:after="0" w:line="240" w:lineRule="auto"/>
              <w:rPr>
                <w:sz w:val="16"/>
                <w:szCs w:val="20"/>
                <w:lang w:val="sl-SI"/>
              </w:rPr>
            </w:pPr>
          </w:p>
        </w:tc>
        <w:tc>
          <w:tcPr>
            <w:tcW w:w="1255"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Pristojna ministrstva, javnost</w:t>
            </w:r>
          </w:p>
        </w:tc>
        <w:tc>
          <w:tcPr>
            <w:tcW w:w="806"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p>
        </w:tc>
      </w:tr>
      <w:tr w:rsidR="00654EE0" w:rsidRPr="00741725" w:rsidTr="00FB4423">
        <w:tc>
          <w:tcPr>
            <w:tcW w:w="753" w:type="dxa"/>
            <w:tcBorders>
              <w:top w:val="single" w:sz="8" w:space="0" w:color="4F81BD"/>
              <w:bottom w:val="single" w:sz="8" w:space="0" w:color="4F81BD"/>
            </w:tcBorders>
          </w:tcPr>
          <w:p w:rsidR="00654EE0" w:rsidRPr="00741725" w:rsidRDefault="00654EE0" w:rsidP="00FB4423">
            <w:pPr>
              <w:spacing w:after="0" w:line="240" w:lineRule="auto"/>
              <w:rPr>
                <w:bCs/>
                <w:sz w:val="16"/>
                <w:szCs w:val="20"/>
                <w:lang w:val="sl-SI"/>
              </w:rPr>
            </w:pPr>
            <w:r w:rsidRPr="00741725">
              <w:rPr>
                <w:bCs/>
                <w:sz w:val="16"/>
                <w:szCs w:val="20"/>
                <w:lang w:val="sl-SI"/>
              </w:rPr>
              <w:t>NG-3</w:t>
            </w:r>
          </w:p>
        </w:tc>
        <w:tc>
          <w:tcPr>
            <w:tcW w:w="1866" w:type="dxa"/>
            <w:tcBorders>
              <w:top w:val="single" w:sz="8" w:space="0" w:color="4F81BD"/>
              <w:left w:val="single" w:sz="8" w:space="0" w:color="4F81BD"/>
              <w:bottom w:val="single" w:sz="8" w:space="0" w:color="4F81BD"/>
              <w:right w:val="single" w:sz="8" w:space="0" w:color="4F81BD"/>
            </w:tcBorders>
          </w:tcPr>
          <w:p w:rsidR="00654EE0" w:rsidRPr="00741725" w:rsidRDefault="00654EE0" w:rsidP="00FB4423">
            <w:pPr>
              <w:spacing w:after="0" w:line="240" w:lineRule="auto"/>
              <w:rPr>
                <w:color w:val="0070C0"/>
                <w:sz w:val="16"/>
                <w:szCs w:val="20"/>
                <w:lang w:val="sl-SI"/>
              </w:rPr>
            </w:pPr>
            <w:r w:rsidRPr="00741725">
              <w:rPr>
                <w:color w:val="0070C0"/>
                <w:sz w:val="16"/>
                <w:szCs w:val="20"/>
                <w:lang w:val="sl-SI"/>
              </w:rPr>
              <w:t>Izdelava poročil za UNFCCC in EK</w:t>
            </w:r>
          </w:p>
        </w:tc>
        <w:tc>
          <w:tcPr>
            <w:tcW w:w="3243" w:type="dxa"/>
            <w:tcBorders>
              <w:top w:val="single" w:sz="8" w:space="0" w:color="4F81BD"/>
              <w:bottom w:val="single" w:sz="8" w:space="0" w:color="4F81BD"/>
            </w:tcBorders>
          </w:tcPr>
          <w:p w:rsidR="00654EE0" w:rsidRPr="00741725" w:rsidRDefault="00654EE0" w:rsidP="00654EE0">
            <w:pPr>
              <w:pStyle w:val="Odstavekseznama"/>
              <w:numPr>
                <w:ilvl w:val="0"/>
                <w:numId w:val="57"/>
              </w:numPr>
              <w:spacing w:after="0" w:line="240" w:lineRule="auto"/>
              <w:ind w:left="221" w:hanging="146"/>
              <w:contextualSpacing w:val="0"/>
              <w:jc w:val="left"/>
              <w:rPr>
                <w:rFonts w:asciiTheme="minorHAnsi" w:hAnsiTheme="minorHAnsi"/>
                <w:sz w:val="16"/>
                <w:szCs w:val="16"/>
                <w:lang w:val="sl-SI"/>
              </w:rPr>
            </w:pPr>
            <w:r w:rsidRPr="00741725">
              <w:rPr>
                <w:rFonts w:asciiTheme="minorHAnsi" w:hAnsiTheme="minorHAnsi"/>
                <w:sz w:val="16"/>
                <w:szCs w:val="16"/>
                <w:lang w:val="sl-SI"/>
              </w:rPr>
              <w:t>Obračuni in priprava podatkov za izpolnitev tabel in izdelava poročil (CRF, NIR)</w:t>
            </w:r>
          </w:p>
          <w:p w:rsidR="00654EE0" w:rsidRPr="00741725" w:rsidRDefault="00654EE0" w:rsidP="00FB4423">
            <w:pPr>
              <w:spacing w:after="0" w:line="240" w:lineRule="auto"/>
              <w:rPr>
                <w:color w:val="0070C0"/>
                <w:sz w:val="16"/>
                <w:szCs w:val="20"/>
                <w:lang w:val="sl-SI"/>
              </w:rPr>
            </w:pPr>
          </w:p>
        </w:tc>
        <w:tc>
          <w:tcPr>
            <w:tcW w:w="1653" w:type="dxa"/>
            <w:vMerge/>
            <w:tcBorders>
              <w:left w:val="single" w:sz="8" w:space="0" w:color="4F81BD"/>
              <w:bottom w:val="single" w:sz="8" w:space="0" w:color="4F81BD"/>
              <w:right w:val="single" w:sz="8" w:space="0" w:color="4F81BD"/>
            </w:tcBorders>
          </w:tcPr>
          <w:p w:rsidR="00654EE0" w:rsidRPr="00741725" w:rsidRDefault="00654EE0" w:rsidP="00FB4423">
            <w:pPr>
              <w:spacing w:after="0" w:line="240" w:lineRule="auto"/>
              <w:rPr>
                <w:sz w:val="16"/>
                <w:szCs w:val="20"/>
                <w:lang w:val="sl-SI"/>
              </w:rPr>
            </w:pPr>
          </w:p>
        </w:tc>
        <w:tc>
          <w:tcPr>
            <w:tcW w:w="1255"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Pristojna ministrstva, javnost</w:t>
            </w:r>
          </w:p>
        </w:tc>
        <w:tc>
          <w:tcPr>
            <w:tcW w:w="806"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p>
        </w:tc>
      </w:tr>
      <w:tr w:rsidR="00654EE0" w:rsidRPr="00741725" w:rsidTr="00FB4423">
        <w:tc>
          <w:tcPr>
            <w:tcW w:w="753" w:type="dxa"/>
            <w:tcBorders>
              <w:top w:val="single" w:sz="8" w:space="0" w:color="4F81BD"/>
              <w:bottom w:val="single" w:sz="8" w:space="0" w:color="4F81BD"/>
            </w:tcBorders>
          </w:tcPr>
          <w:p w:rsidR="00654EE0" w:rsidRPr="00741725" w:rsidRDefault="00654EE0" w:rsidP="00FB4423">
            <w:pPr>
              <w:spacing w:after="0" w:line="240" w:lineRule="auto"/>
              <w:rPr>
                <w:bCs/>
                <w:sz w:val="16"/>
                <w:szCs w:val="20"/>
                <w:lang w:val="sl-SI"/>
              </w:rPr>
            </w:pPr>
            <w:r w:rsidRPr="00741725">
              <w:rPr>
                <w:bCs/>
                <w:sz w:val="16"/>
                <w:szCs w:val="20"/>
                <w:lang w:val="sl-SI"/>
              </w:rPr>
              <w:t>NG-4</w:t>
            </w:r>
          </w:p>
        </w:tc>
        <w:tc>
          <w:tcPr>
            <w:tcW w:w="1866" w:type="dxa"/>
            <w:tcBorders>
              <w:top w:val="single" w:sz="8" w:space="0" w:color="4F81BD"/>
              <w:left w:val="single" w:sz="8" w:space="0" w:color="4F81BD"/>
              <w:bottom w:val="single" w:sz="8" w:space="0" w:color="4F81BD"/>
              <w:right w:val="single" w:sz="8" w:space="0" w:color="4F81BD"/>
            </w:tcBorders>
          </w:tcPr>
          <w:p w:rsidR="00654EE0" w:rsidRPr="00741725" w:rsidRDefault="00654EE0" w:rsidP="00FB4423">
            <w:pPr>
              <w:spacing w:after="0" w:line="240" w:lineRule="auto"/>
              <w:rPr>
                <w:color w:val="0070C0"/>
                <w:sz w:val="16"/>
                <w:szCs w:val="20"/>
                <w:lang w:val="sl-SI"/>
              </w:rPr>
            </w:pPr>
            <w:r w:rsidRPr="00741725">
              <w:rPr>
                <w:color w:val="0070C0"/>
                <w:sz w:val="16"/>
                <w:szCs w:val="20"/>
                <w:lang w:val="sl-SI"/>
              </w:rPr>
              <w:t>Nadaljnja integracija ukrepov v sektorsko politiko</w:t>
            </w:r>
          </w:p>
        </w:tc>
        <w:tc>
          <w:tcPr>
            <w:tcW w:w="3243" w:type="dxa"/>
            <w:tcBorders>
              <w:top w:val="single" w:sz="8" w:space="0" w:color="4F81BD"/>
              <w:bottom w:val="single" w:sz="8" w:space="0" w:color="4F81BD"/>
            </w:tcBorders>
          </w:tcPr>
          <w:p w:rsidR="00654EE0" w:rsidRPr="00741725" w:rsidRDefault="00654EE0" w:rsidP="00654EE0">
            <w:pPr>
              <w:pStyle w:val="Odstavekseznama"/>
              <w:numPr>
                <w:ilvl w:val="0"/>
                <w:numId w:val="57"/>
              </w:numPr>
              <w:spacing w:after="0" w:line="240" w:lineRule="auto"/>
              <w:ind w:left="221" w:hanging="146"/>
              <w:contextualSpacing w:val="0"/>
              <w:jc w:val="left"/>
              <w:rPr>
                <w:rFonts w:asciiTheme="minorHAnsi" w:hAnsiTheme="minorHAnsi"/>
                <w:sz w:val="16"/>
                <w:szCs w:val="16"/>
                <w:lang w:val="sl-SI"/>
              </w:rPr>
            </w:pPr>
            <w:r w:rsidRPr="00741725">
              <w:rPr>
                <w:rFonts w:asciiTheme="minorHAnsi" w:hAnsiTheme="minorHAnsi"/>
                <w:sz w:val="16"/>
                <w:szCs w:val="16"/>
                <w:lang w:val="sl-SI"/>
              </w:rPr>
              <w:t>Priprava ukrepov in analitičnih podlag za nadaljnjo integracijo podnebnih ciljev in ukrep</w:t>
            </w:r>
            <w:r>
              <w:rPr>
                <w:rFonts w:asciiTheme="minorHAnsi" w:hAnsiTheme="minorHAnsi"/>
                <w:sz w:val="16"/>
                <w:szCs w:val="16"/>
                <w:lang w:val="sl-SI"/>
              </w:rPr>
              <w:t>o</w:t>
            </w:r>
            <w:r w:rsidRPr="00741725">
              <w:rPr>
                <w:rFonts w:asciiTheme="minorHAnsi" w:hAnsiTheme="minorHAnsi"/>
                <w:sz w:val="16"/>
                <w:szCs w:val="16"/>
                <w:lang w:val="sl-SI"/>
              </w:rPr>
              <w:t xml:space="preserve">v v sektorsko politiko gospodarjenja z gozdovi </w:t>
            </w:r>
          </w:p>
          <w:p w:rsidR="00654EE0" w:rsidRPr="00741725" w:rsidRDefault="00654EE0" w:rsidP="00FB4423">
            <w:pPr>
              <w:pStyle w:val="Odstavekseznama"/>
              <w:spacing w:after="0" w:line="240" w:lineRule="auto"/>
              <w:ind w:left="221"/>
              <w:contextualSpacing w:val="0"/>
              <w:rPr>
                <w:rFonts w:asciiTheme="minorHAnsi" w:hAnsiTheme="minorHAnsi"/>
                <w:sz w:val="16"/>
                <w:szCs w:val="16"/>
                <w:lang w:val="sl-SI"/>
              </w:rPr>
            </w:pPr>
          </w:p>
        </w:tc>
        <w:tc>
          <w:tcPr>
            <w:tcW w:w="1653" w:type="dxa"/>
            <w:tcBorders>
              <w:top w:val="single" w:sz="8" w:space="0" w:color="4F81BD"/>
              <w:left w:val="single" w:sz="8" w:space="0" w:color="4F81BD"/>
              <w:bottom w:val="single" w:sz="8" w:space="0" w:color="4F81BD"/>
              <w:right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Strateško načrtovanje</w:t>
            </w:r>
          </w:p>
        </w:tc>
        <w:tc>
          <w:tcPr>
            <w:tcW w:w="1255"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 xml:space="preserve">Pristojna ministrstva </w:t>
            </w:r>
          </w:p>
        </w:tc>
        <w:tc>
          <w:tcPr>
            <w:tcW w:w="806"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p>
        </w:tc>
      </w:tr>
    </w:tbl>
    <w:p w:rsidR="00654EE0" w:rsidRPr="00741725" w:rsidRDefault="00654EE0" w:rsidP="00654EE0">
      <w:pPr>
        <w:spacing w:after="0" w:line="240" w:lineRule="auto"/>
        <w:rPr>
          <w:b/>
          <w:bCs/>
          <w:color w:val="4F81BD"/>
          <w:sz w:val="18"/>
          <w:szCs w:val="18"/>
          <w:lang w:val="sl-SI"/>
        </w:rPr>
      </w:pPr>
    </w:p>
    <w:p w:rsidR="00654EE0" w:rsidRPr="00741725" w:rsidRDefault="00654EE0" w:rsidP="00654EE0">
      <w:pPr>
        <w:pStyle w:val="Napis"/>
        <w:keepNext/>
        <w:rPr>
          <w:lang w:val="sl-SI"/>
        </w:rPr>
      </w:pPr>
      <w:bookmarkStart w:id="95" w:name="_Toc379449920"/>
      <w:r w:rsidRPr="00741725">
        <w:rPr>
          <w:lang w:val="sl-SI"/>
        </w:rPr>
        <w:t xml:space="preserve">Tabela </w:t>
      </w:r>
      <w:r w:rsidR="00941416" w:rsidRPr="00741725">
        <w:rPr>
          <w:lang w:val="sl-SI"/>
        </w:rPr>
        <w:fldChar w:fldCharType="begin"/>
      </w:r>
      <w:r w:rsidRPr="00741725">
        <w:rPr>
          <w:lang w:val="sl-SI"/>
        </w:rPr>
        <w:instrText xml:space="preserve"> SEQ Tabela \* ARABIC </w:instrText>
      </w:r>
      <w:r w:rsidR="00941416" w:rsidRPr="00741725">
        <w:rPr>
          <w:lang w:val="sl-SI"/>
        </w:rPr>
        <w:fldChar w:fldCharType="separate"/>
      </w:r>
      <w:r w:rsidR="00C41653">
        <w:rPr>
          <w:noProof/>
          <w:lang w:val="sl-SI"/>
        </w:rPr>
        <w:t>26</w:t>
      </w:r>
      <w:r w:rsidR="00941416" w:rsidRPr="00741725">
        <w:rPr>
          <w:noProof/>
          <w:lang w:val="sl-SI"/>
        </w:rPr>
        <w:fldChar w:fldCharType="end"/>
      </w:r>
      <w:r w:rsidRPr="00741725">
        <w:rPr>
          <w:lang w:val="sl-SI"/>
        </w:rPr>
        <w:t>:</w:t>
      </w:r>
      <w:r w:rsidRPr="00741725">
        <w:rPr>
          <w:noProof/>
          <w:lang w:val="sl-SI"/>
        </w:rPr>
        <w:t xml:space="preserve"> </w:t>
      </w:r>
      <w:r w:rsidRPr="00741725">
        <w:rPr>
          <w:noProof/>
          <w:lang w:val="sl-SI"/>
        </w:rPr>
        <w:tab/>
        <w:t>Obstoječi ukrepi za spremljanje ponorov emisij</w:t>
      </w:r>
      <w:bookmarkEnd w:id="95"/>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53"/>
        <w:gridCol w:w="1866"/>
        <w:gridCol w:w="3243"/>
        <w:gridCol w:w="1653"/>
        <w:gridCol w:w="1255"/>
        <w:gridCol w:w="806"/>
      </w:tblGrid>
      <w:tr w:rsidR="00654EE0" w:rsidRPr="00741725" w:rsidTr="00FB4423">
        <w:trPr>
          <w:tblHeader/>
        </w:trPr>
        <w:tc>
          <w:tcPr>
            <w:tcW w:w="753" w:type="dxa"/>
            <w:tcBorders>
              <w:top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Oznaka</w:t>
            </w:r>
          </w:p>
        </w:tc>
        <w:tc>
          <w:tcPr>
            <w:tcW w:w="1866" w:type="dxa"/>
            <w:tcBorders>
              <w:top w:val="single" w:sz="8" w:space="0" w:color="4F81BD"/>
              <w:left w:val="single" w:sz="8" w:space="0" w:color="4F81BD"/>
              <w:right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Instrument</w:t>
            </w:r>
          </w:p>
        </w:tc>
        <w:tc>
          <w:tcPr>
            <w:tcW w:w="3243" w:type="dxa"/>
            <w:tcBorders>
              <w:top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Nov ukrep oz. nadgradnja obstoječih ukrepov</w:t>
            </w:r>
          </w:p>
        </w:tc>
        <w:tc>
          <w:tcPr>
            <w:tcW w:w="1653" w:type="dxa"/>
            <w:tcBorders>
              <w:top w:val="single" w:sz="8" w:space="0" w:color="4F81BD"/>
              <w:left w:val="single" w:sz="8" w:space="0" w:color="4F81BD"/>
              <w:right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Vrsta ukrepa/pristojnost</w:t>
            </w:r>
          </w:p>
        </w:tc>
        <w:tc>
          <w:tcPr>
            <w:tcW w:w="1255" w:type="dxa"/>
            <w:tcBorders>
              <w:top w:val="single" w:sz="8" w:space="0" w:color="4F81BD"/>
            </w:tcBorders>
            <w:shd w:val="clear" w:color="auto" w:fill="4F81BD"/>
          </w:tcPr>
          <w:p w:rsidR="00654EE0" w:rsidRPr="00741725" w:rsidRDefault="00654EE0" w:rsidP="00FB4423">
            <w:pPr>
              <w:spacing w:after="0" w:line="240" w:lineRule="auto"/>
              <w:rPr>
                <w:b/>
                <w:bCs/>
                <w:noProof/>
                <w:color w:val="FFFFFF"/>
                <w:sz w:val="16"/>
                <w:szCs w:val="20"/>
                <w:lang w:val="sl-SI"/>
              </w:rPr>
            </w:pPr>
            <w:r w:rsidRPr="00741725">
              <w:rPr>
                <w:bCs/>
                <w:noProof/>
                <w:color w:val="FFFFFF"/>
                <w:sz w:val="16"/>
                <w:szCs w:val="20"/>
                <w:lang w:val="sl-SI"/>
              </w:rPr>
              <w:t>Ciljna skupina</w:t>
            </w:r>
          </w:p>
        </w:tc>
        <w:tc>
          <w:tcPr>
            <w:tcW w:w="806" w:type="dxa"/>
            <w:tcBorders>
              <w:top w:val="single" w:sz="8" w:space="0" w:color="4F81BD"/>
            </w:tcBorders>
            <w:shd w:val="clear" w:color="auto" w:fill="4F81BD"/>
          </w:tcPr>
          <w:p w:rsidR="00654EE0" w:rsidRPr="00741725" w:rsidRDefault="00654EE0" w:rsidP="00FB4423">
            <w:pPr>
              <w:spacing w:after="0" w:line="240" w:lineRule="auto"/>
              <w:rPr>
                <w:bCs/>
                <w:noProof/>
                <w:color w:val="FFFFFF" w:themeColor="background1"/>
                <w:sz w:val="16"/>
                <w:szCs w:val="20"/>
                <w:lang w:val="sl-SI"/>
              </w:rPr>
            </w:pPr>
            <w:r w:rsidRPr="00741725">
              <w:rPr>
                <w:bCs/>
                <w:noProof/>
                <w:color w:val="FFFFFF" w:themeColor="background1"/>
                <w:sz w:val="16"/>
                <w:szCs w:val="20"/>
                <w:lang w:val="sl-SI"/>
              </w:rPr>
              <w:t>Rok</w:t>
            </w:r>
          </w:p>
          <w:p w:rsidR="00654EE0" w:rsidRPr="00741725" w:rsidRDefault="00654EE0" w:rsidP="00FB4423">
            <w:pPr>
              <w:spacing w:after="0" w:line="240" w:lineRule="auto"/>
              <w:rPr>
                <w:bCs/>
                <w:noProof/>
                <w:color w:val="FFFFFF" w:themeColor="background1"/>
                <w:sz w:val="16"/>
                <w:szCs w:val="20"/>
                <w:lang w:val="sl-SI"/>
              </w:rPr>
            </w:pPr>
          </w:p>
        </w:tc>
      </w:tr>
      <w:tr w:rsidR="00654EE0" w:rsidRPr="00741725" w:rsidTr="00FB4423">
        <w:tc>
          <w:tcPr>
            <w:tcW w:w="753" w:type="dxa"/>
            <w:tcBorders>
              <w:top w:val="single" w:sz="8" w:space="0" w:color="4F81BD"/>
              <w:bottom w:val="single" w:sz="8" w:space="0" w:color="4F81BD"/>
            </w:tcBorders>
          </w:tcPr>
          <w:p w:rsidR="00654EE0" w:rsidRPr="00741725" w:rsidRDefault="00654EE0" w:rsidP="00FB4423">
            <w:pPr>
              <w:spacing w:after="0" w:line="240" w:lineRule="auto"/>
              <w:rPr>
                <w:b/>
                <w:bCs/>
                <w:sz w:val="16"/>
                <w:szCs w:val="20"/>
                <w:lang w:val="sl-SI"/>
              </w:rPr>
            </w:pPr>
            <w:r w:rsidRPr="00741725">
              <w:rPr>
                <w:bCs/>
                <w:sz w:val="16"/>
                <w:szCs w:val="20"/>
                <w:lang w:val="sl-SI"/>
              </w:rPr>
              <w:t>OG-1</w:t>
            </w:r>
          </w:p>
        </w:tc>
        <w:tc>
          <w:tcPr>
            <w:tcW w:w="1866" w:type="dxa"/>
            <w:tcBorders>
              <w:top w:val="single" w:sz="8" w:space="0" w:color="4F81BD"/>
              <w:left w:val="single" w:sz="8" w:space="0" w:color="4F81BD"/>
              <w:bottom w:val="single" w:sz="8" w:space="0" w:color="4F81BD"/>
              <w:right w:val="single" w:sz="8" w:space="0" w:color="4F81BD"/>
            </w:tcBorders>
          </w:tcPr>
          <w:p w:rsidR="00654EE0" w:rsidRPr="00741725" w:rsidRDefault="00654EE0" w:rsidP="00FB4423">
            <w:pPr>
              <w:spacing w:after="0" w:line="240" w:lineRule="auto"/>
              <w:rPr>
                <w:color w:val="0070C0"/>
                <w:sz w:val="16"/>
                <w:szCs w:val="20"/>
                <w:lang w:val="sl-SI"/>
              </w:rPr>
            </w:pPr>
            <w:r w:rsidRPr="00741725">
              <w:rPr>
                <w:color w:val="0070C0"/>
                <w:sz w:val="16"/>
                <w:szCs w:val="20"/>
                <w:lang w:val="sl-SI"/>
              </w:rPr>
              <w:t xml:space="preserve">Poročanje UNFCCC </w:t>
            </w:r>
          </w:p>
        </w:tc>
        <w:tc>
          <w:tcPr>
            <w:tcW w:w="3243" w:type="dxa"/>
            <w:tcBorders>
              <w:top w:val="single" w:sz="8" w:space="0" w:color="4F81BD"/>
              <w:bottom w:val="single" w:sz="8" w:space="0" w:color="4F81BD"/>
            </w:tcBorders>
          </w:tcPr>
          <w:p w:rsidR="00654EE0" w:rsidRPr="00741725" w:rsidRDefault="00654EE0" w:rsidP="00FB4423">
            <w:pPr>
              <w:pStyle w:val="Odstavekseznama"/>
              <w:spacing w:after="0" w:line="240" w:lineRule="auto"/>
              <w:ind w:left="221"/>
              <w:contextualSpacing w:val="0"/>
              <w:rPr>
                <w:sz w:val="16"/>
                <w:szCs w:val="20"/>
                <w:lang w:val="sl-SI"/>
              </w:rPr>
            </w:pPr>
            <w:r w:rsidRPr="00741725">
              <w:rPr>
                <w:sz w:val="16"/>
                <w:szCs w:val="20"/>
                <w:lang w:val="sl-SI"/>
              </w:rPr>
              <w:t>Aktivnosti za uveljavitev ponorov pri izpolnjevanju ciljev kjotskega protokola</w:t>
            </w:r>
          </w:p>
        </w:tc>
        <w:tc>
          <w:tcPr>
            <w:tcW w:w="1653" w:type="dxa"/>
            <w:tcBorders>
              <w:top w:val="single" w:sz="8" w:space="0" w:color="4F81BD"/>
              <w:left w:val="single" w:sz="8" w:space="0" w:color="4F81BD"/>
              <w:right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Spremljanje stanja ponorov in mednarodno poročanje</w:t>
            </w:r>
          </w:p>
        </w:tc>
        <w:tc>
          <w:tcPr>
            <w:tcW w:w="1255"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r w:rsidRPr="00741725">
              <w:rPr>
                <w:sz w:val="16"/>
                <w:szCs w:val="20"/>
                <w:lang w:val="sl-SI"/>
              </w:rPr>
              <w:t xml:space="preserve">Pristojna ministrstva </w:t>
            </w:r>
          </w:p>
        </w:tc>
        <w:tc>
          <w:tcPr>
            <w:tcW w:w="806" w:type="dxa"/>
            <w:tcBorders>
              <w:top w:val="single" w:sz="8" w:space="0" w:color="4F81BD"/>
              <w:bottom w:val="single" w:sz="8" w:space="0" w:color="4F81BD"/>
            </w:tcBorders>
          </w:tcPr>
          <w:p w:rsidR="00654EE0" w:rsidRPr="00741725" w:rsidRDefault="00654EE0" w:rsidP="00FB4423">
            <w:pPr>
              <w:spacing w:after="0" w:line="240" w:lineRule="auto"/>
              <w:rPr>
                <w:sz w:val="16"/>
                <w:szCs w:val="20"/>
                <w:lang w:val="sl-SI"/>
              </w:rPr>
            </w:pPr>
          </w:p>
        </w:tc>
      </w:tr>
    </w:tbl>
    <w:p w:rsidR="00654EE0" w:rsidRPr="00741725" w:rsidRDefault="00654EE0" w:rsidP="00654EE0">
      <w:pPr>
        <w:pStyle w:val="Naslov3"/>
        <w:jc w:val="left"/>
      </w:pPr>
      <w:r w:rsidRPr="00741725">
        <w:t>Finančna sredstva in viri</w:t>
      </w:r>
    </w:p>
    <w:p w:rsidR="00654EE0" w:rsidRPr="00741725" w:rsidRDefault="00654EE0" w:rsidP="00654EE0">
      <w:pPr>
        <w:rPr>
          <w:lang w:val="sl-SI"/>
        </w:rPr>
      </w:pPr>
      <w:r w:rsidRPr="00741725">
        <w:rPr>
          <w:lang w:val="sl-SI"/>
        </w:rPr>
        <w:t>Ocenjena vrednost javnih sredstev, potrebnih za izvedbo ukrepa v obdobju 2014</w:t>
      </w:r>
      <w:r w:rsidRPr="00741725">
        <w:rPr>
          <w:rFonts w:cs="Calibri"/>
          <w:lang w:val="sl-SI"/>
        </w:rPr>
        <w:t>−</w:t>
      </w:r>
      <w:r w:rsidRPr="00741725">
        <w:rPr>
          <w:lang w:val="sl-SI"/>
        </w:rPr>
        <w:t>2020, znaša 3,8 mio EUR (brez naloge NG-4).  Viri financiranja so: proračun RS, proučene pa bodo možnosti za sofinanciranja oz financiranje dela aktivnosti v okviru programov EU (Horizont 2020 in LIFE).</w:t>
      </w:r>
    </w:p>
    <w:p w:rsidR="00654EE0" w:rsidRPr="00741725" w:rsidRDefault="00654EE0" w:rsidP="00654EE0">
      <w:pPr>
        <w:pStyle w:val="Naslov3"/>
        <w:jc w:val="left"/>
      </w:pPr>
      <w:r w:rsidRPr="00741725">
        <w:t>Učinki</w:t>
      </w:r>
    </w:p>
    <w:p w:rsidR="00654EE0" w:rsidRPr="00741725" w:rsidRDefault="00654EE0" w:rsidP="00654EE0">
      <w:pPr>
        <w:rPr>
          <w:rFonts w:asciiTheme="minorHAnsi" w:hAnsiTheme="minorHAnsi"/>
          <w:lang w:val="sl-SI"/>
        </w:rPr>
      </w:pPr>
      <w:r w:rsidRPr="00741725">
        <w:rPr>
          <w:rFonts w:asciiTheme="minorHAnsi" w:hAnsiTheme="minorHAnsi"/>
          <w:lang w:val="sl-SI"/>
        </w:rPr>
        <w:t>Rezultati gozdne inventure kažejo na sorazmerno velike lesne zaloge s povprečjem 333,74 m</w:t>
      </w:r>
      <w:r w:rsidRPr="00741725">
        <w:rPr>
          <w:rFonts w:asciiTheme="minorHAnsi" w:hAnsiTheme="minorHAnsi"/>
          <w:vertAlign w:val="superscript"/>
          <w:lang w:val="sl-SI"/>
        </w:rPr>
        <w:t>3</w:t>
      </w:r>
      <w:r w:rsidRPr="00741725">
        <w:rPr>
          <w:rFonts w:asciiTheme="minorHAnsi" w:hAnsiTheme="minorHAnsi"/>
          <w:lang w:val="sl-SI"/>
        </w:rPr>
        <w:t>/ha in še vedno ugodno akumulacijo lesne biomase (cca. 4 m</w:t>
      </w:r>
      <w:r w:rsidRPr="00741725">
        <w:rPr>
          <w:rFonts w:asciiTheme="minorHAnsi" w:hAnsiTheme="minorHAnsi"/>
          <w:vertAlign w:val="superscript"/>
          <w:lang w:val="sl-SI"/>
        </w:rPr>
        <w:t>3</w:t>
      </w:r>
      <w:r w:rsidRPr="00741725">
        <w:rPr>
          <w:rFonts w:asciiTheme="minorHAnsi" w:hAnsiTheme="minorHAnsi"/>
          <w:lang w:val="sl-SI"/>
        </w:rPr>
        <w:t>/ha). Čeprav je pričakovati, da se bo posek v gozdovih zaradi deloma ponekod že zastaranih sestojev, še naprej povečeval, Slovenija lahko računa na uveljavljanje ponorov tudi v obdobju do leta 2020, v kolikor bi nova pravila za obračunavanje ponorov TGP to dovoljevala. Način obračunavanja ponorov zaradi dejavnosti gospodarjenja z gozdovi opredeljuje člen 6 novih pravil o obračunavanju za drugo ciljno obdobje KP (Sklep št. 529/2013/EU). Način obračunavanja emisij in ponorov je precej drugačen kot v prvem ciljnem obdobju KP, saj določa uporabo referenčne ravni za gospodarjenje z gozdovi, ki znaša za Slovenijo -3.171 Gg CO</w:t>
      </w:r>
      <w:r w:rsidRPr="00741725">
        <w:rPr>
          <w:rFonts w:asciiTheme="minorHAnsi" w:hAnsiTheme="minorHAnsi"/>
          <w:vertAlign w:val="subscript"/>
          <w:lang w:val="sl-SI"/>
        </w:rPr>
        <w:t>2</w:t>
      </w:r>
      <w:r w:rsidRPr="00741725">
        <w:rPr>
          <w:rFonts w:asciiTheme="minorHAnsi" w:hAnsiTheme="minorHAnsi"/>
          <w:lang w:val="sl-SI"/>
        </w:rPr>
        <w:t xml:space="preserve"> ekv na leto. Poleg tega omogoča, da država lahko koristi uveljavljanje viškov ponorov nad referenčno ravnjo do največ 3,5 % emisij v baznem letu oz. v našem primeru 712,4 kt CO</w:t>
      </w:r>
      <w:r w:rsidRPr="00741725">
        <w:rPr>
          <w:rFonts w:asciiTheme="minorHAnsi" w:hAnsiTheme="minorHAnsi"/>
          <w:vertAlign w:val="subscript"/>
          <w:lang w:val="sl-SI"/>
        </w:rPr>
        <w:t>2</w:t>
      </w:r>
      <w:r w:rsidRPr="00741725">
        <w:rPr>
          <w:rFonts w:asciiTheme="minorHAnsi" w:hAnsiTheme="minorHAnsi"/>
          <w:lang w:val="sl-SI"/>
        </w:rPr>
        <w:t xml:space="preserve"> ekv. To pomeni, da so koristi uveljavljanja ponorov za Slovenijo, če bi bilo to formalno možno, po grobih ocenah med 3 in 20 mio EUR na leto ali več, odvisno od gibanja cen emisijskih kuponov na trgu. </w:t>
      </w:r>
    </w:p>
    <w:p w:rsidR="00654EE0" w:rsidRPr="00741725" w:rsidRDefault="00654EE0" w:rsidP="00654EE0">
      <w:pPr>
        <w:rPr>
          <w:rFonts w:asciiTheme="minorHAnsi" w:hAnsiTheme="minorHAnsi"/>
          <w:lang w:val="sl-SI"/>
        </w:rPr>
      </w:pPr>
      <w:r w:rsidRPr="00741725">
        <w:rPr>
          <w:rFonts w:asciiTheme="minorHAnsi" w:hAnsiTheme="minorHAnsi"/>
          <w:lang w:val="sl-SI"/>
        </w:rPr>
        <w:t>Manjši del k ponorom v bilanci emisij TGP bi lahko doprinesla tudi raba lesa oz. pridobljeni lesni proizvodi (HWP), v kolikor bo država izbrala višjo stopnjo zahtevnosti poročanja. Po projekcijah o emisijah/ponorih, ki jih je Slovenija poslala s predložitvijo referenčnih ravni zaradi gospodarjenja z gozdovi (Submission on information …, 2011) bi neto emisije HWP v obdobju 2013-2020 letno znašale -13</w:t>
      </w:r>
      <w:r>
        <w:rPr>
          <w:rFonts w:asciiTheme="minorHAnsi" w:hAnsiTheme="minorHAnsi"/>
          <w:lang w:val="sl-SI"/>
        </w:rPr>
        <w:t>0</w:t>
      </w:r>
      <w:r w:rsidRPr="00741725">
        <w:rPr>
          <w:rFonts w:asciiTheme="minorHAnsi" w:hAnsiTheme="minorHAnsi"/>
          <w:lang w:val="sl-SI"/>
        </w:rPr>
        <w:t xml:space="preserve"> </w:t>
      </w:r>
      <w:r>
        <w:rPr>
          <w:rFonts w:asciiTheme="minorHAnsi" w:hAnsiTheme="minorHAnsi"/>
          <w:lang w:val="sl-SI"/>
        </w:rPr>
        <w:t>k</w:t>
      </w:r>
      <w:r w:rsidRPr="00741725">
        <w:rPr>
          <w:rFonts w:asciiTheme="minorHAnsi" w:hAnsiTheme="minorHAnsi"/>
          <w:lang w:val="sl-SI"/>
        </w:rPr>
        <w:t>t CO</w:t>
      </w:r>
      <w:r w:rsidRPr="00741725">
        <w:rPr>
          <w:rFonts w:asciiTheme="minorHAnsi" w:hAnsiTheme="minorHAnsi"/>
          <w:vertAlign w:val="subscript"/>
          <w:lang w:val="sl-SI"/>
        </w:rPr>
        <w:t>2</w:t>
      </w:r>
      <w:r w:rsidRPr="00741725">
        <w:rPr>
          <w:rFonts w:asciiTheme="minorHAnsi" w:hAnsiTheme="minorHAnsi"/>
          <w:lang w:val="sl-SI"/>
        </w:rPr>
        <w:t xml:space="preserve"> ekv. Projekcije so zaradi metodoloških posebnosti ter velike odvisnosti od dogajanj na trgu lesa in stanja predelovalne industrije v Sloveniji negotove.</w:t>
      </w:r>
    </w:p>
    <w:p w:rsidR="00654EE0" w:rsidRPr="00741725" w:rsidRDefault="00654EE0" w:rsidP="00654EE0">
      <w:pPr>
        <w:pStyle w:val="Naslov3"/>
        <w:jc w:val="left"/>
      </w:pPr>
      <w:r w:rsidRPr="00741725">
        <w:t>Multiplikativni in sinergijski učinki</w:t>
      </w:r>
    </w:p>
    <w:p w:rsidR="00654EE0" w:rsidRPr="00741725" w:rsidRDefault="00654EE0" w:rsidP="00654EE0">
      <w:pPr>
        <w:rPr>
          <w:rFonts w:asciiTheme="minorHAnsi" w:hAnsiTheme="minorHAnsi"/>
          <w:lang w:val="sl-SI"/>
        </w:rPr>
      </w:pPr>
      <w:r w:rsidRPr="00741725">
        <w:rPr>
          <w:szCs w:val="18"/>
          <w:lang w:val="sl-SI"/>
        </w:rPr>
        <w:t>Predlagani sklop ukrepov ima pozitivne učinke pri zmanjšanju emisij toplogrednih plinov, pridobljeni podatki pa bodo uporabni tudi širše.</w:t>
      </w:r>
      <w:r w:rsidRPr="00741725">
        <w:rPr>
          <w:rFonts w:asciiTheme="minorHAnsi" w:hAnsiTheme="minorHAnsi"/>
          <w:lang w:val="sl-SI"/>
        </w:rPr>
        <w:t xml:space="preserve"> Poudariti je treba, da bo imela država z uspešno implementacijo ukrepov in z zbranimi podatki večkratne koristi, saj bo lahko nemoteno poročala o stanju in spremembah bistvenih kazalcev v okviru celotnega sektorja LULUCF. To bo hkrati pomembno za lažje izvajanje obstoječe kmetijske in </w:t>
      </w:r>
      <w:r>
        <w:rPr>
          <w:rFonts w:asciiTheme="minorHAnsi" w:hAnsiTheme="minorHAnsi"/>
          <w:lang w:val="sl-SI"/>
        </w:rPr>
        <w:t xml:space="preserve">gozdne </w:t>
      </w:r>
      <w:r w:rsidRPr="00741725">
        <w:rPr>
          <w:rFonts w:asciiTheme="minorHAnsi" w:hAnsiTheme="minorHAnsi"/>
          <w:lang w:val="sl-SI"/>
        </w:rPr>
        <w:t xml:space="preserve"> politike in zavez, kot tudi  za izpolnjevanje prihajajočih nacionalnih in mednarodnih obveznosti</w:t>
      </w:r>
      <w:r>
        <w:rPr>
          <w:rFonts w:asciiTheme="minorHAnsi" w:hAnsiTheme="minorHAnsi"/>
          <w:lang w:val="sl-SI"/>
        </w:rPr>
        <w:t xml:space="preserve"> </w:t>
      </w:r>
      <w:r w:rsidRPr="00741725">
        <w:rPr>
          <w:rFonts w:asciiTheme="minorHAnsi" w:hAnsiTheme="minorHAnsi"/>
          <w:lang w:val="sl-SI"/>
        </w:rPr>
        <w:t>(npr. Nova gozdarska strategija EU).</w:t>
      </w:r>
    </w:p>
    <w:p w:rsidR="00654EE0" w:rsidRDefault="00654EE0" w:rsidP="00654EE0"/>
    <w:p w:rsidR="00437466" w:rsidRPr="00B71353" w:rsidRDefault="00437466" w:rsidP="00437466">
      <w:pPr>
        <w:rPr>
          <w:noProof/>
          <w:lang w:val="sl-SI"/>
        </w:rPr>
        <w:sectPr w:rsidR="00437466" w:rsidRPr="00B71353" w:rsidSect="001C6DF4">
          <w:headerReference w:type="default" r:id="rId52"/>
          <w:pgSz w:w="12240" w:h="15840"/>
          <w:pgMar w:top="1440" w:right="1440" w:bottom="1440" w:left="1440" w:header="708" w:footer="708" w:gutter="0"/>
          <w:cols w:space="708"/>
          <w:rtlGutter/>
          <w:docGrid w:linePitch="360"/>
        </w:sectPr>
      </w:pPr>
    </w:p>
    <w:p w:rsidR="00F504FF" w:rsidRDefault="00F504FF" w:rsidP="00F504FF">
      <w:pPr>
        <w:pStyle w:val="Naslov20"/>
        <w:rPr>
          <w:noProof/>
        </w:rPr>
      </w:pPr>
      <w:bookmarkStart w:id="96" w:name="_Toc379449835"/>
      <w:r>
        <w:rPr>
          <w:noProof/>
        </w:rPr>
        <w:t>IZOBRAŽEVANJE, USPOSABLJANJE</w:t>
      </w:r>
      <w:r w:rsidR="00763EF8">
        <w:rPr>
          <w:noProof/>
        </w:rPr>
        <w:t>, INFORMIRANJE</w:t>
      </w:r>
      <w:r>
        <w:rPr>
          <w:noProof/>
        </w:rPr>
        <w:t xml:space="preserve"> IN OZAVEŠČANJE</w:t>
      </w:r>
      <w:bookmarkEnd w:id="96"/>
    </w:p>
    <w:p w:rsidR="00F504FF" w:rsidRDefault="00F504FF" w:rsidP="002D48F1">
      <w:pPr>
        <w:pStyle w:val="Naslov3"/>
      </w:pPr>
      <w:r>
        <w:t>Stanje</w:t>
      </w:r>
    </w:p>
    <w:p w:rsidR="000C0406" w:rsidRDefault="00F504FF" w:rsidP="00F504FF">
      <w:pPr>
        <w:rPr>
          <w:rFonts w:eastAsia="Times New Roman" w:cs="Arial"/>
          <w:bCs/>
          <w:lang w:val="sl-SI"/>
        </w:rPr>
      </w:pPr>
      <w:r w:rsidRPr="00AA27E5">
        <w:rPr>
          <w:rFonts w:eastAsia="Times New Roman" w:cs="Arial"/>
          <w:bCs/>
          <w:lang w:val="sl-SI"/>
        </w:rPr>
        <w:t xml:space="preserve">V izvedbi različnih nosilcev (vladni, nevladni sektor, mediji, gospodarstvo, strokovne institucije idr.) v Sloveniji že poteka vrsta aktivnosti izobraževanja, usposabljanja, informiranja in ozaveščanja na področju blaženja podnebnih sprememb in povezanih tem (npr. </w:t>
      </w:r>
      <w:r w:rsidRPr="00AA27E5">
        <w:rPr>
          <w:rFonts w:asciiTheme="minorHAnsi" w:hAnsiTheme="minorHAnsi"/>
          <w:lang w:val="sl-SI"/>
        </w:rPr>
        <w:t xml:space="preserve">dobre prakse na področjih </w:t>
      </w:r>
      <w:r w:rsidR="003C3241">
        <w:rPr>
          <w:rFonts w:asciiTheme="minorHAnsi" w:hAnsiTheme="minorHAnsi"/>
          <w:lang w:val="sl-SI"/>
        </w:rPr>
        <w:t xml:space="preserve">ravnanja z </w:t>
      </w:r>
      <w:r w:rsidR="003C3241" w:rsidRPr="00AA27E5">
        <w:rPr>
          <w:rFonts w:asciiTheme="minorHAnsi" w:hAnsiTheme="minorHAnsi"/>
          <w:lang w:val="sl-SI"/>
        </w:rPr>
        <w:t>odpadk</w:t>
      </w:r>
      <w:r w:rsidR="003C3241">
        <w:rPr>
          <w:rFonts w:asciiTheme="minorHAnsi" w:hAnsiTheme="minorHAnsi"/>
          <w:lang w:val="sl-SI"/>
        </w:rPr>
        <w:t>i</w:t>
      </w:r>
      <w:r w:rsidR="003C3241" w:rsidRPr="00AA27E5">
        <w:rPr>
          <w:rFonts w:asciiTheme="minorHAnsi" w:hAnsiTheme="minorHAnsi"/>
          <w:lang w:val="sl-SI"/>
        </w:rPr>
        <w:t>,</w:t>
      </w:r>
      <w:r w:rsidRPr="00AA27E5">
        <w:rPr>
          <w:rFonts w:asciiTheme="minorHAnsi" w:hAnsiTheme="minorHAnsi"/>
          <w:lang w:val="sl-SI"/>
        </w:rPr>
        <w:t xml:space="preserve"> energij</w:t>
      </w:r>
      <w:r w:rsidR="003C3241">
        <w:rPr>
          <w:rFonts w:asciiTheme="minorHAnsi" w:hAnsiTheme="minorHAnsi"/>
          <w:lang w:val="sl-SI"/>
        </w:rPr>
        <w:t>o idr-</w:t>
      </w:r>
      <w:r w:rsidRPr="00AA27E5">
        <w:rPr>
          <w:rFonts w:asciiTheme="minorHAnsi" w:hAnsiTheme="minorHAnsi"/>
          <w:lang w:val="sl-SI"/>
        </w:rPr>
        <w:t xml:space="preserve">). </w:t>
      </w:r>
      <w:r w:rsidRPr="00AA27E5">
        <w:rPr>
          <w:rFonts w:eastAsia="Times New Roman" w:cs="Arial"/>
          <w:bCs/>
          <w:lang w:val="sl-SI"/>
        </w:rPr>
        <w:t xml:space="preserve">Financirajo se iz različnih virov, tako nacionalnega proračuna kot sredstev EU in različnih mednarodnih virov. </w:t>
      </w:r>
      <w:r w:rsidR="00C03855" w:rsidRPr="00AA27E5">
        <w:rPr>
          <w:rFonts w:eastAsia="Times New Roman" w:cs="Arial"/>
          <w:bCs/>
          <w:lang w:val="sl-SI"/>
        </w:rPr>
        <w:t>Zaenkrat aktivnosti potekajo posamično in ni koordinacije med njimi</w:t>
      </w:r>
      <w:r w:rsidR="000C0406">
        <w:rPr>
          <w:rFonts w:eastAsia="Times New Roman" w:cs="Arial"/>
          <w:bCs/>
          <w:lang w:val="sl-SI"/>
        </w:rPr>
        <w:t>.</w:t>
      </w:r>
    </w:p>
    <w:p w:rsidR="00F504FF" w:rsidRPr="00AA27E5" w:rsidRDefault="000C0406" w:rsidP="00F504FF">
      <w:pPr>
        <w:rPr>
          <w:rFonts w:ascii="Cambria" w:hAnsi="Cambria"/>
          <w:lang w:val="sl-SI"/>
        </w:rPr>
      </w:pPr>
      <w:r w:rsidRPr="00AA27E5">
        <w:rPr>
          <w:rFonts w:asciiTheme="minorHAnsi" w:hAnsiTheme="minorHAnsi"/>
          <w:lang w:val="sl-SI"/>
        </w:rPr>
        <w:t xml:space="preserve"> </w:t>
      </w:r>
      <w:r w:rsidR="00F504FF" w:rsidRPr="00AA27E5">
        <w:rPr>
          <w:rFonts w:asciiTheme="minorHAnsi" w:hAnsiTheme="minorHAnsi"/>
          <w:lang w:val="sl-SI"/>
        </w:rPr>
        <w:t xml:space="preserve">Očitno je, da izobraževanje in usposabljanje v smeri nizkoogljične družbe že vključuje velik del prebivalstva Republike </w:t>
      </w:r>
      <w:r w:rsidR="00F504FF" w:rsidRPr="00AA27E5">
        <w:rPr>
          <w:rFonts w:eastAsia="Times New Roman" w:cs="Arial"/>
          <w:bCs/>
          <w:lang w:val="sl-SI"/>
        </w:rPr>
        <w:t>Slovenije</w:t>
      </w:r>
      <w:r w:rsidR="00F504FF" w:rsidRPr="00AA27E5">
        <w:rPr>
          <w:rFonts w:asciiTheme="minorHAnsi" w:hAnsiTheme="minorHAnsi"/>
          <w:lang w:val="sl-SI"/>
        </w:rPr>
        <w:t xml:space="preserve">. Še večji delež je zajet v različne aktivnosti ozaveščanja in komuniciranja. </w:t>
      </w:r>
      <w:r w:rsidR="00A76A8B" w:rsidRPr="00AA27E5">
        <w:rPr>
          <w:rFonts w:asciiTheme="minorHAnsi" w:hAnsiTheme="minorHAnsi"/>
          <w:lang w:val="sl-SI"/>
        </w:rPr>
        <w:t>A</w:t>
      </w:r>
      <w:r w:rsidR="00F504FF" w:rsidRPr="00AA27E5">
        <w:rPr>
          <w:rFonts w:asciiTheme="minorHAnsi" w:hAnsiTheme="minorHAnsi"/>
          <w:lang w:val="sl-SI"/>
        </w:rPr>
        <w:t>naliz</w:t>
      </w:r>
      <w:r w:rsidR="00A76A8B" w:rsidRPr="00AA27E5">
        <w:rPr>
          <w:rFonts w:asciiTheme="minorHAnsi" w:hAnsiTheme="minorHAnsi"/>
          <w:lang w:val="sl-SI"/>
        </w:rPr>
        <w:t>e</w:t>
      </w:r>
      <w:r w:rsidR="00F504FF" w:rsidRPr="00AA27E5">
        <w:rPr>
          <w:rFonts w:asciiTheme="minorHAnsi" w:hAnsiTheme="minorHAnsi"/>
          <w:lang w:val="sl-SI"/>
        </w:rPr>
        <w:t xml:space="preserve"> stanja</w:t>
      </w:r>
      <w:r w:rsidR="00F504FF" w:rsidRPr="00AA27E5">
        <w:rPr>
          <w:rFonts w:asciiTheme="minorHAnsi" w:hAnsiTheme="minorHAnsi"/>
          <w:vertAlign w:val="superscript"/>
          <w:lang w:val="sl-SI"/>
        </w:rPr>
        <w:footnoteReference w:id="49"/>
      </w:r>
      <w:r w:rsidR="00A76A8B" w:rsidRPr="00AA27E5">
        <w:rPr>
          <w:rFonts w:asciiTheme="minorHAnsi" w:hAnsiTheme="minorHAnsi"/>
          <w:lang w:val="sl-SI"/>
        </w:rPr>
        <w:t xml:space="preserve"> kažejo na to, da</w:t>
      </w:r>
      <w:r w:rsidR="00F504FF" w:rsidRPr="00AA27E5">
        <w:rPr>
          <w:rFonts w:asciiTheme="minorHAnsi" w:hAnsiTheme="minorHAnsi"/>
          <w:lang w:val="sl-SI"/>
        </w:rPr>
        <w:t xml:space="preserve"> je v Sloveniji, v primerjavi z drugimi državami članicami EU, osnovna informiranost o vzrokih in posledicah podnebnih sprememb na relativno visoki ravni</w:t>
      </w:r>
      <w:r w:rsidR="00A76A8B" w:rsidRPr="00AA27E5">
        <w:rPr>
          <w:rFonts w:asciiTheme="minorHAnsi" w:hAnsiTheme="minorHAnsi"/>
          <w:lang w:val="sl-SI"/>
        </w:rPr>
        <w:t>, visok pa je tudi delež prebivalcev, ki izvajajo ukrepe za blaženje podnebnih sprememb</w:t>
      </w:r>
      <w:r w:rsidR="00F504FF" w:rsidRPr="00AA27E5">
        <w:rPr>
          <w:rFonts w:asciiTheme="minorHAnsi" w:hAnsiTheme="minorHAnsi"/>
          <w:lang w:val="sl-SI"/>
        </w:rPr>
        <w:t>.</w:t>
      </w:r>
    </w:p>
    <w:p w:rsidR="00F504FF" w:rsidRPr="00AA27E5" w:rsidRDefault="00F504FF" w:rsidP="002D48F1">
      <w:pPr>
        <w:pStyle w:val="Naslov3"/>
      </w:pPr>
      <w:r w:rsidRPr="00AA27E5">
        <w:rPr>
          <w:rFonts w:asciiTheme="minorHAnsi" w:hAnsiTheme="minorHAnsi"/>
        </w:rPr>
        <w:t xml:space="preserve"> </w:t>
      </w:r>
      <w:r w:rsidRPr="00AA27E5">
        <w:t>Cilji</w:t>
      </w:r>
    </w:p>
    <w:p w:rsidR="00F504FF" w:rsidRPr="00AA27E5" w:rsidRDefault="00F504FF" w:rsidP="00F504FF">
      <w:pPr>
        <w:rPr>
          <w:lang w:val="sl-SI"/>
        </w:rPr>
      </w:pPr>
      <w:r w:rsidRPr="00AA27E5">
        <w:rPr>
          <w:lang w:val="sl-SI"/>
        </w:rPr>
        <w:t xml:space="preserve">Vendar pa je aktivnosti na tem področju potrebno nadgraditi, tako, da bodo informacije dosegle vse relevantne cilje skupine. Zlasti bo potrebno krepiti informiranje in ozaveščanje o koristih in praktičnih vidikih izvajanja ukrepov za blaženje podnebnih sprememb, za povečanje obsega in kakovosti izvedbe ukrepov. Poleg tega </w:t>
      </w:r>
      <w:r w:rsidR="000A3780" w:rsidRPr="00AA27E5">
        <w:rPr>
          <w:lang w:val="sl-SI"/>
        </w:rPr>
        <w:t xml:space="preserve">pa </w:t>
      </w:r>
      <w:r w:rsidRPr="00AA27E5">
        <w:rPr>
          <w:lang w:val="sl-SI"/>
        </w:rPr>
        <w:t xml:space="preserve">bo </w:t>
      </w:r>
      <w:r w:rsidR="000A3780" w:rsidRPr="00AA27E5">
        <w:rPr>
          <w:lang w:val="sl-SI"/>
        </w:rPr>
        <w:t xml:space="preserve">z razvojnega stališča </w:t>
      </w:r>
      <w:r w:rsidRPr="00AA27E5">
        <w:rPr>
          <w:lang w:val="sl-SI"/>
        </w:rPr>
        <w:t xml:space="preserve">ključno tudi izobraževanje in usposabljanje za prehod v z viri gospodarno, zeleno in konkurenčno nizkoogljično družbo. Zlasti bodo okrepljene aktivnosti za razvoj kadrovskih potencialov za prehod v </w:t>
      </w:r>
      <w:r w:rsidR="000C0406">
        <w:rPr>
          <w:lang w:val="sl-SI"/>
        </w:rPr>
        <w:t xml:space="preserve">nizko ogljično družbo </w:t>
      </w:r>
      <w:r w:rsidRPr="00AA27E5">
        <w:rPr>
          <w:lang w:val="sl-SI"/>
        </w:rPr>
        <w:t xml:space="preserve">na področjih, kjer se bodo oblikovala nova delovna mesta. S tem se bodo </w:t>
      </w:r>
      <w:r w:rsidR="00C03855" w:rsidRPr="00AA27E5">
        <w:rPr>
          <w:lang w:val="sl-SI"/>
        </w:rPr>
        <w:t>okrepili učinki in</w:t>
      </w:r>
      <w:r w:rsidRPr="00AA27E5">
        <w:rPr>
          <w:lang w:val="sl-SI"/>
        </w:rPr>
        <w:t xml:space="preserve"> povečale razvojne koristi programa</w:t>
      </w:r>
      <w:r w:rsidR="00C03855" w:rsidRPr="00AA27E5">
        <w:rPr>
          <w:lang w:val="sl-SI"/>
        </w:rPr>
        <w:t xml:space="preserve"> OP-TGP-2020</w:t>
      </w:r>
      <w:r w:rsidRPr="00AA27E5">
        <w:rPr>
          <w:lang w:val="sl-SI"/>
        </w:rPr>
        <w:t xml:space="preserve">. </w:t>
      </w:r>
    </w:p>
    <w:p w:rsidR="00F504FF" w:rsidRPr="00AA27E5" w:rsidRDefault="00F504FF" w:rsidP="002C3915">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OP-TGP-2020 se zato osredotoča na naslednje cilje:</w:t>
      </w:r>
    </w:p>
    <w:p w:rsidR="00F504FF" w:rsidRPr="00AA27E5" w:rsidRDefault="00F504FF" w:rsidP="00B45B78">
      <w:pPr>
        <w:pStyle w:val="Odstavekseznama"/>
        <w:numPr>
          <w:ilvl w:val="0"/>
          <w:numId w:val="61"/>
        </w:num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 xml:space="preserve">izobraževanje in usposabljanje za prehod v konkurenčno nizkoogljično družbo; </w:t>
      </w:r>
    </w:p>
    <w:p w:rsidR="00F504FF" w:rsidRPr="00AA27E5" w:rsidRDefault="00F504FF" w:rsidP="00B45B78">
      <w:pPr>
        <w:pStyle w:val="Odstavekseznama"/>
        <w:numPr>
          <w:ilvl w:val="0"/>
          <w:numId w:val="61"/>
        </w:num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krepitev kadrovskih potencialov za odpiranje novih zelenih delovnih mest;</w:t>
      </w:r>
    </w:p>
    <w:p w:rsidR="00F504FF" w:rsidRPr="00AA27E5" w:rsidRDefault="00F504FF" w:rsidP="00B45B78">
      <w:pPr>
        <w:pStyle w:val="Odstavekseznama"/>
        <w:numPr>
          <w:ilvl w:val="0"/>
          <w:numId w:val="61"/>
        </w:num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A27E5">
        <w:rPr>
          <w:rStyle w:val="Intenzivenpoudarek"/>
          <w:lang w:val="sl-SI"/>
        </w:rPr>
        <w:t xml:space="preserve">informiranje o koristih blaženja podnebnih sprememb in praktičnih vidikih izvajanja ukrepov. </w:t>
      </w:r>
    </w:p>
    <w:p w:rsidR="00F504FF" w:rsidRDefault="00F504FF" w:rsidP="00F504FF">
      <w:pPr>
        <w:spacing w:after="0" w:line="240" w:lineRule="auto"/>
        <w:rPr>
          <w:rFonts w:ascii="Cambria" w:hAnsi="Cambria"/>
          <w:b/>
          <w:bCs/>
          <w:i/>
          <w:iCs/>
          <w:color w:val="4F81BD"/>
          <w:lang w:val="sl-SI"/>
        </w:rPr>
      </w:pPr>
      <w:r>
        <w:br w:type="page"/>
      </w:r>
    </w:p>
    <w:p w:rsidR="00F504FF" w:rsidRDefault="00F504FF" w:rsidP="002D48F1">
      <w:pPr>
        <w:pStyle w:val="Naslov3"/>
      </w:pPr>
      <w:r>
        <w:t>Izvedba</w:t>
      </w:r>
    </w:p>
    <w:p w:rsidR="00F504FF" w:rsidRPr="005D5D58" w:rsidRDefault="00F504FF" w:rsidP="002C3915">
      <w:pPr>
        <w:pStyle w:val="Naslov4"/>
      </w:pPr>
      <w:r w:rsidRPr="005D5D58">
        <w:t>Usposabljanje in izobraževanje</w:t>
      </w:r>
    </w:p>
    <w:p w:rsidR="00F504FF" w:rsidRPr="00AA27E5" w:rsidRDefault="00F504FF" w:rsidP="00F504FF">
      <w:pPr>
        <w:rPr>
          <w:lang w:val="sl-SI"/>
        </w:rPr>
      </w:pPr>
      <w:r w:rsidRPr="00A6387F">
        <w:rPr>
          <w:lang w:val="sl-SI"/>
        </w:rPr>
        <w:t>Pripravljen bo podroben načrt usposabljanja za prehod v konkurenčno nizkoogljično družbo, ki bo tudi podrobno opredelil potrebe</w:t>
      </w:r>
      <w:r w:rsidR="000A3780" w:rsidRPr="00A6387F">
        <w:rPr>
          <w:lang w:val="sl-SI"/>
        </w:rPr>
        <w:t xml:space="preserve"> po</w:t>
      </w:r>
      <w:r w:rsidRPr="00A6387F">
        <w:rPr>
          <w:lang w:val="sl-SI"/>
        </w:rPr>
        <w:t xml:space="preserve"> usposabljanju. </w:t>
      </w:r>
      <w:r w:rsidR="009256B7" w:rsidRPr="00A6387F">
        <w:rPr>
          <w:lang w:val="sl-SI"/>
        </w:rPr>
        <w:t>Program se bo deloma izvajal v okvirih Operativnega programa za izvajanje Evropske kohezijske politike in Programa razvoja podeželja. Usposabljanja bodo</w:t>
      </w:r>
      <w:r w:rsidR="009256B7" w:rsidRPr="00AA27E5">
        <w:rPr>
          <w:lang w:val="sl-SI"/>
        </w:rPr>
        <w:t xml:space="preserve"> usmerjena k akterjem na področjih: energetike, prometa, ravnanja z odpadki, gozdarstva in kmetijstva. </w:t>
      </w:r>
    </w:p>
    <w:p w:rsidR="00F504FF" w:rsidRPr="00AA27E5" w:rsidRDefault="00F504FF" w:rsidP="00F504FF">
      <w:pPr>
        <w:rPr>
          <w:lang w:val="sl-SI"/>
        </w:rPr>
      </w:pPr>
      <w:r w:rsidRPr="00AA27E5">
        <w:rPr>
          <w:lang w:val="sl-SI"/>
        </w:rPr>
        <w:t xml:space="preserve">Znaten del programa bo namenjen formalnemu usposabljanju. Predvidena so ciljno usmerjena usposabljanja za pripravo in izvedbo projektov na področju energetske učinkovitosti in zelenih energetskih tehnologij ter drugih področij blaženja podnebnih sprememb </w:t>
      </w:r>
      <w:r w:rsidR="009256B7" w:rsidRPr="00AA27E5">
        <w:rPr>
          <w:lang w:val="sl-SI"/>
        </w:rPr>
        <w:t>(</w:t>
      </w:r>
      <w:r w:rsidRPr="00AA27E5">
        <w:rPr>
          <w:lang w:val="sl-SI"/>
        </w:rPr>
        <w:t xml:space="preserve">za </w:t>
      </w:r>
      <w:r w:rsidR="009256B7" w:rsidRPr="00AA27E5">
        <w:rPr>
          <w:lang w:val="sl-SI"/>
        </w:rPr>
        <w:t xml:space="preserve">različne ciljne skupine kot so </w:t>
      </w:r>
      <w:r w:rsidRPr="00AA27E5">
        <w:rPr>
          <w:lang w:val="sl-SI"/>
        </w:rPr>
        <w:t>energetsk</w:t>
      </w:r>
      <w:r w:rsidR="009256B7" w:rsidRPr="00AA27E5">
        <w:rPr>
          <w:lang w:val="sl-SI"/>
        </w:rPr>
        <w:t>i</w:t>
      </w:r>
      <w:r w:rsidRPr="00AA27E5">
        <w:rPr>
          <w:lang w:val="sl-SI"/>
        </w:rPr>
        <w:t xml:space="preserve"> menedžerj</w:t>
      </w:r>
      <w:r w:rsidR="009256B7" w:rsidRPr="00AA27E5">
        <w:rPr>
          <w:lang w:val="sl-SI"/>
        </w:rPr>
        <w:t>i</w:t>
      </w:r>
      <w:r w:rsidRPr="00AA27E5">
        <w:rPr>
          <w:lang w:val="sl-SI"/>
        </w:rPr>
        <w:t>, upravnik</w:t>
      </w:r>
      <w:r w:rsidR="009256B7" w:rsidRPr="00AA27E5">
        <w:rPr>
          <w:lang w:val="sl-SI"/>
        </w:rPr>
        <w:t>i</w:t>
      </w:r>
      <w:r w:rsidRPr="00AA27E5">
        <w:rPr>
          <w:lang w:val="sl-SI"/>
        </w:rPr>
        <w:t>, projektant</w:t>
      </w:r>
      <w:r w:rsidR="009256B7" w:rsidRPr="00AA27E5">
        <w:rPr>
          <w:lang w:val="sl-SI"/>
        </w:rPr>
        <w:t>i</w:t>
      </w:r>
      <w:r w:rsidRPr="00AA27E5">
        <w:rPr>
          <w:lang w:val="sl-SI"/>
        </w:rPr>
        <w:t>, arhitekt</w:t>
      </w:r>
      <w:r w:rsidR="009256B7" w:rsidRPr="00AA27E5">
        <w:rPr>
          <w:lang w:val="sl-SI"/>
        </w:rPr>
        <w:t>i</w:t>
      </w:r>
      <w:r w:rsidRPr="00AA27E5">
        <w:rPr>
          <w:lang w:val="sl-SI"/>
        </w:rPr>
        <w:t>, monterj</w:t>
      </w:r>
      <w:r w:rsidR="009256B7" w:rsidRPr="00AA27E5">
        <w:rPr>
          <w:lang w:val="sl-SI"/>
        </w:rPr>
        <w:t>i</w:t>
      </w:r>
      <w:r w:rsidRPr="00AA27E5">
        <w:rPr>
          <w:lang w:val="sl-SI"/>
        </w:rPr>
        <w:t>, nadzornik</w:t>
      </w:r>
      <w:r w:rsidR="009256B7" w:rsidRPr="00AA27E5">
        <w:rPr>
          <w:lang w:val="sl-SI"/>
        </w:rPr>
        <w:t>i</w:t>
      </w:r>
      <w:r w:rsidRPr="00AA27E5">
        <w:rPr>
          <w:lang w:val="sl-SI"/>
        </w:rPr>
        <w:t>, odločevalc</w:t>
      </w:r>
      <w:r w:rsidR="009256B7" w:rsidRPr="00AA27E5">
        <w:rPr>
          <w:lang w:val="sl-SI"/>
        </w:rPr>
        <w:t>i</w:t>
      </w:r>
      <w:r w:rsidRPr="00AA27E5">
        <w:rPr>
          <w:lang w:val="sl-SI"/>
        </w:rPr>
        <w:t xml:space="preserve"> idr.</w:t>
      </w:r>
      <w:r w:rsidR="009256B7" w:rsidRPr="00AA27E5">
        <w:rPr>
          <w:lang w:val="sl-SI"/>
        </w:rPr>
        <w:t>).</w:t>
      </w:r>
      <w:r w:rsidRPr="00AA27E5">
        <w:rPr>
          <w:lang w:val="sl-SI"/>
        </w:rPr>
        <w:t xml:space="preserve"> Del aktivnosti bo namenjen javni upravi: ciljno izobraževanje in usposabljanje javne uprave za operacionalizacijo zakonodaje na področj</w:t>
      </w:r>
      <w:r w:rsidR="009256B7" w:rsidRPr="00AA27E5">
        <w:rPr>
          <w:lang w:val="sl-SI"/>
        </w:rPr>
        <w:t>ih</w:t>
      </w:r>
      <w:r w:rsidRPr="00AA27E5">
        <w:rPr>
          <w:lang w:val="sl-SI"/>
        </w:rPr>
        <w:t xml:space="preserve"> ukrepov blaženja podnebnih sprememb</w:t>
      </w:r>
      <w:r w:rsidR="009256B7" w:rsidRPr="00AA27E5">
        <w:rPr>
          <w:lang w:val="sl-SI"/>
        </w:rPr>
        <w:t xml:space="preserve"> (učinkovitega upravljanje z energijo, izvedbo investicij v URE in izrabo OVE ter drugih ukrepov)</w:t>
      </w:r>
      <w:r w:rsidRPr="00AA27E5">
        <w:rPr>
          <w:lang w:val="sl-SI"/>
        </w:rPr>
        <w:t>. V programe bodo vključene tudi vse institucije, ki se že ukvarjajo z izobraževanjem in svetovanjem, kot so Energetske svetovalne pisarne – EnSvet, neformalna mreža svetovalcev za pridobivanje, predelavo in rabo lesne biomase – LesEnSvet, Kmetijstvo in nevladne organizacije, ki delujejo na področju usposabljanja in svetovanja).</w:t>
      </w:r>
      <w:r w:rsidR="005F4242" w:rsidRPr="00AA27E5">
        <w:rPr>
          <w:lang w:val="sl-SI"/>
        </w:rPr>
        <w:t xml:space="preserve"> </w:t>
      </w:r>
      <w:r w:rsidR="009256B7" w:rsidRPr="00AA27E5">
        <w:rPr>
          <w:lang w:val="sl-SI"/>
        </w:rPr>
        <w:t>Na področju učinkovite rabe energije so ukrepi izobraževanja in usposabljanja že načrtovani v AN URE-2 (ukrep H.2).</w:t>
      </w:r>
    </w:p>
    <w:p w:rsidR="00F504FF" w:rsidRPr="00AA27E5" w:rsidRDefault="00F504FF" w:rsidP="00F504FF">
      <w:pPr>
        <w:rPr>
          <w:lang w:val="sl-SI"/>
        </w:rPr>
      </w:pPr>
      <w:r w:rsidRPr="00AA27E5">
        <w:rPr>
          <w:lang w:val="sl-SI"/>
        </w:rPr>
        <w:t>Nadaljeva</w:t>
      </w:r>
      <w:r w:rsidR="000C0406">
        <w:rPr>
          <w:lang w:val="sl-SI"/>
        </w:rPr>
        <w:t>ti je potrebno</w:t>
      </w:r>
      <w:r w:rsidRPr="00AA27E5">
        <w:rPr>
          <w:lang w:val="sl-SI"/>
        </w:rPr>
        <w:t xml:space="preserve"> tudi aktivnosti za vključevanje podnebnih vsebin v širši proces razvoja vzgoje in izobraževanja za trajnostni razvoj v Sloveniji na vseh stopnjah izobraževanja (vključevanje v kurikulum in z </w:t>
      </w:r>
      <w:r w:rsidR="009256B7" w:rsidRPr="00AA27E5">
        <w:rPr>
          <w:lang w:val="sl-SI"/>
        </w:rPr>
        <w:t xml:space="preserve">nadaljnjim razvojem </w:t>
      </w:r>
      <w:r w:rsidRPr="00AA27E5">
        <w:rPr>
          <w:lang w:val="sl-SI"/>
        </w:rPr>
        <w:t>obkurikulani</w:t>
      </w:r>
      <w:r w:rsidR="00305EE5" w:rsidRPr="00AA27E5">
        <w:rPr>
          <w:lang w:val="sl-SI"/>
        </w:rPr>
        <w:t>h</w:t>
      </w:r>
      <w:r w:rsidRPr="00AA27E5">
        <w:rPr>
          <w:lang w:val="sl-SI"/>
        </w:rPr>
        <w:t xml:space="preserve"> dejavnosti). Ključne aktivnosti OP-TGP-2020 so: </w:t>
      </w:r>
    </w:p>
    <w:p w:rsidR="00F504FF" w:rsidRPr="00AA27E5" w:rsidRDefault="00F504FF" w:rsidP="00F504FF">
      <w:pPr>
        <w:pStyle w:val="Odstavekseznama"/>
        <w:numPr>
          <w:ilvl w:val="0"/>
          <w:numId w:val="59"/>
        </w:numPr>
        <w:rPr>
          <w:lang w:val="sl-SI"/>
        </w:rPr>
      </w:pPr>
      <w:r w:rsidRPr="00AA27E5">
        <w:rPr>
          <w:lang w:val="sl-SI"/>
        </w:rPr>
        <w:t>dopolnitve in spremembe učnih načrtov v osnovnih, srednjih in višjih šolah (okoljska vzgoja kot obvezni del učnega programa);</w:t>
      </w:r>
    </w:p>
    <w:p w:rsidR="00F504FF" w:rsidRPr="00AA27E5" w:rsidRDefault="00F504FF" w:rsidP="00F504FF">
      <w:pPr>
        <w:pStyle w:val="Odstavekseznama"/>
        <w:numPr>
          <w:ilvl w:val="0"/>
          <w:numId w:val="59"/>
        </w:numPr>
        <w:rPr>
          <w:lang w:val="sl-SI"/>
        </w:rPr>
      </w:pPr>
      <w:r w:rsidRPr="00AA27E5">
        <w:rPr>
          <w:lang w:val="sl-SI"/>
        </w:rPr>
        <w:t>sprotna prenova konceptov, vsebine in orodij za izobraževanje na področju URE in izrabe OVE in drugih ukrepov za blaženje podnebnih sprememb v skladu z aktualnimi novostmi;</w:t>
      </w:r>
    </w:p>
    <w:p w:rsidR="00F504FF" w:rsidRPr="00AA27E5" w:rsidRDefault="00F504FF" w:rsidP="00F504FF">
      <w:pPr>
        <w:pStyle w:val="Odstavekseznama"/>
        <w:numPr>
          <w:ilvl w:val="0"/>
          <w:numId w:val="59"/>
        </w:numPr>
        <w:rPr>
          <w:lang w:val="sl-SI"/>
        </w:rPr>
      </w:pPr>
      <w:r w:rsidRPr="00AA27E5">
        <w:rPr>
          <w:lang w:val="sl-SI"/>
        </w:rPr>
        <w:t>uvedba interdisciplinarnih študijskih programov za trajnostni razvoj (na področju ravnanja z energij</w:t>
      </w:r>
      <w:r w:rsidR="00305EE5" w:rsidRPr="00AA27E5">
        <w:rPr>
          <w:lang w:val="sl-SI"/>
        </w:rPr>
        <w:t>o</w:t>
      </w:r>
      <w:r w:rsidRPr="00AA27E5">
        <w:rPr>
          <w:lang w:val="sl-SI"/>
        </w:rPr>
        <w:t xml:space="preserve"> in drugih);</w:t>
      </w:r>
    </w:p>
    <w:p w:rsidR="00F504FF" w:rsidRPr="00AA27E5" w:rsidRDefault="00F504FF" w:rsidP="00F504FF">
      <w:pPr>
        <w:pStyle w:val="Odstavekseznama"/>
        <w:numPr>
          <w:ilvl w:val="0"/>
          <w:numId w:val="59"/>
        </w:numPr>
        <w:rPr>
          <w:lang w:val="sl-SI"/>
        </w:rPr>
      </w:pPr>
      <w:r w:rsidRPr="00AA27E5">
        <w:rPr>
          <w:lang w:val="sl-SI"/>
        </w:rPr>
        <w:t>priprava in izvajanje programov usposabljanja učiteljev/profesorjev in mentorjev krožkov;</w:t>
      </w:r>
    </w:p>
    <w:p w:rsidR="00F504FF" w:rsidRPr="00AA27E5" w:rsidRDefault="00F504FF" w:rsidP="00F504FF">
      <w:pPr>
        <w:pStyle w:val="Odstavekseznama"/>
        <w:numPr>
          <w:ilvl w:val="0"/>
          <w:numId w:val="59"/>
        </w:numPr>
        <w:rPr>
          <w:lang w:val="sl-SI"/>
        </w:rPr>
      </w:pPr>
      <w:r w:rsidRPr="00AA27E5">
        <w:rPr>
          <w:lang w:val="sl-SI"/>
        </w:rPr>
        <w:t>vključevanje vzgojno-izobraževalnih institucij v mednarodne projekte s področja URE in izrabe OVE in drugih ukrepov blaženja podnebnih sprememb;</w:t>
      </w:r>
    </w:p>
    <w:p w:rsidR="00F504FF" w:rsidRPr="00AA27E5" w:rsidRDefault="00F504FF" w:rsidP="00F504FF">
      <w:pPr>
        <w:pStyle w:val="Odstavekseznama"/>
        <w:numPr>
          <w:ilvl w:val="0"/>
          <w:numId w:val="59"/>
        </w:numPr>
        <w:rPr>
          <w:lang w:val="sl-SI"/>
        </w:rPr>
      </w:pPr>
      <w:r w:rsidRPr="00AA27E5">
        <w:rPr>
          <w:lang w:val="sl-SI"/>
        </w:rPr>
        <w:t>vseživljenjsko učenje s poudarkom na poklicnem usposabljanju na področjih prehoda v NOD.</w:t>
      </w:r>
    </w:p>
    <w:p w:rsidR="00F504FF" w:rsidRPr="00AA27E5" w:rsidRDefault="002D48F1" w:rsidP="002C3915">
      <w:pPr>
        <w:pStyle w:val="Naslov4"/>
      </w:pPr>
      <w:r w:rsidRPr="00AA27E5">
        <w:t>Promocija in ozaveščanje</w:t>
      </w:r>
    </w:p>
    <w:p w:rsidR="00F504FF" w:rsidRPr="00AA27E5" w:rsidRDefault="00F504FF" w:rsidP="00F504FF">
      <w:pPr>
        <w:rPr>
          <w:spacing w:val="-2"/>
          <w:lang w:val="sl-SI"/>
        </w:rPr>
      </w:pPr>
      <w:r w:rsidRPr="00AA27E5">
        <w:rPr>
          <w:lang w:val="sl-SI"/>
        </w:rPr>
        <w:t xml:space="preserve">Za prehod v nizkoogljično družbo </w:t>
      </w:r>
      <w:r w:rsidR="009256B7" w:rsidRPr="00AA27E5">
        <w:rPr>
          <w:lang w:val="sl-SI"/>
        </w:rPr>
        <w:t xml:space="preserve">so </w:t>
      </w:r>
      <w:r w:rsidRPr="00AA27E5">
        <w:rPr>
          <w:lang w:val="sl-SI"/>
        </w:rPr>
        <w:t xml:space="preserve">bistvenega pomena odločitve v </w:t>
      </w:r>
      <w:r w:rsidR="00AA27E5" w:rsidRPr="00AA27E5">
        <w:rPr>
          <w:lang w:val="sl-SI"/>
        </w:rPr>
        <w:t>gospodinjstvih</w:t>
      </w:r>
      <w:r w:rsidRPr="00AA27E5">
        <w:rPr>
          <w:lang w:val="sl-SI"/>
        </w:rPr>
        <w:t xml:space="preserve">, </w:t>
      </w:r>
      <w:r w:rsidR="00AA27E5" w:rsidRPr="00AA27E5">
        <w:rPr>
          <w:lang w:val="sl-SI"/>
        </w:rPr>
        <w:t>kmetijskih</w:t>
      </w:r>
      <w:r w:rsidRPr="00AA27E5">
        <w:rPr>
          <w:lang w:val="sl-SI"/>
        </w:rPr>
        <w:t xml:space="preserve"> gospodarstvih, podjetjih</w:t>
      </w:r>
      <w:r w:rsidR="009256B7" w:rsidRPr="00AA27E5">
        <w:rPr>
          <w:lang w:val="sl-SI"/>
        </w:rPr>
        <w:t xml:space="preserve">, javnih </w:t>
      </w:r>
      <w:r w:rsidR="00AA27E5" w:rsidRPr="00AA27E5">
        <w:rPr>
          <w:lang w:val="sl-SI"/>
        </w:rPr>
        <w:t>institucijah</w:t>
      </w:r>
      <w:r w:rsidR="009256B7" w:rsidRPr="00AA27E5">
        <w:rPr>
          <w:lang w:val="sl-SI"/>
        </w:rPr>
        <w:t xml:space="preserve"> idr., ki izvajajo ukrepe za zmanjšanje emisij TGP.</w:t>
      </w:r>
      <w:r w:rsidRPr="00AA27E5">
        <w:rPr>
          <w:lang w:val="sl-SI"/>
        </w:rPr>
        <w:t xml:space="preserve"> To zahteva pripravo premišljenih in posameznim ciljnim skupinam prilagojenih dolgoročnih komunikacijskih aktivnosti, ki so osnova za usklajeno izvajanje dejavnosti na področju informiranja, ozaveščanja, promocije in usposabljanja o ekonomskih, okoljskih in razvojnih potencialih ukrepov za blaženje podnebnih sprememb. </w:t>
      </w:r>
      <w:r w:rsidRPr="00AA27E5">
        <w:rPr>
          <w:spacing w:val="-2"/>
          <w:lang w:val="sl-SI"/>
        </w:rPr>
        <w:t>Priprava in izvajanje takšnih programov sta načrtovana v AN URE</w:t>
      </w:r>
      <w:r w:rsidR="000A3780" w:rsidRPr="00AA27E5">
        <w:rPr>
          <w:spacing w:val="-2"/>
          <w:lang w:val="sl-SI"/>
        </w:rPr>
        <w:t xml:space="preserve"> </w:t>
      </w:r>
      <w:r w:rsidRPr="00AA27E5">
        <w:rPr>
          <w:spacing w:val="-2"/>
          <w:lang w:val="sl-SI"/>
        </w:rPr>
        <w:t>2 in sicer za področj</w:t>
      </w:r>
      <w:r w:rsidR="000A3780" w:rsidRPr="00AA27E5">
        <w:rPr>
          <w:spacing w:val="-2"/>
          <w:lang w:val="sl-SI"/>
        </w:rPr>
        <w:t>a</w:t>
      </w:r>
      <w:r w:rsidRPr="00AA27E5">
        <w:rPr>
          <w:spacing w:val="-2"/>
          <w:lang w:val="sl-SI"/>
        </w:rPr>
        <w:t xml:space="preserve"> učinkovite rabe energije za gospodinjstva, za javni sektor ter za mala in srednja podjetja. </w:t>
      </w:r>
      <w:r w:rsidR="009256B7" w:rsidRPr="00AA27E5">
        <w:rPr>
          <w:spacing w:val="-2"/>
          <w:lang w:val="sl-SI"/>
        </w:rPr>
        <w:t>OP-TGP-2020 razširja</w:t>
      </w:r>
      <w:r w:rsidR="002D48F1" w:rsidRPr="00AA27E5">
        <w:rPr>
          <w:spacing w:val="-2"/>
          <w:lang w:val="sl-SI"/>
        </w:rPr>
        <w:t xml:space="preserve"> ukrepe</w:t>
      </w:r>
      <w:r w:rsidR="009256B7" w:rsidRPr="00AA27E5">
        <w:rPr>
          <w:spacing w:val="-2"/>
          <w:lang w:val="sl-SI"/>
        </w:rPr>
        <w:t xml:space="preserve"> na cel spekter ukrepov za blaženje podnebnih sprememb</w:t>
      </w:r>
      <w:r w:rsidR="002D48F1" w:rsidRPr="00AA27E5">
        <w:rPr>
          <w:spacing w:val="-2"/>
          <w:lang w:val="sl-SI"/>
        </w:rPr>
        <w:t>. Pristop je naslednji</w:t>
      </w:r>
      <w:r w:rsidRPr="00AA27E5">
        <w:rPr>
          <w:spacing w:val="-2"/>
          <w:lang w:val="sl-SI"/>
        </w:rPr>
        <w:t>:</w:t>
      </w:r>
    </w:p>
    <w:p w:rsidR="00F504FF" w:rsidRPr="00AA27E5" w:rsidRDefault="00F504FF" w:rsidP="00F504FF">
      <w:pPr>
        <w:pStyle w:val="Odstavekseznama"/>
        <w:numPr>
          <w:ilvl w:val="0"/>
          <w:numId w:val="60"/>
        </w:numPr>
        <w:rPr>
          <w:lang w:val="sl-SI"/>
        </w:rPr>
      </w:pPr>
      <w:r w:rsidRPr="00AA27E5">
        <w:rPr>
          <w:lang w:val="sl-SI"/>
        </w:rPr>
        <w:t>informira</w:t>
      </w:r>
      <w:r w:rsidR="000A3780" w:rsidRPr="00AA27E5">
        <w:rPr>
          <w:lang w:val="sl-SI"/>
        </w:rPr>
        <w:t>ti</w:t>
      </w:r>
      <w:r w:rsidRPr="00AA27E5">
        <w:rPr>
          <w:lang w:val="sl-SI"/>
        </w:rPr>
        <w:t xml:space="preserve"> </w:t>
      </w:r>
      <w:r w:rsidR="002D48F1" w:rsidRPr="00AA27E5">
        <w:rPr>
          <w:lang w:val="sl-SI"/>
        </w:rPr>
        <w:t>ter</w:t>
      </w:r>
      <w:r w:rsidRPr="00AA27E5">
        <w:rPr>
          <w:lang w:val="sl-SI"/>
        </w:rPr>
        <w:t xml:space="preserve"> </w:t>
      </w:r>
      <w:r w:rsidR="002D48F1" w:rsidRPr="00AA27E5">
        <w:rPr>
          <w:lang w:val="sl-SI"/>
        </w:rPr>
        <w:t>izboljša</w:t>
      </w:r>
      <w:r w:rsidR="000A3780" w:rsidRPr="00AA27E5">
        <w:rPr>
          <w:lang w:val="sl-SI"/>
        </w:rPr>
        <w:t>ti</w:t>
      </w:r>
      <w:r w:rsidRPr="00AA27E5">
        <w:rPr>
          <w:lang w:val="sl-SI"/>
        </w:rPr>
        <w:t xml:space="preserve"> ozaveščenost relevantnih ciljnih skupin</w:t>
      </w:r>
      <w:r w:rsidR="002D48F1" w:rsidRPr="00AA27E5">
        <w:rPr>
          <w:lang w:val="sl-SI"/>
        </w:rPr>
        <w:t xml:space="preserve"> glede koristi blaženja </w:t>
      </w:r>
      <w:r w:rsidR="00AA27E5" w:rsidRPr="00AA27E5">
        <w:rPr>
          <w:lang w:val="sl-SI"/>
        </w:rPr>
        <w:t>podnebnih</w:t>
      </w:r>
      <w:r w:rsidR="002D48F1" w:rsidRPr="00AA27E5">
        <w:rPr>
          <w:lang w:val="sl-SI"/>
        </w:rPr>
        <w:t xml:space="preserve"> sprememb</w:t>
      </w:r>
      <w:r w:rsidRPr="00AA27E5">
        <w:rPr>
          <w:lang w:val="sl-SI"/>
        </w:rPr>
        <w:t>;</w:t>
      </w:r>
    </w:p>
    <w:p w:rsidR="00F504FF" w:rsidRPr="00AA27E5" w:rsidRDefault="00F504FF" w:rsidP="00F504FF">
      <w:pPr>
        <w:pStyle w:val="Odstavekseznama"/>
        <w:numPr>
          <w:ilvl w:val="0"/>
          <w:numId w:val="60"/>
        </w:numPr>
        <w:rPr>
          <w:lang w:val="sl-SI"/>
        </w:rPr>
      </w:pPr>
      <w:r w:rsidRPr="00AA27E5">
        <w:rPr>
          <w:lang w:val="sl-SI"/>
        </w:rPr>
        <w:t>ponuditi specifične aktivnosti, relevantne za ciljno skupino;</w:t>
      </w:r>
    </w:p>
    <w:p w:rsidR="00F504FF" w:rsidRPr="00AA27E5" w:rsidRDefault="00F504FF" w:rsidP="00F504FF">
      <w:pPr>
        <w:pStyle w:val="Odstavekseznama"/>
        <w:numPr>
          <w:ilvl w:val="0"/>
          <w:numId w:val="60"/>
        </w:numPr>
        <w:rPr>
          <w:lang w:val="sl-SI" w:eastAsia="zh-CN"/>
        </w:rPr>
      </w:pPr>
      <w:r w:rsidRPr="00AA27E5">
        <w:rPr>
          <w:lang w:val="sl-SI"/>
        </w:rPr>
        <w:t>zagotoviti zglede, ki vlečejo</w:t>
      </w:r>
      <w:r w:rsidR="002D48F1" w:rsidRPr="00AA27E5">
        <w:rPr>
          <w:lang w:val="sl-SI"/>
        </w:rPr>
        <w:t xml:space="preserve"> in</w:t>
      </w:r>
      <w:r w:rsidRPr="00AA27E5">
        <w:rPr>
          <w:lang w:val="sl-SI"/>
        </w:rPr>
        <w:t>;</w:t>
      </w:r>
    </w:p>
    <w:p w:rsidR="00F504FF" w:rsidRPr="00AA27E5" w:rsidRDefault="00F504FF" w:rsidP="00F504FF">
      <w:pPr>
        <w:pStyle w:val="Odstavekseznama"/>
        <w:numPr>
          <w:ilvl w:val="0"/>
          <w:numId w:val="60"/>
        </w:numPr>
        <w:rPr>
          <w:lang w:val="sl-SI" w:eastAsia="zh-CN"/>
        </w:rPr>
      </w:pPr>
      <w:r w:rsidRPr="00AA27E5">
        <w:rPr>
          <w:lang w:val="sl-SI"/>
        </w:rPr>
        <w:t>prikazati</w:t>
      </w:r>
      <w:r w:rsidR="002D48F1" w:rsidRPr="00AA27E5">
        <w:rPr>
          <w:lang w:val="sl-SI"/>
        </w:rPr>
        <w:t xml:space="preserve"> ukrepe</w:t>
      </w:r>
      <w:r w:rsidRPr="00AA27E5">
        <w:rPr>
          <w:lang w:val="sl-SI"/>
        </w:rPr>
        <w:t xml:space="preserve"> tudi z</w:t>
      </w:r>
      <w:r w:rsidR="00305EE5" w:rsidRPr="00AA27E5">
        <w:rPr>
          <w:lang w:val="sl-SI"/>
        </w:rPr>
        <w:t xml:space="preserve"> dobrim</w:t>
      </w:r>
      <w:r w:rsidRPr="00AA27E5">
        <w:rPr>
          <w:lang w:val="sl-SI"/>
        </w:rPr>
        <w:t xml:space="preserve"> zgledom </w:t>
      </w:r>
      <w:r w:rsidR="00305EE5" w:rsidRPr="00AA27E5">
        <w:rPr>
          <w:lang w:val="sl-SI"/>
        </w:rPr>
        <w:t xml:space="preserve">iz </w:t>
      </w:r>
      <w:r w:rsidRPr="00AA27E5">
        <w:rPr>
          <w:lang w:val="sl-SI"/>
        </w:rPr>
        <w:t>ja</w:t>
      </w:r>
      <w:r w:rsidR="00305EE5" w:rsidRPr="00AA27E5">
        <w:rPr>
          <w:lang w:val="sl-SI"/>
        </w:rPr>
        <w:t>v</w:t>
      </w:r>
      <w:r w:rsidRPr="00AA27E5">
        <w:rPr>
          <w:lang w:val="sl-SI"/>
        </w:rPr>
        <w:t>n</w:t>
      </w:r>
      <w:r w:rsidR="00305EE5" w:rsidRPr="00AA27E5">
        <w:rPr>
          <w:lang w:val="sl-SI"/>
        </w:rPr>
        <w:t>ega</w:t>
      </w:r>
      <w:r w:rsidRPr="00AA27E5">
        <w:rPr>
          <w:lang w:val="sl-SI"/>
        </w:rPr>
        <w:t xml:space="preserve"> sektorj</w:t>
      </w:r>
      <w:r w:rsidR="00844CA3" w:rsidRPr="00AA27E5">
        <w:rPr>
          <w:lang w:val="sl-SI"/>
        </w:rPr>
        <w:t>a</w:t>
      </w:r>
      <w:r w:rsidRPr="00AA27E5">
        <w:rPr>
          <w:lang w:val="sl-SI"/>
        </w:rPr>
        <w:t>.</w:t>
      </w:r>
    </w:p>
    <w:p w:rsidR="00F504FF" w:rsidRPr="00AA27E5" w:rsidRDefault="00F504FF" w:rsidP="00F504FF">
      <w:pPr>
        <w:rPr>
          <w:lang w:val="sl-SI"/>
        </w:rPr>
      </w:pPr>
      <w:r w:rsidRPr="00AA27E5">
        <w:rPr>
          <w:lang w:val="sl-SI" w:eastAsia="zh-CN"/>
        </w:rPr>
        <w:t>Pri izvajanju promocijskih aktivnosti</w:t>
      </w:r>
      <w:r w:rsidR="000A3780" w:rsidRPr="00AA27E5">
        <w:rPr>
          <w:lang w:val="sl-SI" w:eastAsia="zh-CN"/>
        </w:rPr>
        <w:t xml:space="preserve"> ter</w:t>
      </w:r>
      <w:r w:rsidRPr="00AA27E5">
        <w:rPr>
          <w:lang w:val="sl-SI" w:eastAsia="zh-CN"/>
        </w:rPr>
        <w:t xml:space="preserve"> ozaveščanj</w:t>
      </w:r>
      <w:r w:rsidR="000A3780" w:rsidRPr="00AA27E5">
        <w:rPr>
          <w:lang w:val="sl-SI" w:eastAsia="zh-CN"/>
        </w:rPr>
        <w:t>a</w:t>
      </w:r>
      <w:r w:rsidRPr="00AA27E5">
        <w:rPr>
          <w:lang w:val="sl-SI" w:eastAsia="zh-CN"/>
        </w:rPr>
        <w:t>, usposabljanja</w:t>
      </w:r>
      <w:r w:rsidR="005F4242" w:rsidRPr="00AA27E5">
        <w:rPr>
          <w:lang w:val="sl-SI" w:eastAsia="zh-CN"/>
        </w:rPr>
        <w:t xml:space="preserve"> </w:t>
      </w:r>
      <w:r w:rsidRPr="00AA27E5">
        <w:rPr>
          <w:lang w:val="sl-SI" w:eastAsia="zh-CN"/>
        </w:rPr>
        <w:t xml:space="preserve">ter izobraževanja ima nevladni sektor pomembno vlogo. Vse pomembnejšo vlogo imajo tudi lokalne energetske agencije. </w:t>
      </w:r>
      <w:r w:rsidRPr="00AA27E5">
        <w:rPr>
          <w:lang w:val="sl-SI"/>
        </w:rPr>
        <w:t>Priprava in izvajanje aktivnosti bosta z uskladitvijo in nadgradnjo že obstoječih dejavnosti ter razmejitvijo pristojnosti posameznih akterjev omogočili učinkovitejše in dolgoročno uspešnejše izvajanje informativnih in ozaveščevalnih dejavnosti.</w:t>
      </w:r>
    </w:p>
    <w:p w:rsidR="00F504FF" w:rsidRPr="00AA27E5" w:rsidRDefault="00F504FF" w:rsidP="00F504FF">
      <w:pPr>
        <w:pStyle w:val="Napis"/>
        <w:rPr>
          <w:lang w:val="sl-SI"/>
        </w:rPr>
      </w:pPr>
      <w:bookmarkStart w:id="97" w:name="_Toc379449921"/>
      <w:r w:rsidRPr="00AA27E5">
        <w:rPr>
          <w:lang w:val="sl-SI"/>
        </w:rPr>
        <w:t xml:space="preserve">Tabela </w:t>
      </w:r>
      <w:r w:rsidR="00941416" w:rsidRPr="00AA27E5">
        <w:rPr>
          <w:lang w:val="sl-SI"/>
        </w:rPr>
        <w:fldChar w:fldCharType="begin"/>
      </w:r>
      <w:r w:rsidRPr="00AA27E5">
        <w:rPr>
          <w:lang w:val="sl-SI"/>
        </w:rPr>
        <w:instrText xml:space="preserve"> SEQ Tabela \* ARABIC </w:instrText>
      </w:r>
      <w:r w:rsidR="00941416" w:rsidRPr="00AA27E5">
        <w:rPr>
          <w:lang w:val="sl-SI"/>
        </w:rPr>
        <w:fldChar w:fldCharType="separate"/>
      </w:r>
      <w:r w:rsidR="00C41653">
        <w:rPr>
          <w:noProof/>
          <w:lang w:val="sl-SI"/>
        </w:rPr>
        <w:t>27</w:t>
      </w:r>
      <w:r w:rsidR="00941416" w:rsidRPr="00AA27E5">
        <w:rPr>
          <w:noProof/>
          <w:lang w:val="sl-SI"/>
        </w:rPr>
        <w:fldChar w:fldCharType="end"/>
      </w:r>
      <w:r w:rsidRPr="00AA27E5">
        <w:rPr>
          <w:lang w:val="sl-SI"/>
        </w:rPr>
        <w:t>:</w:t>
      </w:r>
      <w:r w:rsidRPr="00AA27E5">
        <w:rPr>
          <w:noProof/>
          <w:lang w:val="sl-SI"/>
        </w:rPr>
        <w:t xml:space="preserve"> </w:t>
      </w:r>
      <w:r w:rsidRPr="00AA27E5">
        <w:rPr>
          <w:noProof/>
          <w:lang w:val="sl-SI"/>
        </w:rPr>
        <w:tab/>
        <w:t>Novi ukrepi na področju izobraževanja, usposabljanja, informiranja in ozaveščanja</w:t>
      </w:r>
      <w:bookmarkEnd w:id="97"/>
      <w:r w:rsidRPr="00AA27E5">
        <w:rPr>
          <w:noProof/>
          <w:lang w:val="sl-SI"/>
        </w:rPr>
        <w:t xml:space="preserve">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53"/>
        <w:gridCol w:w="1866"/>
        <w:gridCol w:w="3243"/>
        <w:gridCol w:w="1653"/>
        <w:gridCol w:w="1255"/>
        <w:gridCol w:w="806"/>
      </w:tblGrid>
      <w:tr w:rsidR="00F504FF" w:rsidRPr="00AA27E5" w:rsidTr="0050782D">
        <w:trPr>
          <w:tblHeader/>
        </w:trPr>
        <w:tc>
          <w:tcPr>
            <w:tcW w:w="753" w:type="dxa"/>
            <w:tcBorders>
              <w:top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Oznaka</w:t>
            </w:r>
          </w:p>
        </w:tc>
        <w:tc>
          <w:tcPr>
            <w:tcW w:w="1866" w:type="dxa"/>
            <w:tcBorders>
              <w:top w:val="single" w:sz="8" w:space="0" w:color="4F81BD"/>
              <w:left w:val="single" w:sz="8" w:space="0" w:color="4F81BD"/>
              <w:right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Instrument</w:t>
            </w:r>
          </w:p>
        </w:tc>
        <w:tc>
          <w:tcPr>
            <w:tcW w:w="3243" w:type="dxa"/>
            <w:tcBorders>
              <w:top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Nov ukrep oz. nadgradnja obstoječih ukrepov</w:t>
            </w:r>
          </w:p>
        </w:tc>
        <w:tc>
          <w:tcPr>
            <w:tcW w:w="1653" w:type="dxa"/>
            <w:tcBorders>
              <w:top w:val="single" w:sz="8" w:space="0" w:color="4F81BD"/>
              <w:left w:val="single" w:sz="8" w:space="0" w:color="4F81BD"/>
              <w:right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Vrsta ukrepa/pristojnost</w:t>
            </w:r>
          </w:p>
        </w:tc>
        <w:tc>
          <w:tcPr>
            <w:tcW w:w="1255" w:type="dxa"/>
            <w:tcBorders>
              <w:top w:val="single" w:sz="8" w:space="0" w:color="4F81BD"/>
              <w:bottom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Ciljna skupina</w:t>
            </w:r>
          </w:p>
        </w:tc>
        <w:tc>
          <w:tcPr>
            <w:tcW w:w="806" w:type="dxa"/>
            <w:tcBorders>
              <w:top w:val="single" w:sz="8" w:space="0" w:color="4F81BD"/>
            </w:tcBorders>
            <w:shd w:val="clear" w:color="auto" w:fill="4F81BD"/>
          </w:tcPr>
          <w:p w:rsidR="00F504FF" w:rsidRPr="00AA27E5" w:rsidRDefault="00F504FF" w:rsidP="00F504FF">
            <w:pPr>
              <w:spacing w:after="0" w:line="240" w:lineRule="auto"/>
              <w:rPr>
                <w:bCs/>
                <w:noProof/>
                <w:color w:val="FFFFFF" w:themeColor="background1"/>
                <w:sz w:val="16"/>
                <w:szCs w:val="20"/>
                <w:lang w:val="sl-SI"/>
              </w:rPr>
            </w:pPr>
            <w:r w:rsidRPr="00AA27E5">
              <w:rPr>
                <w:bCs/>
                <w:noProof/>
                <w:color w:val="FFFFFF" w:themeColor="background1"/>
                <w:sz w:val="16"/>
                <w:szCs w:val="20"/>
                <w:lang w:val="sl-SI"/>
              </w:rPr>
              <w:t>Rok</w:t>
            </w:r>
          </w:p>
          <w:p w:rsidR="00F504FF" w:rsidRPr="00AA27E5" w:rsidRDefault="00F504FF" w:rsidP="00F504FF">
            <w:pPr>
              <w:spacing w:after="0" w:line="240" w:lineRule="auto"/>
              <w:rPr>
                <w:bCs/>
                <w:noProof/>
                <w:color w:val="FFFFFF" w:themeColor="background1"/>
                <w:sz w:val="16"/>
                <w:szCs w:val="20"/>
                <w:lang w:val="sl-SI"/>
              </w:rPr>
            </w:pPr>
          </w:p>
        </w:tc>
      </w:tr>
      <w:tr w:rsidR="00F504FF" w:rsidRPr="00AA27E5" w:rsidTr="0050782D">
        <w:tc>
          <w:tcPr>
            <w:tcW w:w="753" w:type="dxa"/>
            <w:tcBorders>
              <w:top w:val="single" w:sz="8" w:space="0" w:color="4F81BD"/>
              <w:bottom w:val="single" w:sz="8" w:space="0" w:color="4F81BD"/>
            </w:tcBorders>
          </w:tcPr>
          <w:p w:rsidR="00F504FF" w:rsidRPr="00AA27E5" w:rsidRDefault="00F504FF" w:rsidP="00F504FF">
            <w:pPr>
              <w:spacing w:after="0" w:line="240" w:lineRule="auto"/>
              <w:rPr>
                <w:b/>
                <w:bCs/>
                <w:sz w:val="16"/>
                <w:szCs w:val="20"/>
                <w:lang w:val="sl-SI"/>
              </w:rPr>
            </w:pPr>
            <w:r w:rsidRPr="00AA27E5">
              <w:rPr>
                <w:bCs/>
                <w:sz w:val="16"/>
                <w:szCs w:val="20"/>
                <w:lang w:val="sl-SI"/>
              </w:rPr>
              <w:t>NU-1</w:t>
            </w:r>
          </w:p>
        </w:tc>
        <w:tc>
          <w:tcPr>
            <w:tcW w:w="1866"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i/>
                <w:color w:val="0070C0"/>
                <w:sz w:val="16"/>
                <w:szCs w:val="20"/>
                <w:lang w:val="sl-SI"/>
              </w:rPr>
            </w:pPr>
            <w:r w:rsidRPr="00AA27E5">
              <w:rPr>
                <w:i/>
                <w:color w:val="0070C0"/>
                <w:sz w:val="16"/>
                <w:szCs w:val="20"/>
                <w:lang w:val="sl-SI"/>
              </w:rPr>
              <w:t>Subvencije za usposabljanje</w:t>
            </w:r>
          </w:p>
        </w:tc>
        <w:tc>
          <w:tcPr>
            <w:tcW w:w="3243" w:type="dxa"/>
            <w:tcBorders>
              <w:top w:val="single" w:sz="8" w:space="0" w:color="4F81BD"/>
              <w:bottom w:val="single" w:sz="8" w:space="0" w:color="4F81BD"/>
            </w:tcBorders>
          </w:tcPr>
          <w:p w:rsidR="00F504FF" w:rsidRPr="00AA27E5" w:rsidRDefault="00F504FF" w:rsidP="00F504FF">
            <w:pPr>
              <w:spacing w:after="0" w:line="240" w:lineRule="auto"/>
              <w:rPr>
                <w:rFonts w:asciiTheme="minorHAnsi" w:hAnsiTheme="minorHAnsi" w:cstheme="minorHAnsi"/>
                <w:color w:val="0070C0"/>
                <w:sz w:val="16"/>
                <w:szCs w:val="16"/>
                <w:lang w:val="sl-SI"/>
              </w:rPr>
            </w:pPr>
            <w:r w:rsidRPr="00AA27E5">
              <w:rPr>
                <w:rFonts w:asciiTheme="minorHAnsi" w:hAnsiTheme="minorHAnsi" w:cstheme="minorHAnsi"/>
                <w:color w:val="0070C0"/>
                <w:sz w:val="16"/>
                <w:szCs w:val="16"/>
                <w:lang w:val="sl-SI"/>
              </w:rPr>
              <w:t>OP EKP, Tematski cilj 10: Vlaganje v spretnosti, izobraževanje ter prenos znanja in vseživljenjsko učenje</w:t>
            </w:r>
          </w:p>
          <w:p w:rsidR="00F504FF" w:rsidRPr="00AA27E5" w:rsidRDefault="00F504FF" w:rsidP="00F504FF">
            <w:pPr>
              <w:spacing w:after="0" w:line="240" w:lineRule="auto"/>
              <w:rPr>
                <w:rFonts w:asciiTheme="minorHAnsi" w:hAnsiTheme="minorHAnsi"/>
                <w:sz w:val="16"/>
                <w:szCs w:val="16"/>
                <w:lang w:val="sl-SI"/>
              </w:rPr>
            </w:pPr>
            <w:r w:rsidRPr="00AA27E5">
              <w:rPr>
                <w:rFonts w:asciiTheme="minorHAnsi" w:hAnsiTheme="minorHAnsi"/>
                <w:sz w:val="16"/>
                <w:szCs w:val="16"/>
                <w:lang w:val="sl-SI"/>
              </w:rPr>
              <w:t xml:space="preserve">Usposabljanje za krepitev kadrovskih potencialov </w:t>
            </w:r>
            <w:r w:rsidR="002D48F1" w:rsidRPr="00AA27E5">
              <w:rPr>
                <w:rFonts w:asciiTheme="minorHAnsi" w:hAnsiTheme="minorHAnsi"/>
                <w:sz w:val="16"/>
                <w:szCs w:val="16"/>
                <w:lang w:val="sl-SI"/>
              </w:rPr>
              <w:t xml:space="preserve">za </w:t>
            </w:r>
            <w:r w:rsidRPr="00AA27E5">
              <w:rPr>
                <w:rFonts w:asciiTheme="minorHAnsi" w:hAnsiTheme="minorHAnsi"/>
                <w:sz w:val="16"/>
                <w:szCs w:val="16"/>
                <w:lang w:val="sl-SI"/>
              </w:rPr>
              <w:t>prehod v NOD</w:t>
            </w:r>
          </w:p>
        </w:tc>
        <w:tc>
          <w:tcPr>
            <w:tcW w:w="1653"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Izobraževanje in usposabljanje</w:t>
            </w:r>
          </w:p>
        </w:tc>
        <w:tc>
          <w:tcPr>
            <w:tcW w:w="1255" w:type="dxa"/>
            <w:vMerge w:val="restart"/>
            <w:tcBorders>
              <w:top w:val="single" w:sz="8" w:space="0" w:color="4F81BD"/>
              <w:bottom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 xml:space="preserve">Delojemalci in delo dajalci na </w:t>
            </w:r>
            <w:r w:rsidR="002D48F1" w:rsidRPr="00AA27E5">
              <w:rPr>
                <w:sz w:val="16"/>
                <w:szCs w:val="20"/>
                <w:lang w:val="sl-SI"/>
              </w:rPr>
              <w:t xml:space="preserve">vseh </w:t>
            </w:r>
            <w:r w:rsidRPr="00AA27E5">
              <w:rPr>
                <w:sz w:val="16"/>
                <w:szCs w:val="20"/>
                <w:lang w:val="sl-SI"/>
              </w:rPr>
              <w:t>področjih blaženja podnebnih sprememb</w:t>
            </w:r>
          </w:p>
          <w:p w:rsidR="00F504FF" w:rsidRPr="00AA27E5" w:rsidRDefault="00F504FF" w:rsidP="00F504FF">
            <w:pPr>
              <w:spacing w:after="0" w:line="240" w:lineRule="auto"/>
              <w:rPr>
                <w:sz w:val="16"/>
                <w:szCs w:val="20"/>
                <w:lang w:val="sl-SI"/>
              </w:rPr>
            </w:pPr>
            <w:r w:rsidRPr="00AA27E5">
              <w:rPr>
                <w:sz w:val="16"/>
                <w:szCs w:val="20"/>
                <w:lang w:val="sl-SI"/>
              </w:rPr>
              <w:t xml:space="preserve">Izvajalci usposabljanj </w:t>
            </w:r>
          </w:p>
        </w:tc>
        <w:tc>
          <w:tcPr>
            <w:tcW w:w="806" w:type="dxa"/>
            <w:tcBorders>
              <w:top w:val="single" w:sz="8" w:space="0" w:color="4F81BD"/>
              <w:left w:val="single" w:sz="8" w:space="0" w:color="4F81BD"/>
              <w:bottom w:val="single" w:sz="8" w:space="0" w:color="4F81BD"/>
            </w:tcBorders>
          </w:tcPr>
          <w:p w:rsidR="00F504FF" w:rsidRPr="00AA27E5" w:rsidRDefault="00F504FF" w:rsidP="00F504FF">
            <w:pPr>
              <w:spacing w:after="0" w:line="240" w:lineRule="auto"/>
              <w:rPr>
                <w:sz w:val="16"/>
                <w:szCs w:val="20"/>
                <w:lang w:val="sl-SI"/>
              </w:rPr>
            </w:pPr>
          </w:p>
        </w:tc>
      </w:tr>
      <w:tr w:rsidR="00F504FF" w:rsidRPr="00AA27E5" w:rsidTr="0050782D">
        <w:tc>
          <w:tcPr>
            <w:tcW w:w="753" w:type="dxa"/>
            <w:tcBorders>
              <w:top w:val="single" w:sz="8" w:space="0" w:color="4F81BD"/>
              <w:bottom w:val="single" w:sz="8" w:space="0" w:color="4F81BD"/>
            </w:tcBorders>
          </w:tcPr>
          <w:p w:rsidR="00F504FF" w:rsidRPr="00AA27E5" w:rsidRDefault="00F504FF" w:rsidP="00F504FF">
            <w:pPr>
              <w:spacing w:after="0" w:line="240" w:lineRule="auto"/>
              <w:rPr>
                <w:bCs/>
                <w:sz w:val="16"/>
                <w:szCs w:val="20"/>
                <w:lang w:val="sl-SI"/>
              </w:rPr>
            </w:pPr>
            <w:r w:rsidRPr="00AA27E5">
              <w:rPr>
                <w:bCs/>
                <w:sz w:val="16"/>
                <w:szCs w:val="20"/>
                <w:lang w:val="sl-SI"/>
              </w:rPr>
              <w:t>NU-2</w:t>
            </w:r>
          </w:p>
        </w:tc>
        <w:tc>
          <w:tcPr>
            <w:tcW w:w="1866"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i/>
                <w:color w:val="0070C0"/>
                <w:sz w:val="16"/>
                <w:szCs w:val="20"/>
                <w:lang w:val="sl-SI"/>
              </w:rPr>
            </w:pPr>
            <w:r w:rsidRPr="00AA27E5">
              <w:rPr>
                <w:i/>
                <w:color w:val="0070C0"/>
                <w:sz w:val="16"/>
                <w:szCs w:val="20"/>
                <w:lang w:val="sl-SI"/>
              </w:rPr>
              <w:t xml:space="preserve">Načrtovanje in razvoj usposabljanja za prehod v NOD </w:t>
            </w:r>
          </w:p>
        </w:tc>
        <w:tc>
          <w:tcPr>
            <w:tcW w:w="3243" w:type="dxa"/>
            <w:tcBorders>
              <w:top w:val="single" w:sz="8" w:space="0" w:color="4F81BD"/>
              <w:bottom w:val="single" w:sz="8" w:space="0" w:color="4F81BD"/>
            </w:tcBorders>
          </w:tcPr>
          <w:p w:rsidR="00F504FF" w:rsidRPr="00AA27E5" w:rsidRDefault="00F504FF" w:rsidP="00F504FF">
            <w:pPr>
              <w:spacing w:after="0" w:line="240" w:lineRule="auto"/>
              <w:rPr>
                <w:rFonts w:asciiTheme="minorHAnsi" w:hAnsiTheme="minorHAnsi" w:cstheme="minorHAnsi"/>
                <w:color w:val="0070C0"/>
                <w:sz w:val="16"/>
                <w:szCs w:val="16"/>
                <w:lang w:val="sl-SI"/>
              </w:rPr>
            </w:pPr>
            <w:r w:rsidRPr="00AA27E5">
              <w:rPr>
                <w:rFonts w:asciiTheme="minorHAnsi" w:hAnsiTheme="minorHAnsi"/>
                <w:sz w:val="16"/>
                <w:szCs w:val="16"/>
                <w:lang w:val="sl-SI"/>
              </w:rPr>
              <w:t>Identifikacija potreb po usposabljanju in po potrebi priprava dodatnih programov</w:t>
            </w:r>
          </w:p>
        </w:tc>
        <w:tc>
          <w:tcPr>
            <w:tcW w:w="1653" w:type="dxa"/>
            <w:tcBorders>
              <w:top w:val="single" w:sz="8" w:space="0" w:color="4F81BD"/>
              <w:left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Izobraževanje in usposabljanje/</w:t>
            </w:r>
          </w:p>
          <w:p w:rsidR="00F504FF" w:rsidRPr="00AA27E5" w:rsidRDefault="00F504FF" w:rsidP="00F504FF">
            <w:pPr>
              <w:spacing w:after="0" w:line="240" w:lineRule="auto"/>
              <w:rPr>
                <w:sz w:val="16"/>
                <w:szCs w:val="20"/>
                <w:lang w:val="sl-SI"/>
              </w:rPr>
            </w:pPr>
            <w:r w:rsidRPr="00AA27E5">
              <w:rPr>
                <w:sz w:val="16"/>
                <w:szCs w:val="20"/>
                <w:lang w:val="sl-SI"/>
              </w:rPr>
              <w:t>Ministrstvo, pristojno za podnebje</w:t>
            </w:r>
          </w:p>
        </w:tc>
        <w:tc>
          <w:tcPr>
            <w:tcW w:w="1255" w:type="dxa"/>
            <w:vMerge/>
            <w:tcBorders>
              <w:top w:val="nil"/>
              <w:bottom w:val="single" w:sz="8" w:space="0" w:color="4F81BD"/>
              <w:right w:val="single" w:sz="8" w:space="0" w:color="4F81BD"/>
            </w:tcBorders>
          </w:tcPr>
          <w:p w:rsidR="00F504FF" w:rsidRPr="00AA27E5" w:rsidRDefault="00F504FF" w:rsidP="00F504FF">
            <w:pPr>
              <w:spacing w:after="0" w:line="240" w:lineRule="auto"/>
              <w:rPr>
                <w:sz w:val="16"/>
                <w:szCs w:val="20"/>
                <w:lang w:val="sl-SI"/>
              </w:rPr>
            </w:pPr>
          </w:p>
        </w:tc>
        <w:tc>
          <w:tcPr>
            <w:tcW w:w="806" w:type="dxa"/>
            <w:tcBorders>
              <w:top w:val="single" w:sz="8" w:space="0" w:color="4F81BD"/>
              <w:left w:val="single" w:sz="8" w:space="0" w:color="4F81BD"/>
              <w:bottom w:val="single" w:sz="8" w:space="0" w:color="4F81BD"/>
            </w:tcBorders>
          </w:tcPr>
          <w:p w:rsidR="00F504FF" w:rsidRPr="00AA27E5" w:rsidRDefault="00F504FF" w:rsidP="00F504FF">
            <w:pPr>
              <w:spacing w:after="0" w:line="240" w:lineRule="auto"/>
              <w:rPr>
                <w:sz w:val="16"/>
                <w:szCs w:val="20"/>
                <w:lang w:val="sl-SI"/>
              </w:rPr>
            </w:pPr>
          </w:p>
        </w:tc>
      </w:tr>
    </w:tbl>
    <w:p w:rsidR="002D48F1" w:rsidRPr="00AA27E5" w:rsidRDefault="002D48F1" w:rsidP="00F504FF">
      <w:pPr>
        <w:pStyle w:val="Napis"/>
        <w:rPr>
          <w:lang w:val="sl-SI"/>
        </w:rPr>
      </w:pPr>
    </w:p>
    <w:p w:rsidR="00F504FF" w:rsidRPr="00AA27E5" w:rsidRDefault="00F504FF" w:rsidP="00F504FF">
      <w:pPr>
        <w:pStyle w:val="Napis"/>
        <w:rPr>
          <w:lang w:val="sl-SI"/>
        </w:rPr>
      </w:pPr>
      <w:bookmarkStart w:id="98" w:name="_Toc379449922"/>
      <w:r w:rsidRPr="00AA27E5">
        <w:rPr>
          <w:lang w:val="sl-SI"/>
        </w:rPr>
        <w:t xml:space="preserve">Tabela </w:t>
      </w:r>
      <w:r w:rsidR="00941416" w:rsidRPr="00AA27E5">
        <w:rPr>
          <w:lang w:val="sl-SI"/>
        </w:rPr>
        <w:fldChar w:fldCharType="begin"/>
      </w:r>
      <w:r w:rsidRPr="00AA27E5">
        <w:rPr>
          <w:lang w:val="sl-SI"/>
        </w:rPr>
        <w:instrText xml:space="preserve"> SEQ Tabela \* ARABIC </w:instrText>
      </w:r>
      <w:r w:rsidR="00941416" w:rsidRPr="00AA27E5">
        <w:rPr>
          <w:lang w:val="sl-SI"/>
        </w:rPr>
        <w:fldChar w:fldCharType="separate"/>
      </w:r>
      <w:r w:rsidR="00C41653">
        <w:rPr>
          <w:noProof/>
          <w:lang w:val="sl-SI"/>
        </w:rPr>
        <w:t>28</w:t>
      </w:r>
      <w:r w:rsidR="00941416" w:rsidRPr="00AA27E5">
        <w:rPr>
          <w:noProof/>
          <w:lang w:val="sl-SI"/>
        </w:rPr>
        <w:fldChar w:fldCharType="end"/>
      </w:r>
      <w:r w:rsidRPr="00AA27E5">
        <w:rPr>
          <w:lang w:val="sl-SI"/>
        </w:rPr>
        <w:t>:</w:t>
      </w:r>
      <w:r w:rsidRPr="00AA27E5">
        <w:rPr>
          <w:noProof/>
          <w:lang w:val="sl-SI"/>
        </w:rPr>
        <w:t xml:space="preserve"> </w:t>
      </w:r>
      <w:r w:rsidRPr="00AA27E5">
        <w:rPr>
          <w:noProof/>
          <w:lang w:val="sl-SI"/>
        </w:rPr>
        <w:tab/>
        <w:t>Ostoječi ukrepi na področju izobraževanja, usposabljanja, informiranja in ozaveščanja</w:t>
      </w:r>
      <w:bookmarkEnd w:id="98"/>
      <w:r w:rsidRPr="00AA27E5">
        <w:rPr>
          <w:noProof/>
          <w:lang w:val="sl-SI"/>
        </w:rPr>
        <w:t xml:space="preserve"> </w:t>
      </w:r>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53"/>
        <w:gridCol w:w="1866"/>
        <w:gridCol w:w="3243"/>
        <w:gridCol w:w="1653"/>
        <w:gridCol w:w="1255"/>
        <w:gridCol w:w="806"/>
      </w:tblGrid>
      <w:tr w:rsidR="00F504FF" w:rsidRPr="00AA27E5" w:rsidTr="0050782D">
        <w:trPr>
          <w:tblHeader/>
        </w:trPr>
        <w:tc>
          <w:tcPr>
            <w:tcW w:w="753" w:type="dxa"/>
            <w:tcBorders>
              <w:top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Oznaka</w:t>
            </w:r>
          </w:p>
        </w:tc>
        <w:tc>
          <w:tcPr>
            <w:tcW w:w="1866" w:type="dxa"/>
            <w:tcBorders>
              <w:top w:val="single" w:sz="8" w:space="0" w:color="4F81BD"/>
              <w:left w:val="single" w:sz="8" w:space="0" w:color="4F81BD"/>
              <w:right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Instrument</w:t>
            </w:r>
          </w:p>
        </w:tc>
        <w:tc>
          <w:tcPr>
            <w:tcW w:w="3243" w:type="dxa"/>
            <w:tcBorders>
              <w:top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Nov ukrep oz. nadgradnja obstoječih ukrepov</w:t>
            </w:r>
          </w:p>
        </w:tc>
        <w:tc>
          <w:tcPr>
            <w:tcW w:w="1653" w:type="dxa"/>
            <w:tcBorders>
              <w:top w:val="single" w:sz="8" w:space="0" w:color="4F81BD"/>
              <w:left w:val="single" w:sz="8" w:space="0" w:color="4F81BD"/>
              <w:right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Vrsta ukrepa/pristojnost</w:t>
            </w:r>
          </w:p>
        </w:tc>
        <w:tc>
          <w:tcPr>
            <w:tcW w:w="1255" w:type="dxa"/>
            <w:tcBorders>
              <w:top w:val="single" w:sz="8" w:space="0" w:color="4F81BD"/>
              <w:bottom w:val="single" w:sz="8" w:space="0" w:color="4F81BD"/>
            </w:tcBorders>
            <w:shd w:val="clear" w:color="auto" w:fill="4F81BD"/>
          </w:tcPr>
          <w:p w:rsidR="00F504FF" w:rsidRPr="00AA27E5" w:rsidRDefault="00F504FF" w:rsidP="00F504FF">
            <w:pPr>
              <w:spacing w:after="0" w:line="240" w:lineRule="auto"/>
              <w:rPr>
                <w:b/>
                <w:bCs/>
                <w:noProof/>
                <w:color w:val="FFFFFF"/>
                <w:sz w:val="16"/>
                <w:szCs w:val="20"/>
                <w:lang w:val="sl-SI"/>
              </w:rPr>
            </w:pPr>
            <w:r w:rsidRPr="00AA27E5">
              <w:rPr>
                <w:bCs/>
                <w:noProof/>
                <w:color w:val="FFFFFF"/>
                <w:sz w:val="16"/>
                <w:szCs w:val="20"/>
                <w:lang w:val="sl-SI"/>
              </w:rPr>
              <w:t>Ciljna skupina</w:t>
            </w:r>
          </w:p>
        </w:tc>
        <w:tc>
          <w:tcPr>
            <w:tcW w:w="806" w:type="dxa"/>
            <w:tcBorders>
              <w:top w:val="single" w:sz="8" w:space="0" w:color="4F81BD"/>
            </w:tcBorders>
            <w:shd w:val="clear" w:color="auto" w:fill="4F81BD"/>
          </w:tcPr>
          <w:p w:rsidR="00F504FF" w:rsidRPr="00AA27E5" w:rsidRDefault="00F504FF" w:rsidP="00F504FF">
            <w:pPr>
              <w:spacing w:after="0" w:line="240" w:lineRule="auto"/>
              <w:rPr>
                <w:bCs/>
                <w:noProof/>
                <w:color w:val="FFFFFF" w:themeColor="background1"/>
                <w:sz w:val="16"/>
                <w:szCs w:val="20"/>
                <w:lang w:val="sl-SI"/>
              </w:rPr>
            </w:pPr>
            <w:r w:rsidRPr="00AA27E5">
              <w:rPr>
                <w:bCs/>
                <w:noProof/>
                <w:color w:val="FFFFFF" w:themeColor="background1"/>
                <w:sz w:val="16"/>
                <w:szCs w:val="20"/>
                <w:lang w:val="sl-SI"/>
              </w:rPr>
              <w:t>Rok</w:t>
            </w:r>
          </w:p>
          <w:p w:rsidR="00F504FF" w:rsidRPr="00AA27E5" w:rsidRDefault="00F504FF" w:rsidP="00F504FF">
            <w:pPr>
              <w:spacing w:after="0" w:line="240" w:lineRule="auto"/>
              <w:rPr>
                <w:bCs/>
                <w:noProof/>
                <w:color w:val="FFFFFF" w:themeColor="background1"/>
                <w:sz w:val="16"/>
                <w:szCs w:val="20"/>
                <w:lang w:val="sl-SI"/>
              </w:rPr>
            </w:pPr>
          </w:p>
        </w:tc>
      </w:tr>
      <w:tr w:rsidR="00F504FF" w:rsidRPr="00AA27E5" w:rsidTr="0050782D">
        <w:tc>
          <w:tcPr>
            <w:tcW w:w="753" w:type="dxa"/>
            <w:tcBorders>
              <w:top w:val="single" w:sz="8" w:space="0" w:color="4F81BD"/>
              <w:bottom w:val="single" w:sz="8" w:space="0" w:color="4F81BD"/>
            </w:tcBorders>
          </w:tcPr>
          <w:p w:rsidR="00F504FF" w:rsidRPr="00AA27E5" w:rsidRDefault="00F504FF" w:rsidP="00F504FF">
            <w:pPr>
              <w:spacing w:after="0" w:line="240" w:lineRule="auto"/>
              <w:rPr>
                <w:bCs/>
                <w:sz w:val="16"/>
                <w:szCs w:val="20"/>
                <w:lang w:val="sl-SI"/>
              </w:rPr>
            </w:pPr>
            <w:r w:rsidRPr="00AA27E5">
              <w:rPr>
                <w:bCs/>
                <w:sz w:val="16"/>
                <w:szCs w:val="20"/>
                <w:lang w:val="sl-SI"/>
              </w:rPr>
              <w:t>OU-1</w:t>
            </w:r>
          </w:p>
        </w:tc>
        <w:tc>
          <w:tcPr>
            <w:tcW w:w="1866"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i/>
                <w:color w:val="0070C0"/>
                <w:sz w:val="16"/>
                <w:szCs w:val="20"/>
                <w:lang w:val="sl-SI"/>
              </w:rPr>
            </w:pPr>
            <w:r w:rsidRPr="00AA27E5">
              <w:rPr>
                <w:i/>
                <w:color w:val="0070C0"/>
                <w:sz w:val="16"/>
                <w:szCs w:val="20"/>
                <w:lang w:val="sl-SI"/>
              </w:rPr>
              <w:t>Izobraževanje za trajnostni razvoj</w:t>
            </w:r>
          </w:p>
        </w:tc>
        <w:tc>
          <w:tcPr>
            <w:tcW w:w="3243" w:type="dxa"/>
            <w:tcBorders>
              <w:top w:val="single" w:sz="8" w:space="0" w:color="4F81BD"/>
              <w:bottom w:val="single" w:sz="8" w:space="0" w:color="4F81BD"/>
            </w:tcBorders>
          </w:tcPr>
          <w:p w:rsidR="00F504FF" w:rsidRPr="00AA27E5" w:rsidRDefault="00F504FF" w:rsidP="00F504FF">
            <w:pPr>
              <w:spacing w:after="0" w:line="240" w:lineRule="auto"/>
              <w:rPr>
                <w:rFonts w:asciiTheme="minorHAnsi" w:hAnsiTheme="minorHAnsi" w:cstheme="minorHAnsi"/>
                <w:color w:val="0070C0"/>
                <w:sz w:val="16"/>
                <w:szCs w:val="16"/>
                <w:lang w:val="sl-SI"/>
              </w:rPr>
            </w:pPr>
            <w:r w:rsidRPr="00AA27E5">
              <w:rPr>
                <w:rFonts w:asciiTheme="minorHAnsi" w:hAnsiTheme="minorHAnsi" w:cstheme="minorHAnsi"/>
                <w:color w:val="0070C0"/>
                <w:sz w:val="16"/>
                <w:szCs w:val="16"/>
                <w:lang w:val="sl-SI"/>
              </w:rPr>
              <w:t xml:space="preserve">Vključevanje podnebnih vsebin v širši proces razvoja vzgoje in izobraževanja za trajnostni razvoj v Sloveniji na vseh stopnjah izobraževanja </w:t>
            </w:r>
          </w:p>
        </w:tc>
        <w:tc>
          <w:tcPr>
            <w:tcW w:w="1653" w:type="dxa"/>
            <w:tcBorders>
              <w:top w:val="single" w:sz="8" w:space="0" w:color="4F81BD"/>
              <w:left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Izobraževanje/ Pristojna ministrstva in institucije</w:t>
            </w:r>
          </w:p>
        </w:tc>
        <w:tc>
          <w:tcPr>
            <w:tcW w:w="1255" w:type="dxa"/>
            <w:tcBorders>
              <w:top w:val="single" w:sz="8" w:space="0" w:color="4F81BD"/>
              <w:bottom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 xml:space="preserve">Izobraževalne ustanove </w:t>
            </w:r>
          </w:p>
        </w:tc>
        <w:tc>
          <w:tcPr>
            <w:tcW w:w="806" w:type="dxa"/>
            <w:tcBorders>
              <w:top w:val="single" w:sz="8" w:space="0" w:color="4F81BD"/>
              <w:left w:val="single" w:sz="8" w:space="0" w:color="4F81BD"/>
              <w:bottom w:val="single" w:sz="8" w:space="0" w:color="4F81BD"/>
            </w:tcBorders>
          </w:tcPr>
          <w:p w:rsidR="00F504FF" w:rsidRPr="00AA27E5" w:rsidRDefault="00F504FF" w:rsidP="00F504FF">
            <w:pPr>
              <w:spacing w:after="0" w:line="240" w:lineRule="auto"/>
              <w:rPr>
                <w:sz w:val="16"/>
                <w:szCs w:val="20"/>
                <w:lang w:val="sl-SI"/>
              </w:rPr>
            </w:pPr>
          </w:p>
        </w:tc>
      </w:tr>
      <w:tr w:rsidR="00F504FF" w:rsidRPr="00AA27E5" w:rsidTr="0050782D">
        <w:tc>
          <w:tcPr>
            <w:tcW w:w="753" w:type="dxa"/>
            <w:tcBorders>
              <w:top w:val="single" w:sz="8" w:space="0" w:color="4F81BD"/>
              <w:bottom w:val="single" w:sz="8" w:space="0" w:color="4F81BD"/>
            </w:tcBorders>
          </w:tcPr>
          <w:p w:rsidR="00F504FF" w:rsidRPr="00AA27E5" w:rsidRDefault="00F504FF" w:rsidP="00F504FF">
            <w:pPr>
              <w:spacing w:after="0" w:line="240" w:lineRule="auto"/>
              <w:rPr>
                <w:b/>
                <w:bCs/>
                <w:sz w:val="16"/>
                <w:szCs w:val="20"/>
                <w:lang w:val="sl-SI"/>
              </w:rPr>
            </w:pPr>
            <w:r w:rsidRPr="00AA27E5">
              <w:rPr>
                <w:bCs/>
                <w:sz w:val="16"/>
                <w:szCs w:val="20"/>
                <w:lang w:val="sl-SI"/>
              </w:rPr>
              <w:t>OU-2</w:t>
            </w:r>
          </w:p>
        </w:tc>
        <w:tc>
          <w:tcPr>
            <w:tcW w:w="1866"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color w:val="0070C0"/>
                <w:sz w:val="16"/>
                <w:szCs w:val="20"/>
                <w:lang w:val="sl-SI"/>
              </w:rPr>
            </w:pPr>
            <w:r w:rsidRPr="00AA27E5">
              <w:rPr>
                <w:i/>
                <w:color w:val="0070C0"/>
                <w:sz w:val="16"/>
                <w:szCs w:val="20"/>
                <w:lang w:val="sl-SI"/>
              </w:rPr>
              <w:t>Izobraževanje in usposabljanje</w:t>
            </w:r>
          </w:p>
        </w:tc>
        <w:tc>
          <w:tcPr>
            <w:tcW w:w="3243" w:type="dxa"/>
            <w:tcBorders>
              <w:top w:val="single" w:sz="8" w:space="0" w:color="4F81BD"/>
              <w:bottom w:val="single" w:sz="8" w:space="0" w:color="4F81BD"/>
            </w:tcBorders>
          </w:tcPr>
          <w:p w:rsidR="00F504FF" w:rsidRPr="00AA27E5" w:rsidRDefault="00F504FF" w:rsidP="00F504FF">
            <w:pPr>
              <w:spacing w:after="0" w:line="240" w:lineRule="auto"/>
              <w:rPr>
                <w:rFonts w:asciiTheme="minorHAnsi" w:hAnsiTheme="minorHAnsi" w:cstheme="minorHAnsi"/>
                <w:color w:val="0070C0"/>
                <w:sz w:val="16"/>
                <w:szCs w:val="16"/>
                <w:lang w:val="sl-SI"/>
              </w:rPr>
            </w:pPr>
            <w:r w:rsidRPr="00AA27E5">
              <w:rPr>
                <w:rFonts w:asciiTheme="minorHAnsi" w:hAnsiTheme="minorHAnsi" w:cstheme="minorHAnsi"/>
                <w:color w:val="0070C0"/>
                <w:sz w:val="16"/>
                <w:szCs w:val="16"/>
                <w:lang w:val="sl-SI"/>
              </w:rPr>
              <w:t>AN URE (Ukrep H.4)</w:t>
            </w:r>
          </w:p>
          <w:p w:rsidR="00F504FF" w:rsidRPr="00AA27E5" w:rsidRDefault="00F504FF" w:rsidP="00F504FF">
            <w:pPr>
              <w:spacing w:after="0" w:line="240" w:lineRule="auto"/>
              <w:rPr>
                <w:sz w:val="16"/>
                <w:szCs w:val="20"/>
                <w:lang w:val="sl-SI"/>
              </w:rPr>
            </w:pPr>
          </w:p>
        </w:tc>
        <w:tc>
          <w:tcPr>
            <w:tcW w:w="1653"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 xml:space="preserve">Izobraževanje in usposabljanje/ </w:t>
            </w:r>
          </w:p>
          <w:p w:rsidR="00F504FF" w:rsidRPr="00AA27E5" w:rsidRDefault="00F504FF" w:rsidP="00F504FF">
            <w:pPr>
              <w:spacing w:after="0" w:line="240" w:lineRule="auto"/>
              <w:rPr>
                <w:sz w:val="16"/>
                <w:szCs w:val="20"/>
                <w:lang w:val="sl-SI"/>
              </w:rPr>
            </w:pPr>
            <w:r w:rsidRPr="00AA27E5">
              <w:rPr>
                <w:sz w:val="16"/>
                <w:szCs w:val="20"/>
                <w:lang w:val="sl-SI"/>
              </w:rPr>
              <w:t>Ministrstvo, pristojno za energijo</w:t>
            </w:r>
          </w:p>
        </w:tc>
        <w:tc>
          <w:tcPr>
            <w:tcW w:w="1255" w:type="dxa"/>
            <w:tcBorders>
              <w:top w:val="single" w:sz="8" w:space="0" w:color="4F81BD"/>
              <w:bottom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Izobraževalne ustanove</w:t>
            </w:r>
            <w:r w:rsidR="0050782D" w:rsidRPr="00AA27E5">
              <w:rPr>
                <w:sz w:val="16"/>
                <w:szCs w:val="20"/>
                <w:lang w:val="sl-SI"/>
              </w:rPr>
              <w:t>;</w:t>
            </w:r>
          </w:p>
          <w:p w:rsidR="00F504FF" w:rsidRPr="00AA27E5" w:rsidRDefault="0050782D" w:rsidP="00F504FF">
            <w:pPr>
              <w:spacing w:after="0" w:line="240" w:lineRule="auto"/>
              <w:rPr>
                <w:sz w:val="16"/>
                <w:szCs w:val="20"/>
                <w:lang w:val="sl-SI"/>
              </w:rPr>
            </w:pPr>
            <w:r w:rsidRPr="00AA27E5">
              <w:rPr>
                <w:sz w:val="16"/>
                <w:szCs w:val="20"/>
                <w:lang w:val="sl-SI"/>
              </w:rPr>
              <w:t>p</w:t>
            </w:r>
            <w:r w:rsidR="00F504FF" w:rsidRPr="00AA27E5">
              <w:rPr>
                <w:sz w:val="16"/>
                <w:szCs w:val="20"/>
                <w:lang w:val="sl-SI"/>
              </w:rPr>
              <w:t>rojektanti, izvajalci del ipd.</w:t>
            </w:r>
            <w:r w:rsidRPr="00AA27E5">
              <w:rPr>
                <w:sz w:val="16"/>
                <w:szCs w:val="20"/>
                <w:lang w:val="sl-SI"/>
              </w:rPr>
              <w:t>; o</w:t>
            </w:r>
            <w:r w:rsidR="00F504FF" w:rsidRPr="00AA27E5">
              <w:rPr>
                <w:sz w:val="16"/>
                <w:szCs w:val="20"/>
                <w:lang w:val="sl-SI"/>
              </w:rPr>
              <w:t>dločevalci</w:t>
            </w:r>
            <w:r w:rsidRPr="00AA27E5">
              <w:rPr>
                <w:sz w:val="16"/>
                <w:szCs w:val="20"/>
                <w:lang w:val="sl-SI"/>
              </w:rPr>
              <w:t>;</w:t>
            </w:r>
          </w:p>
          <w:p w:rsidR="00F504FF" w:rsidRPr="00AA27E5" w:rsidRDefault="0050782D" w:rsidP="00F504FF">
            <w:pPr>
              <w:spacing w:after="0" w:line="240" w:lineRule="auto"/>
              <w:rPr>
                <w:sz w:val="16"/>
                <w:szCs w:val="20"/>
                <w:lang w:val="sl-SI"/>
              </w:rPr>
            </w:pPr>
            <w:r w:rsidRPr="00AA27E5">
              <w:rPr>
                <w:sz w:val="16"/>
                <w:szCs w:val="20"/>
                <w:lang w:val="sl-SI"/>
              </w:rPr>
              <w:t xml:space="preserve">javna </w:t>
            </w:r>
            <w:r w:rsidR="00F504FF" w:rsidRPr="00AA27E5">
              <w:rPr>
                <w:sz w:val="16"/>
                <w:szCs w:val="20"/>
                <w:lang w:val="sl-SI"/>
              </w:rPr>
              <w:t xml:space="preserve">uprava. </w:t>
            </w:r>
          </w:p>
        </w:tc>
        <w:tc>
          <w:tcPr>
            <w:tcW w:w="806" w:type="dxa"/>
            <w:tcBorders>
              <w:top w:val="single" w:sz="8" w:space="0" w:color="4F81BD"/>
              <w:left w:val="single" w:sz="8" w:space="0" w:color="4F81BD"/>
              <w:bottom w:val="single" w:sz="8" w:space="0" w:color="4F81BD"/>
            </w:tcBorders>
          </w:tcPr>
          <w:p w:rsidR="00F504FF" w:rsidRPr="00AA27E5" w:rsidRDefault="00F504FF" w:rsidP="00F504FF">
            <w:pPr>
              <w:spacing w:after="0" w:line="240" w:lineRule="auto"/>
              <w:rPr>
                <w:sz w:val="16"/>
                <w:szCs w:val="20"/>
                <w:lang w:val="sl-SI"/>
              </w:rPr>
            </w:pPr>
          </w:p>
        </w:tc>
      </w:tr>
      <w:tr w:rsidR="00F504FF" w:rsidRPr="00AA27E5" w:rsidTr="0050782D">
        <w:tc>
          <w:tcPr>
            <w:tcW w:w="753" w:type="dxa"/>
            <w:tcBorders>
              <w:top w:val="single" w:sz="8" w:space="0" w:color="4F81BD"/>
              <w:bottom w:val="single" w:sz="8" w:space="0" w:color="4F81BD"/>
            </w:tcBorders>
          </w:tcPr>
          <w:p w:rsidR="00F504FF" w:rsidRPr="00AA27E5" w:rsidRDefault="00F504FF" w:rsidP="00F504FF">
            <w:pPr>
              <w:spacing w:after="0" w:line="240" w:lineRule="auto"/>
              <w:rPr>
                <w:b/>
                <w:bCs/>
                <w:sz w:val="16"/>
                <w:szCs w:val="20"/>
                <w:lang w:val="sl-SI"/>
              </w:rPr>
            </w:pPr>
            <w:r w:rsidRPr="00AA27E5">
              <w:rPr>
                <w:bCs/>
                <w:sz w:val="16"/>
                <w:szCs w:val="20"/>
                <w:lang w:val="sl-SI"/>
              </w:rPr>
              <w:t>OU-3</w:t>
            </w:r>
          </w:p>
        </w:tc>
        <w:tc>
          <w:tcPr>
            <w:tcW w:w="1866"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color w:val="0070C0"/>
                <w:sz w:val="16"/>
                <w:szCs w:val="20"/>
                <w:lang w:val="sl-SI"/>
              </w:rPr>
            </w:pPr>
            <w:r w:rsidRPr="00AA27E5">
              <w:rPr>
                <w:i/>
                <w:color w:val="0070C0"/>
                <w:sz w:val="16"/>
                <w:szCs w:val="20"/>
                <w:lang w:val="sl-SI"/>
              </w:rPr>
              <w:t>Informiranje in ozaveščanje ciljnih javnosti</w:t>
            </w:r>
          </w:p>
        </w:tc>
        <w:tc>
          <w:tcPr>
            <w:tcW w:w="3243" w:type="dxa"/>
            <w:tcBorders>
              <w:top w:val="single" w:sz="8" w:space="0" w:color="4F81BD"/>
              <w:bottom w:val="single" w:sz="8" w:space="0" w:color="4F81BD"/>
            </w:tcBorders>
          </w:tcPr>
          <w:p w:rsidR="00F504FF" w:rsidRPr="00AA27E5" w:rsidRDefault="00F504FF" w:rsidP="00F504FF">
            <w:pPr>
              <w:spacing w:after="0" w:line="240" w:lineRule="auto"/>
              <w:rPr>
                <w:rFonts w:asciiTheme="minorHAnsi" w:hAnsiTheme="minorHAnsi" w:cstheme="minorHAnsi"/>
                <w:color w:val="0070C0"/>
                <w:sz w:val="16"/>
                <w:szCs w:val="16"/>
                <w:lang w:val="sl-SI"/>
              </w:rPr>
            </w:pPr>
            <w:r w:rsidRPr="00AA27E5">
              <w:rPr>
                <w:rFonts w:asciiTheme="minorHAnsi" w:hAnsiTheme="minorHAnsi" w:cstheme="minorHAnsi"/>
                <w:color w:val="0070C0"/>
                <w:sz w:val="16"/>
                <w:szCs w:val="16"/>
                <w:lang w:val="sl-SI"/>
              </w:rPr>
              <w:t>AN URE:</w:t>
            </w:r>
            <w:r w:rsidR="005F4242" w:rsidRPr="00AA27E5">
              <w:rPr>
                <w:rFonts w:asciiTheme="minorHAnsi" w:hAnsiTheme="minorHAnsi" w:cstheme="minorHAnsi"/>
                <w:color w:val="0070C0"/>
                <w:sz w:val="16"/>
                <w:szCs w:val="16"/>
                <w:lang w:val="sl-SI"/>
              </w:rPr>
              <w:t xml:space="preserve"> </w:t>
            </w:r>
          </w:p>
          <w:p w:rsidR="00F504FF" w:rsidRPr="00AA27E5" w:rsidRDefault="00F504FF" w:rsidP="00F504FF">
            <w:pPr>
              <w:spacing w:after="0" w:line="240" w:lineRule="auto"/>
              <w:rPr>
                <w:sz w:val="16"/>
                <w:szCs w:val="20"/>
                <w:lang w:val="sl-SI"/>
              </w:rPr>
            </w:pPr>
            <w:r w:rsidRPr="00AA27E5">
              <w:rPr>
                <w:color w:val="0070C0"/>
                <w:sz w:val="16"/>
                <w:szCs w:val="20"/>
                <w:lang w:val="sl-SI"/>
              </w:rPr>
              <w:t xml:space="preserve">Informiranje in ozaveščanje gospodinjstev </w:t>
            </w:r>
            <w:r w:rsidRPr="00AA27E5">
              <w:rPr>
                <w:rFonts w:asciiTheme="minorHAnsi" w:hAnsiTheme="minorHAnsi" w:cstheme="minorHAnsi"/>
                <w:color w:val="0070C0"/>
                <w:sz w:val="16"/>
                <w:szCs w:val="16"/>
                <w:lang w:val="sl-SI"/>
              </w:rPr>
              <w:t>(Ukrep H.3.1), javnega sektorja (Ukrep H.3.2) in SME (Ukrep H.3.2)</w:t>
            </w:r>
          </w:p>
        </w:tc>
        <w:tc>
          <w:tcPr>
            <w:tcW w:w="1653" w:type="dxa"/>
            <w:tcBorders>
              <w:top w:val="single" w:sz="8" w:space="0" w:color="4F81BD"/>
              <w:left w:val="single" w:sz="8" w:space="0" w:color="4F81BD"/>
              <w:bottom w:val="single" w:sz="8" w:space="0" w:color="4F81BD"/>
              <w:right w:val="single" w:sz="8" w:space="0" w:color="4F81BD"/>
            </w:tcBorders>
          </w:tcPr>
          <w:p w:rsidR="00F504FF" w:rsidRPr="00AA27E5" w:rsidRDefault="00F504FF" w:rsidP="00F504FF">
            <w:pPr>
              <w:spacing w:after="0" w:line="240" w:lineRule="auto"/>
              <w:rPr>
                <w:sz w:val="16"/>
                <w:szCs w:val="20"/>
                <w:lang w:val="sl-SI"/>
              </w:rPr>
            </w:pPr>
            <w:r w:rsidRPr="00AA27E5">
              <w:rPr>
                <w:sz w:val="16"/>
                <w:szCs w:val="20"/>
                <w:lang w:val="sl-SI"/>
              </w:rPr>
              <w:t xml:space="preserve">Izobraževanje in usposabljanje/ </w:t>
            </w:r>
          </w:p>
          <w:p w:rsidR="00F504FF" w:rsidRPr="00AA27E5" w:rsidRDefault="00F504FF" w:rsidP="00F504FF">
            <w:pPr>
              <w:spacing w:after="0" w:line="240" w:lineRule="auto"/>
              <w:rPr>
                <w:sz w:val="16"/>
                <w:szCs w:val="20"/>
                <w:lang w:val="sl-SI"/>
              </w:rPr>
            </w:pPr>
            <w:r w:rsidRPr="00AA27E5">
              <w:rPr>
                <w:sz w:val="16"/>
                <w:szCs w:val="20"/>
                <w:lang w:val="sl-SI"/>
              </w:rPr>
              <w:t>Ministrstvo, pristojno za energijo</w:t>
            </w:r>
          </w:p>
        </w:tc>
        <w:tc>
          <w:tcPr>
            <w:tcW w:w="1255" w:type="dxa"/>
            <w:tcBorders>
              <w:top w:val="single" w:sz="8" w:space="0" w:color="4F81BD"/>
              <w:bottom w:val="single" w:sz="8" w:space="0" w:color="4F81BD"/>
              <w:right w:val="single" w:sz="8" w:space="0" w:color="4F81BD"/>
            </w:tcBorders>
          </w:tcPr>
          <w:p w:rsidR="00F504FF" w:rsidRPr="00AA27E5" w:rsidRDefault="00F504FF" w:rsidP="0050782D">
            <w:pPr>
              <w:spacing w:after="0" w:line="240" w:lineRule="auto"/>
              <w:rPr>
                <w:sz w:val="16"/>
                <w:szCs w:val="20"/>
                <w:lang w:val="sl-SI"/>
              </w:rPr>
            </w:pPr>
            <w:r w:rsidRPr="00AA27E5">
              <w:rPr>
                <w:sz w:val="16"/>
                <w:szCs w:val="20"/>
                <w:lang w:val="sl-SI"/>
              </w:rPr>
              <w:t xml:space="preserve">Gospodinjstva, </w:t>
            </w:r>
            <w:r w:rsidR="0050782D" w:rsidRPr="00AA27E5">
              <w:rPr>
                <w:sz w:val="16"/>
                <w:szCs w:val="20"/>
                <w:lang w:val="sl-SI"/>
              </w:rPr>
              <w:t>j</w:t>
            </w:r>
            <w:r w:rsidRPr="00AA27E5">
              <w:rPr>
                <w:sz w:val="16"/>
                <w:szCs w:val="20"/>
                <w:lang w:val="sl-SI"/>
              </w:rPr>
              <w:t xml:space="preserve">avni sektor, </w:t>
            </w:r>
            <w:r w:rsidR="0050782D" w:rsidRPr="00AA27E5">
              <w:rPr>
                <w:sz w:val="16"/>
                <w:szCs w:val="20"/>
                <w:lang w:val="sl-SI"/>
              </w:rPr>
              <w:t>g</w:t>
            </w:r>
            <w:r w:rsidRPr="00AA27E5">
              <w:rPr>
                <w:sz w:val="16"/>
                <w:szCs w:val="20"/>
                <w:lang w:val="sl-SI"/>
              </w:rPr>
              <w:t>ospodarstvo (SME)</w:t>
            </w:r>
          </w:p>
        </w:tc>
        <w:tc>
          <w:tcPr>
            <w:tcW w:w="806" w:type="dxa"/>
            <w:tcBorders>
              <w:top w:val="single" w:sz="8" w:space="0" w:color="4F81BD"/>
              <w:left w:val="single" w:sz="8" w:space="0" w:color="4F81BD"/>
              <w:bottom w:val="single" w:sz="8" w:space="0" w:color="4F81BD"/>
            </w:tcBorders>
          </w:tcPr>
          <w:p w:rsidR="00F504FF" w:rsidRPr="00AA27E5" w:rsidRDefault="00F504FF" w:rsidP="00F504FF">
            <w:pPr>
              <w:spacing w:after="0" w:line="240" w:lineRule="auto"/>
              <w:rPr>
                <w:sz w:val="16"/>
                <w:szCs w:val="20"/>
                <w:lang w:val="sl-SI"/>
              </w:rPr>
            </w:pPr>
          </w:p>
        </w:tc>
      </w:tr>
    </w:tbl>
    <w:p w:rsidR="00F504FF" w:rsidRPr="00AA27E5" w:rsidRDefault="00F504FF" w:rsidP="002D48F1">
      <w:pPr>
        <w:pStyle w:val="Naslov3"/>
      </w:pPr>
      <w:r w:rsidRPr="00AA27E5">
        <w:t>Financiranje</w:t>
      </w:r>
    </w:p>
    <w:p w:rsidR="00F504FF" w:rsidRPr="00AA27E5" w:rsidRDefault="00F504FF" w:rsidP="00F504FF">
      <w:pPr>
        <w:rPr>
          <w:lang w:val="sl-SI"/>
        </w:rPr>
      </w:pPr>
      <w:r w:rsidRPr="00AA27E5">
        <w:rPr>
          <w:lang w:val="sl-SI"/>
        </w:rPr>
        <w:t>Program se bo deloma financiral iz sredstev Evropskega socialnega sklada</w:t>
      </w:r>
      <w:r w:rsidR="009256B7" w:rsidRPr="00AA27E5">
        <w:rPr>
          <w:lang w:val="sl-SI"/>
        </w:rPr>
        <w:t xml:space="preserve"> (Tematski cilj 10: vlaganje v spretnosti, izobraževanje ter prenos znanja in vseživljenjsko učenje)</w:t>
      </w:r>
      <w:r w:rsidRPr="00AA27E5">
        <w:rPr>
          <w:lang w:val="sl-SI"/>
        </w:rPr>
        <w:t xml:space="preserve"> ter Evropskega sklada za razvoj podeželja. Usposabljanje za svetovalce EnSvet bo v letih 2014 in 2015 financirano iz sredstev Podnebnega sklada. </w:t>
      </w:r>
    </w:p>
    <w:p w:rsidR="00F504FF" w:rsidRPr="00AA27E5" w:rsidRDefault="00F504FF" w:rsidP="002D48F1">
      <w:pPr>
        <w:pStyle w:val="Naslov3"/>
      </w:pPr>
      <w:r w:rsidRPr="00AA27E5">
        <w:t>Učinki</w:t>
      </w:r>
    </w:p>
    <w:p w:rsidR="00F504FF" w:rsidRPr="00AA27E5" w:rsidRDefault="00F504FF" w:rsidP="00F504FF">
      <w:pPr>
        <w:rPr>
          <w:lang w:val="sl-SI"/>
        </w:rPr>
      </w:pPr>
      <w:r w:rsidRPr="00AA27E5">
        <w:rPr>
          <w:lang w:val="sl-SI"/>
        </w:rPr>
        <w:t xml:space="preserve">Informiranje in ozaveščanje ima pomemben posreden vpliv na izvajanje drugih ukrepov </w:t>
      </w:r>
      <w:r w:rsidR="0050782D" w:rsidRPr="00AA27E5">
        <w:rPr>
          <w:lang w:val="sl-SI"/>
        </w:rPr>
        <w:t xml:space="preserve">OP-TGP-2020 </w:t>
      </w:r>
      <w:r w:rsidRPr="00AA27E5">
        <w:rPr>
          <w:lang w:val="sl-SI"/>
        </w:rPr>
        <w:t xml:space="preserve">in s tem doseganja načrtovanega zmanjšanja emisij TGP. Ciljno usmerjeno usposabljanje prispeva </w:t>
      </w:r>
      <w:r w:rsidR="0050782D" w:rsidRPr="00AA27E5">
        <w:rPr>
          <w:lang w:val="sl-SI"/>
        </w:rPr>
        <w:t>k</w:t>
      </w:r>
      <w:r w:rsidRPr="00AA27E5">
        <w:rPr>
          <w:lang w:val="sl-SI"/>
        </w:rPr>
        <w:t xml:space="preserve"> dejanski pripravi in izvedbi ukrepov in poveča kakovost izvedbe. </w:t>
      </w:r>
    </w:p>
    <w:p w:rsidR="00F504FF" w:rsidRPr="00AA27E5" w:rsidRDefault="00F504FF" w:rsidP="002D48F1">
      <w:pPr>
        <w:pStyle w:val="Naslov3"/>
      </w:pPr>
      <w:r w:rsidRPr="00AA27E5">
        <w:t>Multiplikativni in sinergijski učinki</w:t>
      </w:r>
    </w:p>
    <w:p w:rsidR="0050782D" w:rsidRPr="00AA27E5" w:rsidRDefault="00F504FF" w:rsidP="00F504FF">
      <w:pPr>
        <w:rPr>
          <w:lang w:val="sl-SI"/>
        </w:rPr>
      </w:pPr>
      <w:r w:rsidRPr="00AA27E5">
        <w:rPr>
          <w:lang w:val="sl-SI"/>
        </w:rPr>
        <w:t xml:space="preserve">Pri udeleženih v aktivnostih izobraževanja in usposabljanja se izboljšajo </w:t>
      </w:r>
      <w:r w:rsidR="00AA27E5" w:rsidRPr="00AA27E5">
        <w:rPr>
          <w:lang w:val="sl-SI"/>
        </w:rPr>
        <w:t>kompetence</w:t>
      </w:r>
      <w:r w:rsidRPr="00AA27E5">
        <w:rPr>
          <w:lang w:val="sl-SI"/>
        </w:rPr>
        <w:t xml:space="preserve"> in s tem možnosti za zaposlitev na </w:t>
      </w:r>
      <w:r w:rsidR="00AA27E5" w:rsidRPr="00AA27E5">
        <w:rPr>
          <w:lang w:val="sl-SI"/>
        </w:rPr>
        <w:t>perspektivnih</w:t>
      </w:r>
      <w:r w:rsidRPr="00AA27E5">
        <w:rPr>
          <w:lang w:val="sl-SI"/>
        </w:rPr>
        <w:t xml:space="preserve"> zelenih delovnih mestih z višjo dodano vrednostjo od povprečja gospodarskih dejavnosti. Krepijo se kadrovski potenciali.</w:t>
      </w:r>
      <w:r w:rsidR="0050782D" w:rsidRPr="00AA27E5">
        <w:rPr>
          <w:lang w:val="sl-SI"/>
        </w:rPr>
        <w:t xml:space="preserve"> </w:t>
      </w:r>
      <w:r w:rsidRPr="00AA27E5">
        <w:rPr>
          <w:lang w:val="sl-SI"/>
        </w:rPr>
        <w:t>Izboljša se konkurenčnosti in razvojni potencial družbe.</w:t>
      </w:r>
      <w:r w:rsidR="0050782D" w:rsidRPr="00AA27E5">
        <w:rPr>
          <w:lang w:val="sl-SI"/>
        </w:rPr>
        <w:t xml:space="preserve"> </w:t>
      </w:r>
    </w:p>
    <w:p w:rsidR="00F504FF" w:rsidRPr="00AA27E5" w:rsidRDefault="0050782D" w:rsidP="00F504FF">
      <w:pPr>
        <w:rPr>
          <w:lang w:val="sl-SI"/>
        </w:rPr>
      </w:pPr>
      <w:r w:rsidRPr="00AA27E5">
        <w:rPr>
          <w:lang w:val="sl-SI"/>
        </w:rPr>
        <w:t>Izobraževanje in usposabljanje je ključno za izvajanje ukrepov na področju zelene gospodarske rasti in doseganje večjih razvojnih koristi programa.</w:t>
      </w:r>
    </w:p>
    <w:p w:rsidR="00C02A42" w:rsidRPr="00AA27E5" w:rsidRDefault="00C02A42" w:rsidP="00F504FF">
      <w:pPr>
        <w:rPr>
          <w:lang w:val="sl-SI"/>
        </w:rPr>
        <w:sectPr w:rsidR="00C02A42" w:rsidRPr="00AA27E5" w:rsidSect="001C6DF4">
          <w:headerReference w:type="default" r:id="rId53"/>
          <w:pgSz w:w="12240" w:h="15840"/>
          <w:pgMar w:top="1440" w:right="1440" w:bottom="1440" w:left="1440" w:header="708" w:footer="708" w:gutter="0"/>
          <w:cols w:space="708"/>
          <w:docGrid w:linePitch="360"/>
        </w:sectPr>
      </w:pPr>
    </w:p>
    <w:p w:rsidR="00C917C9" w:rsidRDefault="00FC47CD" w:rsidP="004920AB">
      <w:pPr>
        <w:pStyle w:val="Naslov1"/>
      </w:pPr>
      <w:bookmarkStart w:id="99" w:name="_Toc379449836"/>
      <w:r>
        <w:t xml:space="preserve">NAČRT </w:t>
      </w:r>
      <w:r w:rsidR="00C917C9">
        <w:t>FINANCIRANJ</w:t>
      </w:r>
      <w:r>
        <w:t>A</w:t>
      </w:r>
      <w:bookmarkEnd w:id="93"/>
      <w:r w:rsidR="00B43125">
        <w:t xml:space="preserve"> </w:t>
      </w:r>
      <w:r w:rsidR="00087D08">
        <w:t>DO LETA 2020</w:t>
      </w:r>
      <w:bookmarkEnd w:id="99"/>
    </w:p>
    <w:p w:rsidR="00C917C9" w:rsidRDefault="00FC47CD" w:rsidP="00876456">
      <w:pPr>
        <w:pStyle w:val="Naslov3"/>
        <w:rPr>
          <w:rFonts w:cs="Calibri"/>
        </w:rPr>
      </w:pPr>
      <w:r>
        <w:rPr>
          <w:rFonts w:cs="Calibri"/>
        </w:rPr>
        <w:t>V</w:t>
      </w:r>
      <w:r w:rsidR="00A52FD2">
        <w:rPr>
          <w:rFonts w:cs="Calibri"/>
        </w:rPr>
        <w:t>iri financiranja</w:t>
      </w:r>
    </w:p>
    <w:p w:rsidR="00C917C9" w:rsidRPr="002112E4" w:rsidRDefault="00C917C9" w:rsidP="008B308E">
      <w:pPr>
        <w:pStyle w:val="Telobesedila"/>
        <w:rPr>
          <w:lang w:val="sl-SI"/>
        </w:rPr>
      </w:pPr>
      <w:r w:rsidRPr="002112E4">
        <w:rPr>
          <w:lang w:val="sl-SI"/>
        </w:rPr>
        <w:t xml:space="preserve">Ključni viri </w:t>
      </w:r>
      <w:r>
        <w:rPr>
          <w:lang w:val="sl-SI"/>
        </w:rPr>
        <w:t xml:space="preserve">nepovratnih </w:t>
      </w:r>
      <w:r w:rsidRPr="002112E4">
        <w:rPr>
          <w:lang w:val="sl-SI"/>
        </w:rPr>
        <w:t>sredstev za izvajanje ukrepov</w:t>
      </w:r>
      <w:r>
        <w:rPr>
          <w:lang w:val="sl-SI"/>
        </w:rPr>
        <w:t xml:space="preserve"> </w:t>
      </w:r>
      <w:r w:rsidR="007A34AD">
        <w:rPr>
          <w:lang w:val="sl-SI"/>
        </w:rPr>
        <w:t>so</w:t>
      </w:r>
      <w:r w:rsidRPr="002112E4">
        <w:rPr>
          <w:lang w:val="sl-SI"/>
        </w:rPr>
        <w:t xml:space="preserve">: </w:t>
      </w:r>
    </w:p>
    <w:p w:rsidR="007A34AD" w:rsidRDefault="0095592E" w:rsidP="00C3669B">
      <w:pPr>
        <w:pStyle w:val="Telobesedila"/>
        <w:numPr>
          <w:ilvl w:val="0"/>
          <w:numId w:val="2"/>
        </w:numPr>
        <w:spacing w:after="0"/>
        <w:rPr>
          <w:lang w:val="sl-SI"/>
        </w:rPr>
      </w:pPr>
      <w:r>
        <w:rPr>
          <w:lang w:val="sl-SI"/>
        </w:rPr>
        <w:t>p</w:t>
      </w:r>
      <w:r w:rsidR="00C917C9" w:rsidRPr="002112E4">
        <w:rPr>
          <w:lang w:val="sl-SI"/>
        </w:rPr>
        <w:t>rispevki</w:t>
      </w:r>
      <w:r>
        <w:rPr>
          <w:lang w:val="sl-SI"/>
        </w:rPr>
        <w:t xml:space="preserve"> oz. dodatki</w:t>
      </w:r>
      <w:r w:rsidR="00C917C9" w:rsidRPr="002112E4">
        <w:rPr>
          <w:lang w:val="sl-SI"/>
        </w:rPr>
        <w:t>, ki jih plačujejo odjemalci energije</w:t>
      </w:r>
      <w:r w:rsidR="00296106">
        <w:rPr>
          <w:lang w:val="sl-SI"/>
        </w:rPr>
        <w:t>;</w:t>
      </w:r>
    </w:p>
    <w:p w:rsidR="007A34AD" w:rsidRDefault="007A34AD" w:rsidP="00C3669B">
      <w:pPr>
        <w:pStyle w:val="Telobesedila"/>
        <w:numPr>
          <w:ilvl w:val="0"/>
          <w:numId w:val="4"/>
        </w:numPr>
        <w:spacing w:after="0"/>
        <w:rPr>
          <w:lang w:val="sl-SI"/>
        </w:rPr>
      </w:pPr>
      <w:r>
        <w:rPr>
          <w:lang w:val="sl-SI"/>
        </w:rPr>
        <w:t>podnebni sklad, financiran iz</w:t>
      </w:r>
      <w:r w:rsidRPr="009F2AC2">
        <w:rPr>
          <w:lang w:val="sl-SI"/>
        </w:rPr>
        <w:t xml:space="preserve"> avkcij </w:t>
      </w:r>
      <w:r>
        <w:rPr>
          <w:lang w:val="sl-SI"/>
        </w:rPr>
        <w:t>EU-ETS, bo del svojih sredstev namenil blaženju podnebnih sprememb</w:t>
      </w:r>
      <w:r w:rsidRPr="009F2AC2">
        <w:rPr>
          <w:lang w:val="sl-SI"/>
        </w:rPr>
        <w:t xml:space="preserve">. </w:t>
      </w:r>
      <w:r>
        <w:rPr>
          <w:lang w:val="sl-SI"/>
        </w:rPr>
        <w:t xml:space="preserve">Volumen zbranih sredstev bo precej manjši, kot je bilo </w:t>
      </w:r>
      <w:r w:rsidRPr="009F2AC2">
        <w:rPr>
          <w:lang w:val="sl-SI"/>
        </w:rPr>
        <w:t>pričakovan</w:t>
      </w:r>
      <w:r>
        <w:rPr>
          <w:lang w:val="sl-SI"/>
        </w:rPr>
        <w:t>o</w:t>
      </w:r>
      <w:r w:rsidRPr="009F2AC2">
        <w:rPr>
          <w:lang w:val="sl-SI"/>
        </w:rPr>
        <w:t xml:space="preserve"> ob uvedbi avkcij</w:t>
      </w:r>
      <w:r>
        <w:rPr>
          <w:lang w:val="sl-SI"/>
        </w:rPr>
        <w:t>;</w:t>
      </w:r>
    </w:p>
    <w:p w:rsidR="00C917C9" w:rsidRDefault="00C917C9" w:rsidP="00C3669B">
      <w:pPr>
        <w:pStyle w:val="Telobesedila"/>
        <w:numPr>
          <w:ilvl w:val="0"/>
          <w:numId w:val="4"/>
        </w:numPr>
        <w:spacing w:after="0"/>
        <w:rPr>
          <w:lang w:val="sl-SI"/>
        </w:rPr>
      </w:pPr>
      <w:r w:rsidRPr="002112E4">
        <w:rPr>
          <w:lang w:val="sl-SI"/>
        </w:rPr>
        <w:t xml:space="preserve">sredstva </w:t>
      </w:r>
      <w:r w:rsidR="00844CA3">
        <w:rPr>
          <w:lang w:val="sl-SI"/>
        </w:rPr>
        <w:t>struktur</w:t>
      </w:r>
      <w:r w:rsidR="0095592E">
        <w:rPr>
          <w:lang w:val="sl-SI"/>
        </w:rPr>
        <w:t xml:space="preserve">nih in investicijskih </w:t>
      </w:r>
      <w:r w:rsidRPr="002112E4">
        <w:rPr>
          <w:lang w:val="sl-SI"/>
        </w:rPr>
        <w:t>skladov</w:t>
      </w:r>
      <w:r>
        <w:rPr>
          <w:lang w:val="sl-SI"/>
        </w:rPr>
        <w:t xml:space="preserve"> EU za </w:t>
      </w:r>
      <w:r w:rsidR="0095592E">
        <w:rPr>
          <w:lang w:val="sl-SI"/>
        </w:rPr>
        <w:t xml:space="preserve">izvajanje </w:t>
      </w:r>
      <w:r>
        <w:rPr>
          <w:lang w:val="sl-SI"/>
        </w:rPr>
        <w:t>kohezijsk</w:t>
      </w:r>
      <w:r w:rsidR="0095592E">
        <w:rPr>
          <w:lang w:val="sl-SI"/>
        </w:rPr>
        <w:t>e</w:t>
      </w:r>
      <w:r>
        <w:rPr>
          <w:lang w:val="sl-SI"/>
        </w:rPr>
        <w:t xml:space="preserve"> in kmetijsk</w:t>
      </w:r>
      <w:r w:rsidR="0095592E">
        <w:rPr>
          <w:lang w:val="sl-SI"/>
        </w:rPr>
        <w:t>e</w:t>
      </w:r>
      <w:r>
        <w:rPr>
          <w:lang w:val="sl-SI"/>
        </w:rPr>
        <w:t xml:space="preserve"> politik</w:t>
      </w:r>
      <w:r w:rsidR="00844CA3">
        <w:rPr>
          <w:lang w:val="sl-SI"/>
        </w:rPr>
        <w:t>e</w:t>
      </w:r>
      <w:r>
        <w:rPr>
          <w:lang w:val="sl-SI"/>
        </w:rPr>
        <w:t xml:space="preserve"> </w:t>
      </w:r>
      <w:r w:rsidR="00296106">
        <w:rPr>
          <w:lang w:val="sl-SI"/>
        </w:rPr>
        <w:t>v finančni perspektiv</w:t>
      </w:r>
      <w:r w:rsidR="00844CA3">
        <w:rPr>
          <w:lang w:val="sl-SI"/>
        </w:rPr>
        <w:t>i</w:t>
      </w:r>
      <w:r w:rsidR="00296106">
        <w:rPr>
          <w:lang w:val="sl-SI"/>
        </w:rPr>
        <w:t xml:space="preserve"> </w:t>
      </w:r>
      <w:r>
        <w:rPr>
          <w:lang w:val="sl-SI"/>
        </w:rPr>
        <w:t>2014</w:t>
      </w:r>
      <w:r>
        <w:rPr>
          <w:rFonts w:cs="Calibri"/>
          <w:lang w:val="sl-SI"/>
        </w:rPr>
        <w:t>−</w:t>
      </w:r>
      <w:r>
        <w:rPr>
          <w:lang w:val="sl-SI"/>
        </w:rPr>
        <w:t>2020 bodo v novem obdobju osredotočena na ožji nabor tem in prednostno namenjena tudi prehodu v nizkoogljično družbo, kot eni od štiri prednostnih nalog razvoja EU;</w:t>
      </w:r>
      <w:r w:rsidRPr="009F2AC2">
        <w:rPr>
          <w:lang w:val="sl-SI"/>
        </w:rPr>
        <w:t xml:space="preserve"> </w:t>
      </w:r>
    </w:p>
    <w:p w:rsidR="007A34AD" w:rsidRDefault="007A34AD" w:rsidP="00C3669B">
      <w:pPr>
        <w:pStyle w:val="Telobesedila"/>
        <w:numPr>
          <w:ilvl w:val="0"/>
          <w:numId w:val="4"/>
        </w:numPr>
        <w:spacing w:after="0"/>
        <w:rPr>
          <w:lang w:val="sl-SI"/>
        </w:rPr>
      </w:pPr>
      <w:r w:rsidRPr="002112E4">
        <w:rPr>
          <w:lang w:val="sl-SI"/>
        </w:rPr>
        <w:t>proračunska sredstva</w:t>
      </w:r>
      <w:r>
        <w:rPr>
          <w:lang w:val="sl-SI"/>
        </w:rPr>
        <w:t xml:space="preserve"> za zagotavljanje slovenske udeležbe pri izvajanju kohezijske </w:t>
      </w:r>
      <w:r w:rsidR="00296106">
        <w:rPr>
          <w:lang w:val="sl-SI"/>
        </w:rPr>
        <w:t xml:space="preserve">in kmetijske </w:t>
      </w:r>
      <w:r>
        <w:rPr>
          <w:lang w:val="sl-SI"/>
        </w:rPr>
        <w:t>politik</w:t>
      </w:r>
      <w:r w:rsidR="00296106">
        <w:rPr>
          <w:lang w:val="sl-SI"/>
        </w:rPr>
        <w:t>e</w:t>
      </w:r>
      <w:r>
        <w:rPr>
          <w:lang w:val="sl-SI"/>
        </w:rPr>
        <w:t>;</w:t>
      </w:r>
      <w:r w:rsidRPr="00F0091E">
        <w:rPr>
          <w:lang w:val="sl-SI"/>
        </w:rPr>
        <w:t xml:space="preserve"> </w:t>
      </w:r>
    </w:p>
    <w:p w:rsidR="00B43125" w:rsidRDefault="00C917C9" w:rsidP="005528C9">
      <w:pPr>
        <w:pStyle w:val="Telobesedila"/>
        <w:numPr>
          <w:ilvl w:val="0"/>
          <w:numId w:val="4"/>
        </w:numPr>
        <w:rPr>
          <w:lang w:val="sl-SI"/>
        </w:rPr>
      </w:pPr>
      <w:r w:rsidRPr="00322379">
        <w:rPr>
          <w:lang w:val="sl-SI"/>
        </w:rPr>
        <w:t>sredstva drugih programov EU v finančni perspektivi 2014</w:t>
      </w:r>
      <w:r w:rsidRPr="00322379">
        <w:rPr>
          <w:rFonts w:cs="Calibri"/>
          <w:lang w:val="sl-SI"/>
        </w:rPr>
        <w:t>−</w:t>
      </w:r>
      <w:r w:rsidRPr="00322379">
        <w:rPr>
          <w:lang w:val="sl-SI"/>
        </w:rPr>
        <w:t>2020 bodo na voljo za ukrepe blaženja podnebnih sprememb. Programi se bodo v novi finančni perspektivi izvajali v nekoliko spremenjeni obliki, praviloma s še večjim poudarkom na podnebni problematiki</w:t>
      </w:r>
      <w:r w:rsidR="00296106">
        <w:rPr>
          <w:lang w:val="sl-SI"/>
        </w:rPr>
        <w:t>.</w:t>
      </w:r>
    </w:p>
    <w:p w:rsidR="00322379" w:rsidRDefault="00322379" w:rsidP="00322379">
      <w:pPr>
        <w:pStyle w:val="Telobesedila"/>
        <w:spacing w:after="0"/>
        <w:rPr>
          <w:lang w:val="sl-SI"/>
        </w:rPr>
      </w:pPr>
      <w:r>
        <w:rPr>
          <w:lang w:val="sl-SI"/>
        </w:rPr>
        <w:t>Da se zagotovi</w:t>
      </w:r>
      <w:r w:rsidR="00A776A3">
        <w:rPr>
          <w:lang w:val="sl-SI"/>
        </w:rPr>
        <w:t xml:space="preserve"> </w:t>
      </w:r>
      <w:r>
        <w:rPr>
          <w:lang w:val="sl-SI"/>
        </w:rPr>
        <w:t>ekonomsko učinkovito izvajanje ukrepov</w:t>
      </w:r>
      <w:r w:rsidR="003D09CF">
        <w:rPr>
          <w:lang w:val="sl-SI"/>
        </w:rPr>
        <w:t>,</w:t>
      </w:r>
      <w:r>
        <w:rPr>
          <w:lang w:val="sl-SI"/>
        </w:rPr>
        <w:t xml:space="preserve"> bo potrebno izboljšati dostopnost povratnih sredstev za izvedbo ukrepov. To bo omogočilo doseganje večjih učinkov z manjšim vložkom javnih nepovratnih sredstev. Kot tak bo to pomemben ukrep za izhod iz krize, saj so »projekti« - ob ustrezni organiziranosti zmožni pritegniti znatna finančna sredstva tudi iz mednarodnih finančnih virov. </w:t>
      </w:r>
    </w:p>
    <w:p w:rsidR="00322379" w:rsidRDefault="00322379" w:rsidP="00322379">
      <w:pPr>
        <w:pStyle w:val="Telobesedila"/>
        <w:spacing w:after="0"/>
        <w:rPr>
          <w:lang w:val="sl-SI"/>
        </w:rPr>
      </w:pPr>
      <w:r>
        <w:rPr>
          <w:lang w:val="sl-SI"/>
        </w:rPr>
        <w:t xml:space="preserve">Za to bo pomemben zagon mehanizma energetskega pogodbeništva. </w:t>
      </w:r>
    </w:p>
    <w:p w:rsidR="00A54950" w:rsidRDefault="00A54950" w:rsidP="00322379">
      <w:pPr>
        <w:pStyle w:val="Telobesedila"/>
        <w:spacing w:after="0"/>
        <w:rPr>
          <w:lang w:val="sl-SI"/>
        </w:rPr>
      </w:pPr>
    </w:p>
    <w:p w:rsidR="00AD4593" w:rsidRDefault="001614F4">
      <w:pPr>
        <w:rPr>
          <w:noProof/>
        </w:rPr>
      </w:pPr>
      <w:r>
        <w:rPr>
          <w:noProof/>
        </w:rPr>
        <w:t>Stroški izvajanja programa so podrobno opredeljeni po posameznih poglavjih. Skupni javnofinančni stroški programa v obdobju 2014</w:t>
      </w:r>
      <w:r>
        <w:rPr>
          <w:rFonts w:cs="Calibri"/>
          <w:noProof/>
        </w:rPr>
        <w:t>−</w:t>
      </w:r>
      <w:r>
        <w:rPr>
          <w:noProof/>
        </w:rPr>
        <w:t xml:space="preserve">2020 so ocenjeni na 1,319 mrd EUR. Pri tem so navedeni vsi stroški spodbud, pri čemer </w:t>
      </w:r>
      <w:r w:rsidR="00A54950">
        <w:rPr>
          <w:noProof/>
        </w:rPr>
        <w:t>so</w:t>
      </w:r>
      <w:r>
        <w:rPr>
          <w:noProof/>
        </w:rPr>
        <w:t xml:space="preserve"> na vseh področjih </w:t>
      </w:r>
      <w:r w:rsidR="00A54950">
        <w:rPr>
          <w:noProof/>
        </w:rPr>
        <w:t xml:space="preserve">spodbude sočasno namenjene doseganju </w:t>
      </w:r>
      <w:r>
        <w:rPr>
          <w:noProof/>
        </w:rPr>
        <w:t>drug</w:t>
      </w:r>
      <w:r w:rsidR="00A54950">
        <w:rPr>
          <w:noProof/>
        </w:rPr>
        <w:t>ih</w:t>
      </w:r>
      <w:r>
        <w:rPr>
          <w:noProof/>
        </w:rPr>
        <w:t xml:space="preserve"> cilje</w:t>
      </w:r>
      <w:r w:rsidR="00A54950">
        <w:rPr>
          <w:noProof/>
        </w:rPr>
        <w:t>v politik na področjih energetike, prometa, kmetijstva in ravnanja z odpadki. Večina sredstev je zagotovljenih v okviru že sprejetih programov na teh področjih oz. iz načrtovanih sredstev evropskih strukturnih in investicijskih skladov v finančni perspektivi 2014</w:t>
      </w:r>
      <w:r w:rsidR="00A54950">
        <w:rPr>
          <w:rFonts w:cs="Calibri"/>
          <w:noProof/>
        </w:rPr>
        <w:t>−</w:t>
      </w:r>
      <w:r w:rsidR="00A54950">
        <w:rPr>
          <w:noProof/>
        </w:rPr>
        <w:t>2020 v okviru programov v pripravi: Operativnega programa za izvajanje kohezijske politike EU 2014</w:t>
      </w:r>
      <w:r w:rsidR="00A54950">
        <w:rPr>
          <w:rFonts w:cs="Calibri"/>
          <w:noProof/>
        </w:rPr>
        <w:t>−</w:t>
      </w:r>
      <w:r w:rsidR="00A54950">
        <w:rPr>
          <w:noProof/>
        </w:rPr>
        <w:t>2020 in Programa razvoja podeželja</w:t>
      </w:r>
      <w:r w:rsidR="00844CA3">
        <w:rPr>
          <w:noProof/>
        </w:rPr>
        <w:t xml:space="preserve"> </w:t>
      </w:r>
      <w:r w:rsidR="00A54950">
        <w:rPr>
          <w:noProof/>
        </w:rPr>
        <w:t>2014</w:t>
      </w:r>
      <w:r w:rsidR="00A54950">
        <w:rPr>
          <w:rFonts w:cs="Calibri"/>
          <w:noProof/>
        </w:rPr>
        <w:t>−</w:t>
      </w:r>
      <w:r w:rsidR="00A54950">
        <w:rPr>
          <w:noProof/>
        </w:rPr>
        <w:t xml:space="preserve">2020. Finančna konstrukcija ni pokrita na področju ravnanja z odpadki. </w:t>
      </w:r>
      <w:r w:rsidR="003C3241">
        <w:rPr>
          <w:noProof/>
        </w:rPr>
        <w:t>V OP RKO je predvideno, da se bodo ti ukrepi financirali iz o</w:t>
      </w:r>
      <w:r w:rsidR="003C3241" w:rsidRPr="00A54950">
        <w:rPr>
          <w:noProof/>
        </w:rPr>
        <w:t>koljsk</w:t>
      </w:r>
      <w:r w:rsidR="003C3241">
        <w:rPr>
          <w:noProof/>
        </w:rPr>
        <w:t>e</w:t>
      </w:r>
      <w:r w:rsidR="003C3241" w:rsidRPr="00A54950">
        <w:rPr>
          <w:noProof/>
        </w:rPr>
        <w:t xml:space="preserve"> dajatv</w:t>
      </w:r>
      <w:r w:rsidR="003C3241">
        <w:rPr>
          <w:noProof/>
        </w:rPr>
        <w:t>e za onesnaževanje okolja zaradi odlaganja odpadkov na odlagališčih, mehanizem pa še ni vzpostavljen.</w:t>
      </w:r>
    </w:p>
    <w:p w:rsidR="002A3410" w:rsidRPr="00A54950" w:rsidRDefault="002A3410">
      <w:pPr>
        <w:rPr>
          <w:noProof/>
        </w:rPr>
      </w:pPr>
    </w:p>
    <w:p w:rsidR="001614F4" w:rsidRDefault="001614F4">
      <w:pPr>
        <w:rPr>
          <w:rFonts w:ascii="Cambria" w:hAnsi="Cambria"/>
          <w:b/>
          <w:bCs/>
          <w:color w:val="4F81BD"/>
          <w:lang w:val="sl-SI"/>
        </w:rPr>
        <w:sectPr w:rsidR="001614F4" w:rsidSect="001C6DF4">
          <w:headerReference w:type="default" r:id="rId54"/>
          <w:pgSz w:w="12240" w:h="15840"/>
          <w:pgMar w:top="1440" w:right="1440" w:bottom="1440" w:left="1440" w:header="708" w:footer="708" w:gutter="0"/>
          <w:cols w:space="708"/>
          <w:docGrid w:linePitch="360"/>
        </w:sectPr>
      </w:pPr>
    </w:p>
    <w:p w:rsidR="00747AD4" w:rsidRDefault="00747AD4" w:rsidP="00747AD4">
      <w:pPr>
        <w:pStyle w:val="Napis"/>
        <w:keepNext/>
        <w:rPr>
          <w:lang w:val="sl-SI"/>
        </w:rPr>
      </w:pPr>
      <w:bookmarkStart w:id="100" w:name="_Ref377969061"/>
      <w:bookmarkStart w:id="101" w:name="_Toc379449923"/>
      <w:r>
        <w:rPr>
          <w:lang w:val="sl-SI"/>
        </w:rPr>
        <w:t xml:space="preserve">Tabela </w:t>
      </w:r>
      <w:r w:rsidR="00941416">
        <w:rPr>
          <w:lang w:val="sl-SI"/>
        </w:rPr>
        <w:fldChar w:fldCharType="begin"/>
      </w:r>
      <w:r>
        <w:rPr>
          <w:lang w:val="sl-SI"/>
        </w:rPr>
        <w:instrText xml:space="preserve"> SEQ Tabela \* ARABIC </w:instrText>
      </w:r>
      <w:r w:rsidR="00941416">
        <w:rPr>
          <w:lang w:val="sl-SI"/>
        </w:rPr>
        <w:fldChar w:fldCharType="separate"/>
      </w:r>
      <w:r w:rsidR="00C41653">
        <w:rPr>
          <w:noProof/>
          <w:lang w:val="sl-SI"/>
        </w:rPr>
        <w:t>29</w:t>
      </w:r>
      <w:r w:rsidR="00941416">
        <w:rPr>
          <w:noProof/>
          <w:lang w:val="sl-SI"/>
        </w:rPr>
        <w:fldChar w:fldCharType="end"/>
      </w:r>
      <w:bookmarkEnd w:id="100"/>
      <w:r>
        <w:rPr>
          <w:lang w:val="sl-SI"/>
        </w:rPr>
        <w:t xml:space="preserve">: </w:t>
      </w:r>
      <w:r w:rsidR="002416E0">
        <w:rPr>
          <w:lang w:val="sl-SI"/>
        </w:rPr>
        <w:tab/>
      </w:r>
      <w:r>
        <w:rPr>
          <w:lang w:val="sl-SI"/>
        </w:rPr>
        <w:t xml:space="preserve">Subvencije za izvedbo OP-TGP-2020 v obdobju </w:t>
      </w:r>
      <w:r w:rsidR="007C3CB5">
        <w:rPr>
          <w:lang w:val="sl-SI"/>
        </w:rPr>
        <w:t>2014−2020</w:t>
      </w:r>
      <w:r>
        <w:rPr>
          <w:lang w:val="sl-SI"/>
        </w:rPr>
        <w:t xml:space="preserve"> -</w:t>
      </w:r>
      <w:r w:rsidR="00A776A3">
        <w:rPr>
          <w:lang w:val="sl-SI"/>
        </w:rPr>
        <w:t xml:space="preserve"> </w:t>
      </w:r>
      <w:r>
        <w:rPr>
          <w:lang w:val="sl-SI"/>
        </w:rPr>
        <w:t xml:space="preserve">potrebna javno finančna sredstva </w:t>
      </w:r>
      <w:r w:rsidR="00844CA3">
        <w:rPr>
          <w:lang w:val="sl-SI"/>
        </w:rPr>
        <w:t>i</w:t>
      </w:r>
      <w:r>
        <w:rPr>
          <w:lang w:val="sl-SI"/>
        </w:rPr>
        <w:t>n viri financiranja</w:t>
      </w:r>
      <w:bookmarkEnd w:id="101"/>
    </w:p>
    <w:tbl>
      <w:tblPr>
        <w:tblStyle w:val="Svetelseznampoudarek1"/>
        <w:tblW w:w="13749" w:type="dxa"/>
        <w:tblLook w:val="00A0"/>
      </w:tblPr>
      <w:tblGrid>
        <w:gridCol w:w="379"/>
        <w:gridCol w:w="5228"/>
        <w:gridCol w:w="727"/>
        <w:gridCol w:w="727"/>
        <w:gridCol w:w="727"/>
        <w:gridCol w:w="727"/>
        <w:gridCol w:w="727"/>
        <w:gridCol w:w="727"/>
        <w:gridCol w:w="727"/>
        <w:gridCol w:w="1127"/>
        <w:gridCol w:w="1926"/>
      </w:tblGrid>
      <w:tr w:rsidR="002A3410" w:rsidRPr="00AA27E5" w:rsidTr="00117DEC">
        <w:trPr>
          <w:cnfStyle w:val="100000000000"/>
          <w:trHeight w:val="20"/>
        </w:trPr>
        <w:tc>
          <w:tcPr>
            <w:cnfStyle w:val="001000000000"/>
            <w:tcW w:w="5607" w:type="dxa"/>
            <w:gridSpan w:val="2"/>
            <w:noWrap/>
            <w:hideMark/>
          </w:tcPr>
          <w:p w:rsidR="002A3410" w:rsidRPr="00AA27E5" w:rsidRDefault="002A3410" w:rsidP="002A3410">
            <w:pPr>
              <w:spacing w:after="0" w:line="240" w:lineRule="auto"/>
              <w:rPr>
                <w:rFonts w:asciiTheme="minorHAnsi" w:eastAsia="Times New Roman" w:hAnsiTheme="minorHAnsi" w:cstheme="minorHAnsi"/>
                <w:color w:val="FFFFFF" w:themeColor="background1"/>
                <w:sz w:val="16"/>
                <w:szCs w:val="16"/>
                <w:lang w:val="sl-SI"/>
              </w:rPr>
            </w:pPr>
            <w:r w:rsidRPr="00AA27E5">
              <w:rPr>
                <w:rFonts w:asciiTheme="minorHAnsi" w:eastAsia="Times New Roman" w:hAnsiTheme="minorHAnsi" w:cstheme="minorHAnsi"/>
                <w:color w:val="FFFFFF" w:themeColor="background1"/>
                <w:sz w:val="16"/>
                <w:szCs w:val="16"/>
                <w:lang w:val="sl-SI"/>
              </w:rPr>
              <w:t>VIRI SREDSTEV [mio EUR]</w:t>
            </w:r>
          </w:p>
        </w:tc>
        <w:tc>
          <w:tcPr>
            <w:cnfStyle w:val="000010000000"/>
            <w:tcW w:w="727" w:type="dxa"/>
            <w:noWrap/>
            <w:hideMark/>
          </w:tcPr>
          <w:p w:rsidR="002A3410" w:rsidRPr="00AA27E5" w:rsidRDefault="002A3410" w:rsidP="002A3410">
            <w:pPr>
              <w:spacing w:after="0" w:line="240" w:lineRule="auto"/>
              <w:jc w:val="right"/>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2014</w:t>
            </w:r>
          </w:p>
        </w:tc>
        <w:tc>
          <w:tcPr>
            <w:tcW w:w="727" w:type="dxa"/>
            <w:noWrap/>
            <w:hideMark/>
          </w:tcPr>
          <w:p w:rsidR="002A3410" w:rsidRPr="00AA27E5" w:rsidRDefault="002A3410" w:rsidP="002A3410">
            <w:pPr>
              <w:spacing w:after="0" w:line="240" w:lineRule="auto"/>
              <w:jc w:val="right"/>
              <w:cnfStyle w:val="100000000000"/>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2015</w:t>
            </w:r>
          </w:p>
        </w:tc>
        <w:tc>
          <w:tcPr>
            <w:cnfStyle w:val="000010000000"/>
            <w:tcW w:w="727" w:type="dxa"/>
            <w:noWrap/>
            <w:hideMark/>
          </w:tcPr>
          <w:p w:rsidR="002A3410" w:rsidRPr="00AA27E5" w:rsidRDefault="002A3410" w:rsidP="002A3410">
            <w:pPr>
              <w:spacing w:after="0" w:line="240" w:lineRule="auto"/>
              <w:jc w:val="right"/>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2016</w:t>
            </w:r>
          </w:p>
        </w:tc>
        <w:tc>
          <w:tcPr>
            <w:tcW w:w="727" w:type="dxa"/>
            <w:noWrap/>
            <w:hideMark/>
          </w:tcPr>
          <w:p w:rsidR="002A3410" w:rsidRPr="00AA27E5" w:rsidRDefault="002A3410" w:rsidP="002A3410">
            <w:pPr>
              <w:spacing w:after="0" w:line="240" w:lineRule="auto"/>
              <w:jc w:val="right"/>
              <w:cnfStyle w:val="100000000000"/>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2017</w:t>
            </w:r>
          </w:p>
        </w:tc>
        <w:tc>
          <w:tcPr>
            <w:cnfStyle w:val="000010000000"/>
            <w:tcW w:w="727" w:type="dxa"/>
            <w:noWrap/>
            <w:hideMark/>
          </w:tcPr>
          <w:p w:rsidR="002A3410" w:rsidRPr="00AA27E5" w:rsidRDefault="002A3410" w:rsidP="002A3410">
            <w:pPr>
              <w:spacing w:after="0" w:line="240" w:lineRule="auto"/>
              <w:jc w:val="right"/>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2018</w:t>
            </w:r>
          </w:p>
        </w:tc>
        <w:tc>
          <w:tcPr>
            <w:tcW w:w="727" w:type="dxa"/>
            <w:noWrap/>
            <w:hideMark/>
          </w:tcPr>
          <w:p w:rsidR="002A3410" w:rsidRPr="00AA27E5" w:rsidRDefault="002A3410" w:rsidP="002A3410">
            <w:pPr>
              <w:spacing w:after="0" w:line="240" w:lineRule="auto"/>
              <w:jc w:val="right"/>
              <w:cnfStyle w:val="100000000000"/>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2019</w:t>
            </w:r>
          </w:p>
        </w:tc>
        <w:tc>
          <w:tcPr>
            <w:cnfStyle w:val="000010000000"/>
            <w:tcW w:w="727" w:type="dxa"/>
            <w:noWrap/>
            <w:hideMark/>
          </w:tcPr>
          <w:p w:rsidR="002A3410" w:rsidRPr="00AA27E5" w:rsidRDefault="002A3410" w:rsidP="002A3410">
            <w:pPr>
              <w:spacing w:after="0" w:line="240" w:lineRule="auto"/>
              <w:jc w:val="right"/>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2020</w:t>
            </w:r>
          </w:p>
        </w:tc>
        <w:tc>
          <w:tcPr>
            <w:tcW w:w="1127" w:type="dxa"/>
            <w:noWrap/>
            <w:hideMark/>
          </w:tcPr>
          <w:p w:rsidR="002A3410" w:rsidRPr="00AA27E5" w:rsidRDefault="002A3410" w:rsidP="002A3410">
            <w:pPr>
              <w:spacing w:after="0" w:line="240" w:lineRule="auto"/>
              <w:jc w:val="center"/>
              <w:cnfStyle w:val="100000000000"/>
              <w:rPr>
                <w:rFonts w:asciiTheme="minorHAnsi" w:eastAsia="Times New Roman" w:hAnsiTheme="minorHAnsi" w:cstheme="minorHAnsi"/>
                <w:color w:val="FFFFFF" w:themeColor="background1"/>
                <w:szCs w:val="16"/>
                <w:lang w:val="sl-SI"/>
              </w:rPr>
            </w:pPr>
            <w:r w:rsidRPr="00AA27E5">
              <w:rPr>
                <w:rFonts w:asciiTheme="minorHAnsi" w:eastAsia="Times New Roman" w:hAnsiTheme="minorHAnsi" w:cstheme="minorHAnsi"/>
                <w:color w:val="FFFFFF" w:themeColor="background1"/>
                <w:szCs w:val="16"/>
                <w:lang w:val="sl-SI"/>
              </w:rPr>
              <w:t xml:space="preserve">Skupaj </w:t>
            </w:r>
            <w:r w:rsidR="007C3CB5" w:rsidRPr="00AA27E5">
              <w:rPr>
                <w:rFonts w:asciiTheme="minorHAnsi" w:eastAsia="Times New Roman" w:hAnsiTheme="minorHAnsi" w:cstheme="minorHAnsi"/>
                <w:color w:val="FFFFFF" w:themeColor="background1"/>
                <w:szCs w:val="16"/>
                <w:lang w:val="sl-SI"/>
              </w:rPr>
              <w:t>2014−2020</w:t>
            </w:r>
          </w:p>
        </w:tc>
        <w:tc>
          <w:tcPr>
            <w:cnfStyle w:val="000010000000"/>
            <w:tcW w:w="1926" w:type="dxa"/>
          </w:tcPr>
          <w:p w:rsidR="002A3410" w:rsidRPr="00AA27E5" w:rsidRDefault="002A3410" w:rsidP="004920AB">
            <w:pPr>
              <w:spacing w:after="0" w:line="240" w:lineRule="auto"/>
              <w:jc w:val="center"/>
              <w:rPr>
                <w:rFonts w:asciiTheme="minorHAnsi" w:eastAsia="Times New Roman" w:hAnsiTheme="minorHAnsi" w:cstheme="minorHAnsi"/>
                <w:b w:val="0"/>
                <w:bCs w:val="0"/>
                <w:szCs w:val="16"/>
                <w:lang w:val="sl-SI"/>
              </w:rPr>
            </w:pPr>
          </w:p>
        </w:tc>
      </w:tr>
      <w:tr w:rsidR="002A3410" w:rsidRPr="00AA27E5" w:rsidTr="00117DEC">
        <w:trPr>
          <w:cnfStyle w:val="000000100000"/>
          <w:trHeight w:val="20"/>
        </w:trPr>
        <w:tc>
          <w:tcPr>
            <w:cnfStyle w:val="001000000000"/>
            <w:tcW w:w="379" w:type="dxa"/>
            <w:noWrap/>
            <w:hideMark/>
          </w:tcPr>
          <w:p w:rsidR="002A3410" w:rsidRPr="00AA27E5" w:rsidRDefault="002A3410" w:rsidP="002A3410">
            <w:pPr>
              <w:spacing w:after="0" w:line="240" w:lineRule="auto"/>
              <w:rPr>
                <w:rFonts w:asciiTheme="minorHAnsi" w:eastAsia="Times New Roman" w:hAnsiTheme="minorHAnsi" w:cstheme="minorHAnsi"/>
                <w:color w:val="000000"/>
                <w:sz w:val="16"/>
                <w:szCs w:val="16"/>
                <w:lang w:val="sl-SI"/>
              </w:rPr>
            </w:pPr>
          </w:p>
        </w:tc>
        <w:tc>
          <w:tcPr>
            <w:cnfStyle w:val="000010000000"/>
            <w:tcW w:w="5228" w:type="dxa"/>
            <w:noWrap/>
            <w:hideMark/>
          </w:tcPr>
          <w:p w:rsidR="002A3410" w:rsidRPr="00AA27E5" w:rsidRDefault="002A3410" w:rsidP="002A3410">
            <w:pPr>
              <w:spacing w:after="0" w:line="240" w:lineRule="auto"/>
              <w:rPr>
                <w:rFonts w:asciiTheme="minorHAnsi" w:eastAsia="Times New Roman" w:hAnsiTheme="minorHAnsi" w:cstheme="minorHAnsi"/>
                <w:b/>
                <w:bCs/>
                <w:color w:val="000000"/>
                <w:sz w:val="16"/>
                <w:szCs w:val="16"/>
                <w:lang w:val="sl-SI"/>
              </w:rPr>
            </w:pPr>
          </w:p>
        </w:tc>
        <w:tc>
          <w:tcPr>
            <w:tcW w:w="727" w:type="dxa"/>
            <w:noWrap/>
            <w:hideMark/>
          </w:tcPr>
          <w:p w:rsidR="002A3410" w:rsidRPr="00AA27E5" w:rsidRDefault="002A3410" w:rsidP="002A3410">
            <w:pPr>
              <w:spacing w:after="0" w:line="240" w:lineRule="auto"/>
              <w:cnfStyle w:val="000000100000"/>
              <w:rPr>
                <w:rFonts w:asciiTheme="minorHAnsi" w:eastAsia="Times New Roman" w:hAnsiTheme="minorHAnsi" w:cstheme="minorHAnsi"/>
                <w:b/>
                <w:bCs/>
                <w:color w:val="000000"/>
                <w:sz w:val="16"/>
                <w:szCs w:val="16"/>
                <w:lang w:val="sl-SI"/>
              </w:rPr>
            </w:pPr>
          </w:p>
        </w:tc>
        <w:tc>
          <w:tcPr>
            <w:cnfStyle w:val="000010000000"/>
            <w:tcW w:w="727" w:type="dxa"/>
            <w:noWrap/>
            <w:hideMark/>
          </w:tcPr>
          <w:p w:rsidR="002A3410" w:rsidRPr="00AA27E5" w:rsidRDefault="002A3410" w:rsidP="002A3410">
            <w:pPr>
              <w:spacing w:after="0" w:line="240" w:lineRule="auto"/>
              <w:rPr>
                <w:rFonts w:asciiTheme="minorHAnsi" w:eastAsia="Times New Roman" w:hAnsiTheme="minorHAnsi" w:cstheme="minorHAnsi"/>
                <w:b/>
                <w:bCs/>
                <w:color w:val="000000"/>
                <w:sz w:val="16"/>
                <w:szCs w:val="16"/>
                <w:lang w:val="sl-SI"/>
              </w:rPr>
            </w:pPr>
          </w:p>
        </w:tc>
        <w:tc>
          <w:tcPr>
            <w:tcW w:w="727" w:type="dxa"/>
            <w:noWrap/>
            <w:hideMark/>
          </w:tcPr>
          <w:p w:rsidR="002A3410" w:rsidRPr="00AA27E5" w:rsidRDefault="002A3410" w:rsidP="002A3410">
            <w:pPr>
              <w:spacing w:after="0" w:line="240" w:lineRule="auto"/>
              <w:cnfStyle w:val="000000100000"/>
              <w:rPr>
                <w:rFonts w:asciiTheme="minorHAnsi" w:eastAsia="Times New Roman" w:hAnsiTheme="minorHAnsi" w:cstheme="minorHAnsi"/>
                <w:b/>
                <w:bCs/>
                <w:color w:val="000000"/>
                <w:sz w:val="16"/>
                <w:szCs w:val="16"/>
                <w:lang w:val="sl-SI"/>
              </w:rPr>
            </w:pPr>
          </w:p>
        </w:tc>
        <w:tc>
          <w:tcPr>
            <w:cnfStyle w:val="000010000000"/>
            <w:tcW w:w="727" w:type="dxa"/>
            <w:noWrap/>
            <w:hideMark/>
          </w:tcPr>
          <w:p w:rsidR="002A3410" w:rsidRPr="00AA27E5" w:rsidRDefault="002A3410" w:rsidP="002A3410">
            <w:pPr>
              <w:spacing w:after="0" w:line="240" w:lineRule="auto"/>
              <w:rPr>
                <w:rFonts w:asciiTheme="minorHAnsi" w:eastAsia="Times New Roman" w:hAnsiTheme="minorHAnsi" w:cstheme="minorHAnsi"/>
                <w:b/>
                <w:bCs/>
                <w:color w:val="000000"/>
                <w:sz w:val="16"/>
                <w:szCs w:val="16"/>
                <w:lang w:val="sl-SI"/>
              </w:rPr>
            </w:pPr>
          </w:p>
        </w:tc>
        <w:tc>
          <w:tcPr>
            <w:tcW w:w="727" w:type="dxa"/>
            <w:noWrap/>
            <w:hideMark/>
          </w:tcPr>
          <w:p w:rsidR="002A3410" w:rsidRPr="00AA27E5" w:rsidRDefault="002A3410" w:rsidP="002A3410">
            <w:pPr>
              <w:spacing w:after="0" w:line="240" w:lineRule="auto"/>
              <w:cnfStyle w:val="000000100000"/>
              <w:rPr>
                <w:rFonts w:asciiTheme="minorHAnsi" w:eastAsia="Times New Roman" w:hAnsiTheme="minorHAnsi" w:cstheme="minorHAnsi"/>
                <w:b/>
                <w:bCs/>
                <w:color w:val="000000"/>
                <w:sz w:val="16"/>
                <w:szCs w:val="16"/>
                <w:lang w:val="sl-SI"/>
              </w:rPr>
            </w:pPr>
          </w:p>
        </w:tc>
        <w:tc>
          <w:tcPr>
            <w:cnfStyle w:val="000010000000"/>
            <w:tcW w:w="727" w:type="dxa"/>
            <w:noWrap/>
            <w:hideMark/>
          </w:tcPr>
          <w:p w:rsidR="002A3410" w:rsidRPr="00AA27E5" w:rsidRDefault="002A3410" w:rsidP="002A3410">
            <w:pPr>
              <w:spacing w:after="0" w:line="240" w:lineRule="auto"/>
              <w:rPr>
                <w:rFonts w:asciiTheme="minorHAnsi" w:eastAsia="Times New Roman" w:hAnsiTheme="minorHAnsi" w:cstheme="minorHAnsi"/>
                <w:b/>
                <w:bCs/>
                <w:color w:val="000000"/>
                <w:sz w:val="16"/>
                <w:szCs w:val="16"/>
                <w:lang w:val="sl-SI"/>
              </w:rPr>
            </w:pPr>
          </w:p>
        </w:tc>
        <w:tc>
          <w:tcPr>
            <w:tcW w:w="727" w:type="dxa"/>
            <w:noWrap/>
            <w:hideMark/>
          </w:tcPr>
          <w:p w:rsidR="002A3410" w:rsidRPr="00AA27E5" w:rsidRDefault="002A3410" w:rsidP="002A3410">
            <w:pPr>
              <w:spacing w:after="0" w:line="240" w:lineRule="auto"/>
              <w:cnfStyle w:val="000000100000"/>
              <w:rPr>
                <w:rFonts w:asciiTheme="minorHAnsi" w:eastAsia="Times New Roman" w:hAnsiTheme="minorHAnsi" w:cstheme="minorHAnsi"/>
                <w:b/>
                <w:bCs/>
                <w:color w:val="000000"/>
                <w:sz w:val="16"/>
                <w:szCs w:val="16"/>
                <w:lang w:val="sl-SI"/>
              </w:rPr>
            </w:pPr>
          </w:p>
        </w:tc>
        <w:tc>
          <w:tcPr>
            <w:cnfStyle w:val="000010000000"/>
            <w:tcW w:w="1127" w:type="dxa"/>
            <w:noWrap/>
            <w:hideMark/>
          </w:tcPr>
          <w:p w:rsidR="002A3410" w:rsidRPr="00AA27E5" w:rsidRDefault="002A3410" w:rsidP="002A3410">
            <w:pPr>
              <w:spacing w:after="0" w:line="240" w:lineRule="auto"/>
              <w:jc w:val="center"/>
              <w:rPr>
                <w:rFonts w:asciiTheme="minorHAnsi" w:eastAsia="Times New Roman" w:hAnsiTheme="minorHAnsi" w:cstheme="minorHAnsi"/>
                <w:b/>
                <w:bCs/>
                <w:color w:val="000000"/>
                <w:sz w:val="16"/>
                <w:szCs w:val="16"/>
                <w:lang w:val="sl-SI"/>
              </w:rPr>
            </w:pPr>
          </w:p>
        </w:tc>
        <w:tc>
          <w:tcPr>
            <w:tcW w:w="1926" w:type="dxa"/>
            <w:shd w:val="clear" w:color="auto" w:fill="auto"/>
          </w:tcPr>
          <w:p w:rsidR="002A3410" w:rsidRPr="00AA27E5" w:rsidRDefault="002A3410" w:rsidP="002A3410">
            <w:pPr>
              <w:spacing w:after="0" w:line="240" w:lineRule="auto"/>
              <w:jc w:val="center"/>
              <w:cnfStyle w:val="000000100000"/>
              <w:rPr>
                <w:rFonts w:asciiTheme="minorHAnsi" w:eastAsia="Times New Roman" w:hAnsiTheme="minorHAnsi" w:cstheme="minorHAnsi"/>
                <w:b/>
                <w:bCs/>
                <w:sz w:val="16"/>
                <w:szCs w:val="16"/>
                <w:lang w:val="sl-SI"/>
              </w:rPr>
            </w:pPr>
          </w:p>
        </w:tc>
      </w:tr>
      <w:tr w:rsidR="002A0377" w:rsidRPr="00AA27E5" w:rsidTr="002A0377">
        <w:trPr>
          <w:trHeight w:val="20"/>
        </w:trPr>
        <w:tc>
          <w:tcPr>
            <w:cnfStyle w:val="001000000000"/>
            <w:tcW w:w="379" w:type="dxa"/>
            <w:noWrap/>
            <w:hideMark/>
          </w:tcPr>
          <w:p w:rsidR="002A0377" w:rsidRPr="00AA27E5" w:rsidRDefault="002A0377" w:rsidP="002A3410">
            <w:pPr>
              <w:spacing w:after="0" w:line="240" w:lineRule="auto"/>
              <w:rPr>
                <w:rFonts w:asciiTheme="minorHAnsi" w:eastAsia="Times New Roman" w:hAnsiTheme="minorHAnsi" w:cstheme="minorHAnsi"/>
                <w:color w:val="000000"/>
                <w:sz w:val="16"/>
                <w:szCs w:val="16"/>
                <w:lang w:val="sl-SI"/>
              </w:rPr>
            </w:pPr>
          </w:p>
        </w:tc>
        <w:tc>
          <w:tcPr>
            <w:cnfStyle w:val="000010000000"/>
            <w:tcW w:w="5228" w:type="dxa"/>
            <w:noWrap/>
            <w:vAlign w:val="bottom"/>
            <w:hideMark/>
          </w:tcPr>
          <w:p w:rsidR="002A0377" w:rsidRPr="00AA27E5" w:rsidRDefault="002A0377" w:rsidP="002A0377">
            <w:pPr>
              <w:spacing w:after="0" w:line="240" w:lineRule="auto"/>
              <w:rPr>
                <w:rFonts w:asciiTheme="minorHAnsi" w:eastAsia="Times New Roman" w:hAnsiTheme="minorHAnsi" w:cstheme="minorHAnsi"/>
                <w:b/>
                <w:bCs/>
                <w:color w:val="000000"/>
                <w:sz w:val="18"/>
                <w:szCs w:val="18"/>
                <w:lang w:val="sl-SI"/>
              </w:rPr>
            </w:pPr>
            <w:r w:rsidRPr="00AA27E5">
              <w:rPr>
                <w:rFonts w:asciiTheme="minorHAnsi" w:hAnsiTheme="minorHAnsi" w:cstheme="minorHAnsi"/>
                <w:b/>
                <w:bCs/>
                <w:color w:val="000000"/>
                <w:sz w:val="18"/>
                <w:szCs w:val="18"/>
                <w:lang w:val="sl-SI"/>
              </w:rPr>
              <w:t>Potrebna javno finančna sredstva za subvencije za nove ukrepe</w:t>
            </w:r>
          </w:p>
        </w:tc>
        <w:tc>
          <w:tcPr>
            <w:tcW w:w="727" w:type="dxa"/>
            <w:noWrap/>
            <w:vAlign w:val="bottom"/>
            <w:hideMark/>
          </w:tcPr>
          <w:p w:rsidR="002A0377" w:rsidRPr="00AA27E5" w:rsidRDefault="002A0377" w:rsidP="002A3410">
            <w:pPr>
              <w:spacing w:after="0" w:line="240" w:lineRule="auto"/>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hideMark/>
          </w:tcPr>
          <w:p w:rsidR="002A0377" w:rsidRPr="00AA27E5" w:rsidRDefault="002A0377" w:rsidP="002A3410">
            <w:pPr>
              <w:spacing w:after="0" w:line="240" w:lineRule="auto"/>
              <w:rPr>
                <w:rFonts w:asciiTheme="minorHAnsi" w:eastAsia="Times New Roman" w:hAnsiTheme="minorHAnsi" w:cstheme="minorHAnsi"/>
                <w:color w:val="000000"/>
                <w:sz w:val="18"/>
                <w:szCs w:val="18"/>
                <w:lang w:val="sl-SI"/>
              </w:rPr>
            </w:pPr>
          </w:p>
        </w:tc>
        <w:tc>
          <w:tcPr>
            <w:tcW w:w="727" w:type="dxa"/>
            <w:noWrap/>
            <w:vAlign w:val="bottom"/>
            <w:hideMark/>
          </w:tcPr>
          <w:p w:rsidR="002A0377" w:rsidRPr="00AA27E5" w:rsidRDefault="002A0377" w:rsidP="002A3410">
            <w:pPr>
              <w:spacing w:after="0" w:line="240" w:lineRule="auto"/>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hideMark/>
          </w:tcPr>
          <w:p w:rsidR="002A0377" w:rsidRPr="00AA27E5" w:rsidRDefault="002A0377" w:rsidP="002A3410">
            <w:pPr>
              <w:spacing w:after="0" w:line="240" w:lineRule="auto"/>
              <w:rPr>
                <w:rFonts w:asciiTheme="minorHAnsi" w:eastAsia="Times New Roman" w:hAnsiTheme="minorHAnsi" w:cstheme="minorHAnsi"/>
                <w:color w:val="000000"/>
                <w:sz w:val="18"/>
                <w:szCs w:val="18"/>
                <w:lang w:val="sl-SI"/>
              </w:rPr>
            </w:pPr>
          </w:p>
        </w:tc>
        <w:tc>
          <w:tcPr>
            <w:tcW w:w="727" w:type="dxa"/>
            <w:noWrap/>
            <w:vAlign w:val="bottom"/>
            <w:hideMark/>
          </w:tcPr>
          <w:p w:rsidR="002A0377" w:rsidRPr="00AA27E5" w:rsidRDefault="002A0377" w:rsidP="002A3410">
            <w:pPr>
              <w:spacing w:after="0" w:line="240" w:lineRule="auto"/>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hideMark/>
          </w:tcPr>
          <w:p w:rsidR="002A0377" w:rsidRPr="00AA27E5" w:rsidRDefault="002A0377" w:rsidP="002A3410">
            <w:pPr>
              <w:spacing w:after="0" w:line="240" w:lineRule="auto"/>
              <w:rPr>
                <w:rFonts w:asciiTheme="minorHAnsi" w:eastAsia="Times New Roman" w:hAnsiTheme="minorHAnsi" w:cstheme="minorHAnsi"/>
                <w:color w:val="000000"/>
                <w:sz w:val="18"/>
                <w:szCs w:val="18"/>
                <w:lang w:val="sl-SI"/>
              </w:rPr>
            </w:pPr>
          </w:p>
        </w:tc>
        <w:tc>
          <w:tcPr>
            <w:tcW w:w="727" w:type="dxa"/>
            <w:noWrap/>
            <w:vAlign w:val="bottom"/>
            <w:hideMark/>
          </w:tcPr>
          <w:p w:rsidR="002A0377" w:rsidRPr="00AA27E5" w:rsidRDefault="002A0377" w:rsidP="002A3410">
            <w:pPr>
              <w:spacing w:after="0" w:line="240" w:lineRule="auto"/>
              <w:cnfStyle w:val="000000000000"/>
              <w:rPr>
                <w:rFonts w:asciiTheme="minorHAnsi" w:eastAsia="Times New Roman" w:hAnsiTheme="minorHAnsi" w:cstheme="minorHAnsi"/>
                <w:color w:val="000000"/>
                <w:sz w:val="18"/>
                <w:szCs w:val="18"/>
                <w:lang w:val="sl-SI"/>
              </w:rPr>
            </w:pPr>
          </w:p>
        </w:tc>
        <w:tc>
          <w:tcPr>
            <w:cnfStyle w:val="000010000000"/>
            <w:tcW w:w="1127" w:type="dxa"/>
            <w:noWrap/>
            <w:vAlign w:val="bottom"/>
            <w:hideMark/>
          </w:tcPr>
          <w:p w:rsidR="002A0377" w:rsidRPr="00AA27E5" w:rsidRDefault="002A0377" w:rsidP="002A3410">
            <w:pPr>
              <w:spacing w:after="0" w:line="240" w:lineRule="auto"/>
              <w:rPr>
                <w:rFonts w:asciiTheme="minorHAnsi" w:eastAsia="Times New Roman" w:hAnsiTheme="minorHAnsi" w:cstheme="minorHAnsi"/>
                <w:color w:val="000000"/>
                <w:sz w:val="18"/>
                <w:szCs w:val="18"/>
                <w:lang w:val="sl-SI"/>
              </w:rPr>
            </w:pPr>
          </w:p>
        </w:tc>
        <w:tc>
          <w:tcPr>
            <w:tcW w:w="1926" w:type="dxa"/>
            <w:shd w:val="clear" w:color="auto" w:fill="auto"/>
            <w:vAlign w:val="bottom"/>
          </w:tcPr>
          <w:p w:rsidR="002A0377" w:rsidRPr="00AA27E5" w:rsidRDefault="002A0377" w:rsidP="002A3410">
            <w:pPr>
              <w:spacing w:after="0" w:line="240" w:lineRule="auto"/>
              <w:cnfStyle w:val="000000000000"/>
              <w:rPr>
                <w:rFonts w:asciiTheme="minorHAnsi" w:eastAsia="Times New Roman" w:hAnsiTheme="minorHAnsi" w:cstheme="minorHAnsi"/>
                <w:sz w:val="18"/>
                <w:szCs w:val="18"/>
                <w:lang w:val="sl-SI"/>
              </w:rPr>
            </w:pPr>
          </w:p>
        </w:tc>
      </w:tr>
      <w:tr w:rsidR="001614F4" w:rsidRPr="00AA27E5" w:rsidTr="001614F4">
        <w:trPr>
          <w:cnfStyle w:val="000000100000"/>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w:t>
            </w:r>
          </w:p>
        </w:tc>
        <w:tc>
          <w:tcPr>
            <w:cnfStyle w:val="000010000000"/>
            <w:tcW w:w="5228" w:type="dxa"/>
            <w:noWrap/>
            <w:vAlign w:val="bottom"/>
            <w:hideMark/>
          </w:tcPr>
          <w:p w:rsidR="001614F4" w:rsidRPr="00AA27E5" w:rsidRDefault="001614F4" w:rsidP="00F100F2">
            <w:pPr>
              <w:spacing w:after="0" w:line="240" w:lineRule="auto"/>
              <w:ind w:firstLineChars="262" w:firstLine="473"/>
              <w:rPr>
                <w:rFonts w:asciiTheme="minorHAnsi" w:eastAsia="Times New Roman" w:hAnsiTheme="minorHAnsi" w:cstheme="minorHAnsi"/>
                <w:b/>
                <w:color w:val="000000"/>
                <w:sz w:val="18"/>
                <w:szCs w:val="18"/>
                <w:lang w:val="sl-SI"/>
              </w:rPr>
            </w:pPr>
            <w:r w:rsidRPr="00AA27E5">
              <w:rPr>
                <w:rFonts w:asciiTheme="minorHAnsi" w:hAnsiTheme="minorHAnsi" w:cstheme="minorHAnsi"/>
                <w:b/>
                <w:color w:val="000000"/>
                <w:sz w:val="18"/>
                <w:szCs w:val="18"/>
                <w:lang w:val="sl-SI"/>
              </w:rPr>
              <w:t>Spodbude za nove ukrepe, MzIP</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73</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81</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82</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82</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83</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83</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84</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569</w:t>
            </w:r>
          </w:p>
        </w:tc>
        <w:tc>
          <w:tcPr>
            <w:tcW w:w="1926" w:type="dxa"/>
            <w:shd w:val="clear" w:color="auto" w:fill="auto"/>
            <w:vAlign w:val="bottom"/>
          </w:tcPr>
          <w:p w:rsidR="001614F4" w:rsidRPr="00AA27E5" w:rsidRDefault="001614F4" w:rsidP="001614F4">
            <w:pPr>
              <w:spacing w:after="0" w:line="240" w:lineRule="auto"/>
              <w:ind w:firstLineChars="100" w:firstLine="160"/>
              <w:jc w:val="right"/>
              <w:cnfStyle w:val="000000100000"/>
              <w:rPr>
                <w:rFonts w:asciiTheme="minorHAnsi" w:eastAsia="Times New Roman" w:hAnsiTheme="minorHAnsi" w:cstheme="minorHAnsi"/>
                <w:bCs/>
                <w:sz w:val="16"/>
                <w:szCs w:val="18"/>
                <w:lang w:val="sl-SI"/>
              </w:rPr>
            </w:pPr>
            <w:r w:rsidRPr="00AA27E5">
              <w:rPr>
                <w:rFonts w:asciiTheme="minorHAnsi" w:eastAsia="Times New Roman" w:hAnsiTheme="minorHAnsi" w:cstheme="minorHAnsi"/>
                <w:bCs/>
                <w:sz w:val="16"/>
                <w:szCs w:val="18"/>
                <w:lang w:val="sl-SI"/>
              </w:rPr>
              <w:t>2+3</w:t>
            </w:r>
          </w:p>
        </w:tc>
      </w:tr>
      <w:tr w:rsidR="001614F4" w:rsidRPr="00AA27E5" w:rsidTr="002A0377">
        <w:trPr>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2</w:t>
            </w:r>
          </w:p>
        </w:tc>
        <w:tc>
          <w:tcPr>
            <w:cnfStyle w:val="000010000000"/>
            <w:tcW w:w="5228" w:type="dxa"/>
            <w:noWrap/>
            <w:vAlign w:val="bottom"/>
            <w:hideMark/>
          </w:tcPr>
          <w:p w:rsidR="001614F4" w:rsidRPr="00AA27E5" w:rsidRDefault="001614F4" w:rsidP="001614F4">
            <w:pPr>
              <w:spacing w:after="0" w:line="240" w:lineRule="auto"/>
              <w:ind w:firstLineChars="400" w:firstLine="720"/>
              <w:rPr>
                <w:rFonts w:asciiTheme="minorHAnsi" w:eastAsia="Times New Roman" w:hAnsiTheme="minorHAnsi" w:cstheme="minorHAnsi"/>
                <w:i/>
                <w:iCs/>
                <w:color w:val="000000"/>
                <w:sz w:val="18"/>
                <w:szCs w:val="18"/>
                <w:lang w:val="sl-SI"/>
              </w:rPr>
            </w:pPr>
            <w:r w:rsidRPr="00AA27E5">
              <w:rPr>
                <w:rFonts w:asciiTheme="minorHAnsi" w:hAnsiTheme="minorHAnsi" w:cstheme="minorHAnsi"/>
                <w:color w:val="000000"/>
                <w:sz w:val="18"/>
                <w:szCs w:val="18"/>
                <w:lang w:val="sl-SI"/>
              </w:rPr>
              <w:t>Energija</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57</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65</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65</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66</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66</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66</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67</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452</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3</w:t>
            </w:r>
          </w:p>
        </w:tc>
        <w:tc>
          <w:tcPr>
            <w:cnfStyle w:val="000010000000"/>
            <w:tcW w:w="5228" w:type="dxa"/>
            <w:noWrap/>
            <w:vAlign w:val="bottom"/>
            <w:hideMark/>
          </w:tcPr>
          <w:p w:rsidR="001614F4" w:rsidRPr="00AA27E5" w:rsidRDefault="001614F4" w:rsidP="002A0377">
            <w:pPr>
              <w:spacing w:after="0" w:line="240" w:lineRule="auto"/>
              <w:ind w:firstLineChars="400" w:firstLine="720"/>
              <w:rPr>
                <w:rFonts w:asciiTheme="minorHAnsi" w:eastAsia="Times New Roman" w:hAnsiTheme="minorHAnsi" w:cstheme="minorHAnsi"/>
                <w:color w:val="000000"/>
                <w:sz w:val="18"/>
                <w:szCs w:val="18"/>
                <w:lang w:val="sl-SI"/>
              </w:rPr>
            </w:pPr>
            <w:r w:rsidRPr="00AA27E5">
              <w:rPr>
                <w:rFonts w:asciiTheme="minorHAnsi" w:hAnsiTheme="minorHAnsi" w:cstheme="minorHAnsi"/>
                <w:color w:val="000000"/>
                <w:sz w:val="18"/>
                <w:szCs w:val="18"/>
                <w:lang w:val="sl-SI"/>
              </w:rPr>
              <w:t>Promet</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16</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16</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17</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17</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17</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17</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17</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117</w:t>
            </w:r>
          </w:p>
        </w:tc>
        <w:tc>
          <w:tcPr>
            <w:tcW w:w="1926" w:type="dxa"/>
            <w:shd w:val="clear" w:color="auto" w:fill="auto"/>
            <w:vAlign w:val="bottom"/>
          </w:tcPr>
          <w:p w:rsidR="001614F4" w:rsidRPr="00AA27E5" w:rsidRDefault="001614F4" w:rsidP="000A3780">
            <w:pPr>
              <w:spacing w:after="0" w:line="240" w:lineRule="auto"/>
              <w:jc w:val="right"/>
              <w:cnfStyle w:val="000000100000"/>
              <w:rPr>
                <w:rFonts w:asciiTheme="minorHAnsi" w:eastAsia="Times New Roman" w:hAnsiTheme="minorHAnsi" w:cstheme="minorHAnsi"/>
                <w:bCs/>
                <w:sz w:val="16"/>
                <w:szCs w:val="18"/>
                <w:lang w:val="sl-SI"/>
              </w:rPr>
            </w:pPr>
          </w:p>
        </w:tc>
      </w:tr>
      <w:tr w:rsidR="001614F4" w:rsidRPr="00AA27E5" w:rsidTr="002A0377">
        <w:trPr>
          <w:trHeight w:val="2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4</w:t>
            </w:r>
          </w:p>
        </w:tc>
        <w:tc>
          <w:tcPr>
            <w:cnfStyle w:val="000010000000"/>
            <w:tcW w:w="5228" w:type="dxa"/>
            <w:noWrap/>
            <w:vAlign w:val="bottom"/>
          </w:tcPr>
          <w:p w:rsidR="001614F4" w:rsidRPr="00AA27E5" w:rsidRDefault="001614F4" w:rsidP="00F100F2">
            <w:pPr>
              <w:spacing w:after="0" w:line="240" w:lineRule="auto"/>
              <w:ind w:firstLineChars="262" w:firstLine="473"/>
              <w:rPr>
                <w:rFonts w:asciiTheme="minorHAnsi" w:hAnsiTheme="minorHAnsi" w:cstheme="minorHAnsi"/>
                <w:b/>
                <w:color w:val="000000"/>
                <w:sz w:val="18"/>
                <w:szCs w:val="18"/>
                <w:lang w:val="sl-SI"/>
              </w:rPr>
            </w:pPr>
            <w:r w:rsidRPr="00AA27E5">
              <w:rPr>
                <w:rFonts w:asciiTheme="minorHAnsi" w:hAnsiTheme="minorHAnsi" w:cstheme="minorHAnsi"/>
                <w:b/>
                <w:color w:val="000000"/>
                <w:sz w:val="18"/>
                <w:szCs w:val="18"/>
                <w:lang w:val="sl-SI"/>
              </w:rPr>
              <w:t>Spodbude za nove ukrepe, MKO</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63</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63</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49</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49</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49</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49</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49</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368</w:t>
            </w:r>
          </w:p>
        </w:tc>
        <w:tc>
          <w:tcPr>
            <w:tcW w:w="1926" w:type="dxa"/>
            <w:shd w:val="clear" w:color="auto" w:fill="auto"/>
            <w:vAlign w:val="bottom"/>
          </w:tcPr>
          <w:p w:rsidR="001614F4" w:rsidRPr="00AA27E5" w:rsidRDefault="001614F4" w:rsidP="001614F4">
            <w:pPr>
              <w:spacing w:after="0" w:line="240" w:lineRule="auto"/>
              <w:ind w:firstLineChars="100" w:firstLine="160"/>
              <w:jc w:val="right"/>
              <w:cnfStyle w:val="000000000000"/>
              <w:rPr>
                <w:rFonts w:asciiTheme="minorHAnsi" w:eastAsia="Times New Roman" w:hAnsiTheme="minorHAnsi" w:cstheme="minorHAnsi"/>
                <w:bCs/>
                <w:sz w:val="16"/>
                <w:szCs w:val="18"/>
                <w:lang w:val="sl-SI"/>
              </w:rPr>
            </w:pPr>
            <w:r w:rsidRPr="00AA27E5">
              <w:rPr>
                <w:rFonts w:asciiTheme="minorHAnsi" w:eastAsia="Times New Roman" w:hAnsiTheme="minorHAnsi" w:cstheme="minorHAnsi"/>
                <w:bCs/>
                <w:sz w:val="16"/>
                <w:szCs w:val="18"/>
                <w:lang w:val="sl-SI"/>
              </w:rPr>
              <w:t>5+6+7</w:t>
            </w:r>
          </w:p>
        </w:tc>
      </w:tr>
      <w:tr w:rsidR="001614F4" w:rsidRPr="00C85AD2" w:rsidTr="002A0377">
        <w:trPr>
          <w:cnfStyle w:val="000000100000"/>
          <w:trHeight w:val="2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5</w:t>
            </w:r>
          </w:p>
        </w:tc>
        <w:tc>
          <w:tcPr>
            <w:cnfStyle w:val="000010000000"/>
            <w:tcW w:w="5228" w:type="dxa"/>
            <w:noWrap/>
            <w:vAlign w:val="bottom"/>
          </w:tcPr>
          <w:p w:rsidR="001614F4" w:rsidRPr="00A6387F" w:rsidRDefault="001614F4" w:rsidP="002A0377">
            <w:pPr>
              <w:spacing w:after="0" w:line="240" w:lineRule="auto"/>
              <w:ind w:firstLineChars="400" w:firstLine="720"/>
              <w:rPr>
                <w:rFonts w:asciiTheme="minorHAnsi" w:eastAsia="Times New Roman" w:hAnsiTheme="minorHAnsi" w:cstheme="minorHAnsi"/>
                <w:b/>
                <w:bCs/>
                <w:color w:val="000000"/>
                <w:sz w:val="18"/>
                <w:szCs w:val="18"/>
                <w:lang w:val="sl-SI"/>
              </w:rPr>
            </w:pPr>
            <w:r w:rsidRPr="00A6387F">
              <w:rPr>
                <w:rFonts w:asciiTheme="minorHAnsi" w:hAnsiTheme="minorHAnsi" w:cstheme="minorHAnsi"/>
                <w:color w:val="000000"/>
                <w:sz w:val="18"/>
                <w:szCs w:val="18"/>
                <w:lang w:val="sl-SI"/>
              </w:rPr>
              <w:t>Odpadki</w:t>
            </w:r>
            <w:r w:rsidRPr="00A6387F">
              <w:rPr>
                <w:rStyle w:val="Sprotnaopomba-sklic"/>
                <w:rFonts w:asciiTheme="minorHAnsi" w:hAnsiTheme="minorHAnsi"/>
                <w:color w:val="000000"/>
                <w:sz w:val="18"/>
                <w:szCs w:val="18"/>
                <w:lang w:val="sl-SI"/>
              </w:rPr>
              <w:footnoteReference w:id="50"/>
            </w:r>
          </w:p>
        </w:tc>
        <w:tc>
          <w:tcPr>
            <w:tcW w:w="727" w:type="dxa"/>
            <w:noWrap/>
            <w:vAlign w:val="bottom"/>
          </w:tcPr>
          <w:p w:rsidR="001614F4" w:rsidRPr="00A6387F"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6387F">
              <w:rPr>
                <w:rFonts w:cs="Calibri"/>
                <w:color w:val="000000"/>
                <w:sz w:val="18"/>
                <w:szCs w:val="18"/>
                <w:lang w:val="sl-SI"/>
              </w:rPr>
              <w:t>54</w:t>
            </w:r>
          </w:p>
        </w:tc>
        <w:tc>
          <w:tcPr>
            <w:cnfStyle w:val="000010000000"/>
            <w:tcW w:w="727" w:type="dxa"/>
            <w:noWrap/>
            <w:vAlign w:val="bottom"/>
          </w:tcPr>
          <w:p w:rsidR="001614F4" w:rsidRPr="00A6387F"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6387F">
              <w:rPr>
                <w:rFonts w:cs="Calibri"/>
                <w:color w:val="000000"/>
                <w:sz w:val="18"/>
                <w:szCs w:val="18"/>
                <w:lang w:val="sl-SI"/>
              </w:rPr>
              <w:t>54</w:t>
            </w:r>
          </w:p>
        </w:tc>
        <w:tc>
          <w:tcPr>
            <w:tcW w:w="727" w:type="dxa"/>
            <w:noWrap/>
            <w:vAlign w:val="bottom"/>
          </w:tcPr>
          <w:p w:rsidR="001614F4" w:rsidRPr="00A6387F"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6387F">
              <w:rPr>
                <w:rFonts w:cs="Calibri"/>
                <w:color w:val="000000"/>
                <w:sz w:val="18"/>
                <w:szCs w:val="18"/>
                <w:lang w:val="sl-SI"/>
              </w:rPr>
              <w:t>40</w:t>
            </w:r>
          </w:p>
        </w:tc>
        <w:tc>
          <w:tcPr>
            <w:cnfStyle w:val="000010000000"/>
            <w:tcW w:w="727" w:type="dxa"/>
            <w:noWrap/>
            <w:vAlign w:val="bottom"/>
          </w:tcPr>
          <w:p w:rsidR="001614F4" w:rsidRPr="00A6387F"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6387F">
              <w:rPr>
                <w:rFonts w:cs="Calibri"/>
                <w:color w:val="000000"/>
                <w:sz w:val="18"/>
                <w:szCs w:val="18"/>
                <w:lang w:val="sl-SI"/>
              </w:rPr>
              <w:t>40</w:t>
            </w:r>
          </w:p>
        </w:tc>
        <w:tc>
          <w:tcPr>
            <w:tcW w:w="727" w:type="dxa"/>
            <w:noWrap/>
            <w:vAlign w:val="bottom"/>
          </w:tcPr>
          <w:p w:rsidR="001614F4" w:rsidRPr="00A6387F"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6387F">
              <w:rPr>
                <w:rFonts w:cs="Calibri"/>
                <w:color w:val="000000"/>
                <w:sz w:val="18"/>
                <w:szCs w:val="18"/>
                <w:lang w:val="sl-SI"/>
              </w:rPr>
              <w:t>40</w:t>
            </w:r>
          </w:p>
        </w:tc>
        <w:tc>
          <w:tcPr>
            <w:cnfStyle w:val="000010000000"/>
            <w:tcW w:w="727" w:type="dxa"/>
            <w:noWrap/>
            <w:vAlign w:val="bottom"/>
          </w:tcPr>
          <w:p w:rsidR="001614F4" w:rsidRPr="00A6387F"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6387F">
              <w:rPr>
                <w:rFonts w:cs="Calibri"/>
                <w:color w:val="000000"/>
                <w:sz w:val="18"/>
                <w:szCs w:val="18"/>
                <w:lang w:val="sl-SI"/>
              </w:rPr>
              <w:t>40</w:t>
            </w:r>
          </w:p>
        </w:tc>
        <w:tc>
          <w:tcPr>
            <w:tcW w:w="727" w:type="dxa"/>
            <w:noWrap/>
            <w:vAlign w:val="bottom"/>
          </w:tcPr>
          <w:p w:rsidR="001614F4" w:rsidRPr="00A6387F"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6387F">
              <w:rPr>
                <w:rFonts w:cs="Calibri"/>
                <w:color w:val="000000"/>
                <w:sz w:val="18"/>
                <w:szCs w:val="18"/>
                <w:lang w:val="sl-SI"/>
              </w:rPr>
              <w:t>40</w:t>
            </w:r>
          </w:p>
        </w:tc>
        <w:tc>
          <w:tcPr>
            <w:cnfStyle w:val="000010000000"/>
            <w:tcW w:w="1127" w:type="dxa"/>
            <w:noWrap/>
            <w:vAlign w:val="bottom"/>
          </w:tcPr>
          <w:p w:rsidR="001614F4" w:rsidRPr="00A6387F"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6387F">
              <w:rPr>
                <w:rFonts w:cs="Calibri"/>
                <w:b/>
                <w:bCs/>
                <w:color w:val="000000"/>
                <w:sz w:val="18"/>
                <w:szCs w:val="18"/>
                <w:lang w:val="sl-SI"/>
              </w:rPr>
              <w:t>308</w:t>
            </w:r>
          </w:p>
        </w:tc>
        <w:tc>
          <w:tcPr>
            <w:tcW w:w="1926" w:type="dxa"/>
            <w:shd w:val="clear" w:color="auto" w:fill="auto"/>
            <w:vAlign w:val="bottom"/>
          </w:tcPr>
          <w:p w:rsidR="001614F4" w:rsidRPr="00C85AD2" w:rsidRDefault="001614F4" w:rsidP="001614F4">
            <w:pPr>
              <w:spacing w:after="0" w:line="240" w:lineRule="auto"/>
              <w:ind w:firstLineChars="100" w:firstLine="160"/>
              <w:jc w:val="right"/>
              <w:cnfStyle w:val="000000100000"/>
              <w:rPr>
                <w:rFonts w:asciiTheme="minorHAnsi" w:eastAsia="Times New Roman" w:hAnsiTheme="minorHAnsi" w:cstheme="minorHAnsi"/>
                <w:bCs/>
                <w:sz w:val="16"/>
                <w:szCs w:val="18"/>
                <w:highlight w:val="green"/>
                <w:lang w:val="sl-SI"/>
              </w:rPr>
            </w:pPr>
          </w:p>
        </w:tc>
      </w:tr>
      <w:tr w:rsidR="001614F4" w:rsidRPr="00AA27E5" w:rsidTr="002A0377">
        <w:trPr>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6</w:t>
            </w:r>
          </w:p>
        </w:tc>
        <w:tc>
          <w:tcPr>
            <w:cnfStyle w:val="000010000000"/>
            <w:tcW w:w="5228" w:type="dxa"/>
            <w:noWrap/>
            <w:vAlign w:val="bottom"/>
            <w:hideMark/>
          </w:tcPr>
          <w:p w:rsidR="001614F4" w:rsidRPr="00AA27E5" w:rsidRDefault="001614F4" w:rsidP="00901405">
            <w:pPr>
              <w:pStyle w:val="Odstavekseznama"/>
              <w:spacing w:after="0" w:line="240" w:lineRule="auto"/>
              <w:rPr>
                <w:rFonts w:asciiTheme="minorHAnsi" w:eastAsia="Times New Roman" w:hAnsiTheme="minorHAnsi" w:cstheme="minorHAnsi"/>
                <w:b/>
                <w:bCs/>
                <w:color w:val="000000"/>
                <w:sz w:val="18"/>
                <w:szCs w:val="18"/>
                <w:lang w:val="sl-SI"/>
              </w:rPr>
            </w:pPr>
            <w:r w:rsidRPr="00AA27E5">
              <w:rPr>
                <w:rFonts w:asciiTheme="minorHAnsi" w:hAnsiTheme="minorHAnsi" w:cstheme="minorHAnsi"/>
                <w:color w:val="000000"/>
                <w:sz w:val="18"/>
                <w:szCs w:val="18"/>
                <w:lang w:val="sl-SI"/>
              </w:rPr>
              <w:t xml:space="preserve">Kmetijstvo </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11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57</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7</w:t>
            </w:r>
          </w:p>
        </w:tc>
        <w:tc>
          <w:tcPr>
            <w:cnfStyle w:val="000010000000"/>
            <w:tcW w:w="5228" w:type="dxa"/>
            <w:noWrap/>
            <w:vAlign w:val="bottom"/>
            <w:hideMark/>
          </w:tcPr>
          <w:p w:rsidR="001614F4" w:rsidRPr="00AA27E5" w:rsidRDefault="001614F4" w:rsidP="001614F4">
            <w:pPr>
              <w:spacing w:after="0" w:line="240" w:lineRule="auto"/>
              <w:ind w:firstLineChars="400" w:firstLine="720"/>
              <w:rPr>
                <w:rFonts w:asciiTheme="minorHAnsi" w:eastAsia="Times New Roman" w:hAnsiTheme="minorHAnsi" w:cstheme="minorHAnsi"/>
                <w:b/>
                <w:bCs/>
                <w:color w:val="000000"/>
                <w:sz w:val="18"/>
                <w:szCs w:val="18"/>
                <w:lang w:val="sl-SI"/>
              </w:rPr>
            </w:pPr>
            <w:r w:rsidRPr="00AA27E5">
              <w:rPr>
                <w:rFonts w:asciiTheme="minorHAnsi" w:hAnsiTheme="minorHAnsi" w:cstheme="minorHAnsi"/>
                <w:color w:val="000000"/>
                <w:sz w:val="18"/>
                <w:szCs w:val="18"/>
                <w:lang w:val="sl-SI"/>
              </w:rPr>
              <w:t>Gozdarstvo</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0,4</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0,4</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0,4</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0,4</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0,4</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0,4</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0,4</w:t>
            </w:r>
          </w:p>
        </w:tc>
        <w:tc>
          <w:tcPr>
            <w:cnfStyle w:val="000010000000"/>
            <w:tcW w:w="11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3</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p>
        </w:tc>
      </w:tr>
      <w:tr w:rsidR="001614F4" w:rsidRPr="00AA27E5" w:rsidTr="002A0377">
        <w:trPr>
          <w:trHeight w:val="2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8</w:t>
            </w:r>
          </w:p>
        </w:tc>
        <w:tc>
          <w:tcPr>
            <w:cnfStyle w:val="000010000000"/>
            <w:tcW w:w="5228" w:type="dxa"/>
            <w:noWrap/>
            <w:vAlign w:val="bottom"/>
            <w:hideMark/>
          </w:tcPr>
          <w:p w:rsidR="001614F4" w:rsidRPr="00AA27E5" w:rsidRDefault="001614F4" w:rsidP="00F100F2">
            <w:pPr>
              <w:spacing w:after="0" w:line="240" w:lineRule="auto"/>
              <w:ind w:firstLineChars="262" w:firstLine="473"/>
              <w:rPr>
                <w:rFonts w:asciiTheme="minorHAnsi" w:hAnsiTheme="minorHAnsi" w:cstheme="minorHAnsi"/>
                <w:b/>
                <w:color w:val="000000"/>
                <w:sz w:val="18"/>
                <w:szCs w:val="18"/>
                <w:lang w:val="sl-SI"/>
              </w:rPr>
            </w:pPr>
            <w:r w:rsidRPr="00AA27E5">
              <w:rPr>
                <w:rFonts w:asciiTheme="minorHAnsi" w:hAnsiTheme="minorHAnsi" w:cstheme="minorHAnsi"/>
                <w:b/>
                <w:color w:val="000000"/>
                <w:sz w:val="18"/>
                <w:szCs w:val="18"/>
                <w:lang w:val="sl-SI"/>
              </w:rPr>
              <w:t>Spodbude za nove ukrepe, MGRT</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52</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53</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53</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55</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56</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57</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58</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382</w:t>
            </w:r>
          </w:p>
        </w:tc>
        <w:tc>
          <w:tcPr>
            <w:tcW w:w="1926" w:type="dxa"/>
            <w:shd w:val="clear" w:color="auto" w:fill="auto"/>
            <w:vAlign w:val="bottom"/>
          </w:tcPr>
          <w:p w:rsidR="001614F4" w:rsidRPr="00AA27E5" w:rsidRDefault="001614F4" w:rsidP="001614F4">
            <w:pPr>
              <w:spacing w:after="0" w:line="240" w:lineRule="auto"/>
              <w:ind w:firstLineChars="100" w:firstLine="160"/>
              <w:jc w:val="right"/>
              <w:cnfStyle w:val="000000000000"/>
              <w:rPr>
                <w:rFonts w:asciiTheme="minorHAnsi" w:eastAsia="Times New Roman" w:hAnsiTheme="minorHAnsi" w:cstheme="minorHAnsi"/>
                <w:bCs/>
                <w:sz w:val="16"/>
                <w:szCs w:val="18"/>
                <w:lang w:val="sl-SI"/>
              </w:rPr>
            </w:pPr>
            <w:r w:rsidRPr="00AA27E5">
              <w:rPr>
                <w:rFonts w:asciiTheme="minorHAnsi" w:eastAsia="Times New Roman" w:hAnsiTheme="minorHAnsi" w:cstheme="minorHAnsi"/>
                <w:bCs/>
                <w:sz w:val="16"/>
                <w:szCs w:val="18"/>
                <w:lang w:val="sl-SI"/>
              </w:rPr>
              <w:t>9+10</w:t>
            </w:r>
          </w:p>
        </w:tc>
      </w:tr>
      <w:tr w:rsidR="001614F4" w:rsidRPr="00AA27E5" w:rsidTr="002A0377">
        <w:trPr>
          <w:cnfStyle w:val="000000100000"/>
          <w:trHeight w:val="2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9</w:t>
            </w:r>
          </w:p>
        </w:tc>
        <w:tc>
          <w:tcPr>
            <w:cnfStyle w:val="000010000000"/>
            <w:tcW w:w="5228" w:type="dxa"/>
            <w:noWrap/>
            <w:vAlign w:val="bottom"/>
            <w:hideMark/>
          </w:tcPr>
          <w:p w:rsidR="001614F4" w:rsidRPr="00AA27E5" w:rsidRDefault="001614F4" w:rsidP="002A0377">
            <w:pPr>
              <w:spacing w:after="0" w:line="240" w:lineRule="auto"/>
              <w:ind w:firstLineChars="400" w:firstLine="720"/>
              <w:rPr>
                <w:rFonts w:asciiTheme="minorHAnsi" w:eastAsia="Times New Roman" w:hAnsiTheme="minorHAnsi" w:cstheme="minorHAnsi"/>
                <w:color w:val="000000"/>
                <w:sz w:val="18"/>
                <w:szCs w:val="18"/>
                <w:lang w:val="sl-SI"/>
              </w:rPr>
            </w:pPr>
            <w:r w:rsidRPr="00AA27E5">
              <w:rPr>
                <w:rFonts w:asciiTheme="minorHAnsi" w:hAnsiTheme="minorHAnsi" w:cstheme="minorHAnsi"/>
                <w:color w:val="000000"/>
                <w:sz w:val="18"/>
                <w:szCs w:val="18"/>
                <w:lang w:val="sl-SI"/>
              </w:rPr>
              <w:t>Razvoj</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48</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49</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50</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51</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52</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53</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54</w:t>
            </w:r>
          </w:p>
        </w:tc>
        <w:tc>
          <w:tcPr>
            <w:cnfStyle w:val="000010000000"/>
            <w:tcW w:w="11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355</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p>
        </w:tc>
      </w:tr>
      <w:tr w:rsidR="001614F4" w:rsidRPr="00AA27E5" w:rsidTr="002A0377">
        <w:trPr>
          <w:trHeight w:val="20"/>
        </w:trPr>
        <w:tc>
          <w:tcPr>
            <w:cnfStyle w:val="001000000000"/>
            <w:tcW w:w="379" w:type="dxa"/>
            <w:noWrap/>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10</w:t>
            </w:r>
          </w:p>
        </w:tc>
        <w:tc>
          <w:tcPr>
            <w:cnfStyle w:val="000010000000"/>
            <w:tcW w:w="5228" w:type="dxa"/>
            <w:noWrap/>
            <w:vAlign w:val="bottom"/>
            <w:hideMark/>
          </w:tcPr>
          <w:p w:rsidR="001614F4" w:rsidRPr="00AA27E5" w:rsidRDefault="001614F4" w:rsidP="002A0377">
            <w:pPr>
              <w:spacing w:after="0" w:line="240" w:lineRule="auto"/>
              <w:ind w:firstLineChars="400" w:firstLine="720"/>
              <w:rPr>
                <w:rFonts w:asciiTheme="minorHAnsi" w:eastAsia="Times New Roman" w:hAnsiTheme="minorHAnsi" w:cstheme="minorHAnsi"/>
                <w:color w:val="000000"/>
                <w:sz w:val="18"/>
                <w:szCs w:val="18"/>
                <w:lang w:val="sl-SI"/>
              </w:rPr>
            </w:pPr>
            <w:r w:rsidRPr="00AA27E5">
              <w:rPr>
                <w:rFonts w:asciiTheme="minorHAnsi" w:hAnsiTheme="minorHAnsi" w:cstheme="minorHAnsi"/>
                <w:color w:val="000000"/>
                <w:sz w:val="18"/>
                <w:szCs w:val="18"/>
                <w:lang w:val="sl-SI"/>
              </w:rPr>
              <w:t>URE v gospodarstvu (neETS)</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4</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4</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4</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4</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4</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4</w:t>
            </w:r>
          </w:p>
        </w:tc>
        <w:tc>
          <w:tcPr>
            <w:tcW w:w="727" w:type="dxa"/>
            <w:noWrap/>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4</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27</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11</w:t>
            </w:r>
          </w:p>
        </w:tc>
        <w:tc>
          <w:tcPr>
            <w:cnfStyle w:val="000010000000"/>
            <w:tcW w:w="5228" w:type="dxa"/>
            <w:noWrap/>
            <w:vAlign w:val="bottom"/>
            <w:hideMark/>
          </w:tcPr>
          <w:p w:rsidR="001614F4" w:rsidRPr="00AA27E5" w:rsidRDefault="001614F4" w:rsidP="00F100F2">
            <w:pPr>
              <w:spacing w:after="0" w:line="240" w:lineRule="auto"/>
              <w:ind w:firstLineChars="262" w:firstLine="473"/>
              <w:rPr>
                <w:rFonts w:asciiTheme="minorHAnsi" w:eastAsia="Times New Roman" w:hAnsiTheme="minorHAnsi" w:cstheme="minorHAnsi"/>
                <w:color w:val="000000"/>
                <w:sz w:val="18"/>
                <w:szCs w:val="18"/>
                <w:lang w:val="sl-SI"/>
              </w:rPr>
            </w:pPr>
            <w:r w:rsidRPr="00AA27E5">
              <w:rPr>
                <w:rFonts w:asciiTheme="minorHAnsi" w:hAnsiTheme="minorHAnsi" w:cstheme="minorHAnsi"/>
                <w:b/>
                <w:bCs/>
                <w:color w:val="000000"/>
                <w:sz w:val="18"/>
                <w:szCs w:val="18"/>
                <w:lang w:val="sl-SI"/>
              </w:rPr>
              <w:t xml:space="preserve">SKUPAJ - </w:t>
            </w:r>
            <w:r w:rsidRPr="00AA27E5">
              <w:rPr>
                <w:rFonts w:asciiTheme="minorHAnsi" w:hAnsiTheme="minorHAnsi" w:cstheme="minorHAnsi"/>
                <w:b/>
                <w:color w:val="000000"/>
                <w:sz w:val="18"/>
                <w:szCs w:val="18"/>
                <w:lang w:val="sl-SI"/>
              </w:rPr>
              <w:t>potrebna</w:t>
            </w:r>
            <w:r w:rsidRPr="00AA27E5">
              <w:rPr>
                <w:rFonts w:asciiTheme="minorHAnsi" w:hAnsiTheme="minorHAnsi" w:cstheme="minorHAnsi"/>
                <w:b/>
                <w:bCs/>
                <w:color w:val="000000"/>
                <w:sz w:val="18"/>
                <w:szCs w:val="18"/>
                <w:lang w:val="sl-SI"/>
              </w:rPr>
              <w:t xml:space="preserve"> javno finančna sredstva za subvencije</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187</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196</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184</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185</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187</w:t>
            </w:r>
          </w:p>
        </w:tc>
        <w:tc>
          <w:tcPr>
            <w:cnfStyle w:val="000010000000"/>
            <w:tcW w:w="7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189</w:t>
            </w:r>
          </w:p>
        </w:tc>
        <w:tc>
          <w:tcPr>
            <w:tcW w:w="727" w:type="dxa"/>
            <w:noWrap/>
            <w:vAlign w:val="bottom"/>
          </w:tcPr>
          <w:p w:rsidR="001614F4" w:rsidRPr="00AA27E5" w:rsidRDefault="001614F4" w:rsidP="00F100F2">
            <w:pPr>
              <w:spacing w:after="0" w:line="240" w:lineRule="auto"/>
              <w:ind w:firstLineChars="100" w:firstLine="181"/>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190</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1.319</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r w:rsidRPr="00AA27E5">
              <w:rPr>
                <w:rFonts w:asciiTheme="minorHAnsi" w:eastAsia="Times New Roman" w:hAnsiTheme="minorHAnsi" w:cstheme="minorHAnsi"/>
                <w:b/>
                <w:bCs/>
                <w:sz w:val="16"/>
                <w:szCs w:val="18"/>
                <w:lang w:val="sl-SI"/>
              </w:rPr>
              <w:t>1+4+8</w:t>
            </w:r>
          </w:p>
        </w:tc>
      </w:tr>
      <w:tr w:rsidR="001614F4" w:rsidRPr="00AA27E5" w:rsidTr="002A0377">
        <w:trPr>
          <w:trHeight w:val="2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p>
        </w:tc>
        <w:tc>
          <w:tcPr>
            <w:cnfStyle w:val="000010000000"/>
            <w:tcW w:w="5228" w:type="dxa"/>
            <w:noWrap/>
            <w:vAlign w:val="bottom"/>
            <w:hideMark/>
          </w:tcPr>
          <w:p w:rsidR="001614F4" w:rsidRPr="00AA27E5" w:rsidRDefault="001614F4" w:rsidP="002A0377">
            <w:pPr>
              <w:spacing w:after="0" w:line="240" w:lineRule="auto"/>
              <w:ind w:firstLineChars="400" w:firstLine="720"/>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p>
        </w:tc>
        <w:tc>
          <w:tcPr>
            <w:cnfStyle w:val="000010000000"/>
            <w:tcW w:w="5228" w:type="dxa"/>
            <w:noWrap/>
            <w:vAlign w:val="bottom"/>
            <w:hideMark/>
          </w:tcPr>
          <w:p w:rsidR="001614F4" w:rsidRPr="00AA27E5" w:rsidRDefault="001614F4" w:rsidP="001614F4">
            <w:pPr>
              <w:spacing w:after="0" w:line="240" w:lineRule="auto"/>
              <w:rPr>
                <w:rFonts w:asciiTheme="minorHAnsi" w:eastAsia="Times New Roman" w:hAnsiTheme="minorHAnsi" w:cstheme="minorHAnsi"/>
                <w:color w:val="000000"/>
                <w:sz w:val="18"/>
                <w:szCs w:val="18"/>
                <w:lang w:val="sl-SI"/>
              </w:rPr>
            </w:pPr>
            <w:r w:rsidRPr="00AA27E5">
              <w:rPr>
                <w:rFonts w:asciiTheme="minorHAnsi" w:hAnsiTheme="minorHAnsi" w:cstheme="minorHAnsi"/>
                <w:b/>
                <w:bCs/>
                <w:color w:val="000000"/>
                <w:sz w:val="18"/>
                <w:szCs w:val="18"/>
                <w:lang w:val="sl-SI"/>
              </w:rPr>
              <w:t xml:space="preserve">Zagotovljeni viri javnih sredstev </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color w:val="000000"/>
                <w:sz w:val="18"/>
                <w:szCs w:val="18"/>
                <w:lang w:val="sl-SI"/>
              </w:rPr>
            </w:pP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p>
        </w:tc>
      </w:tr>
      <w:tr w:rsidR="001614F4" w:rsidRPr="00AA27E5" w:rsidTr="002A0377">
        <w:trPr>
          <w:trHeight w:val="20"/>
        </w:trPr>
        <w:tc>
          <w:tcPr>
            <w:cnfStyle w:val="001000000000"/>
            <w:tcW w:w="379" w:type="dxa"/>
            <w:noWrap/>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12</w:t>
            </w:r>
          </w:p>
        </w:tc>
        <w:tc>
          <w:tcPr>
            <w:cnfStyle w:val="000010000000"/>
            <w:tcW w:w="5228" w:type="dxa"/>
            <w:noWrap/>
            <w:vAlign w:val="bottom"/>
            <w:hideMark/>
          </w:tcPr>
          <w:p w:rsidR="001614F4" w:rsidRPr="00AA27E5" w:rsidRDefault="001614F4" w:rsidP="001614F4">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Proračun RS - Kohezijski sklad: URE in OVE</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28</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29</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29</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30</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31</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31</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32</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210</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13</w:t>
            </w:r>
          </w:p>
        </w:tc>
        <w:tc>
          <w:tcPr>
            <w:cnfStyle w:val="000010000000"/>
            <w:tcW w:w="5228" w:type="dxa"/>
            <w:noWrap/>
            <w:vAlign w:val="bottom"/>
          </w:tcPr>
          <w:p w:rsidR="001614F4" w:rsidRPr="00AA27E5" w:rsidRDefault="001614F4" w:rsidP="001614F4">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Proračun RS - Kohezijski sklad: Promet</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4</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4</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4</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4</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4</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4</w:t>
            </w:r>
          </w:p>
        </w:tc>
        <w:tc>
          <w:tcPr>
            <w:tcW w:w="727" w:type="dxa"/>
            <w:noWrap/>
            <w:vAlign w:val="bottom"/>
          </w:tcPr>
          <w:p w:rsidR="001614F4" w:rsidRPr="00AA27E5" w:rsidRDefault="001614F4" w:rsidP="001614F4">
            <w:pPr>
              <w:spacing w:after="0" w:line="240" w:lineRule="auto"/>
              <w:ind w:firstLineChars="100" w:firstLine="180"/>
              <w:jc w:val="right"/>
              <w:cnfStyle w:val="0000001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4</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27</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p>
        </w:tc>
      </w:tr>
      <w:tr w:rsidR="001614F4" w:rsidRPr="00AA27E5" w:rsidTr="002A0377">
        <w:trPr>
          <w:trHeight w:val="20"/>
        </w:trPr>
        <w:tc>
          <w:tcPr>
            <w:cnfStyle w:val="001000000000"/>
            <w:tcW w:w="379" w:type="dxa"/>
            <w:noWrap/>
            <w:hideMark/>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14</w:t>
            </w:r>
          </w:p>
        </w:tc>
        <w:tc>
          <w:tcPr>
            <w:cnfStyle w:val="000010000000"/>
            <w:tcW w:w="5228" w:type="dxa"/>
            <w:noWrap/>
            <w:vAlign w:val="bottom"/>
            <w:hideMark/>
          </w:tcPr>
          <w:p w:rsidR="001614F4" w:rsidRPr="00AA27E5" w:rsidRDefault="001614F4" w:rsidP="001614F4">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Proračun RS - Kohezijski sklad: Odpadki</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1</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2</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10</w:t>
            </w:r>
          </w:p>
        </w:tc>
        <w:tc>
          <w:tcPr>
            <w:tcW w:w="1926" w:type="dxa"/>
            <w:shd w:val="clear" w:color="auto" w:fill="auto"/>
            <w:vAlign w:val="bottom"/>
          </w:tcPr>
          <w:p w:rsidR="001614F4" w:rsidRPr="00AA27E5" w:rsidRDefault="001614F4" w:rsidP="000A3780">
            <w:pPr>
              <w:spacing w:after="0" w:line="240" w:lineRule="auto"/>
              <w:jc w:val="right"/>
              <w:cnfStyle w:val="000000000000"/>
              <w:rPr>
                <w:rFonts w:asciiTheme="minorHAnsi" w:eastAsia="Times New Roman" w:hAnsiTheme="minorHAnsi" w:cstheme="minorHAnsi"/>
                <w:bCs/>
                <w:sz w:val="16"/>
                <w:szCs w:val="18"/>
                <w:lang w:val="sl-SI"/>
              </w:rPr>
            </w:pPr>
          </w:p>
        </w:tc>
      </w:tr>
      <w:tr w:rsidR="001614F4" w:rsidRPr="00AA27E5" w:rsidTr="002A0377">
        <w:trPr>
          <w:cnfStyle w:val="000000100000"/>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15</w:t>
            </w:r>
          </w:p>
        </w:tc>
        <w:tc>
          <w:tcPr>
            <w:cnfStyle w:val="000010000000"/>
            <w:tcW w:w="5228" w:type="dxa"/>
            <w:noWrap/>
            <w:vAlign w:val="bottom"/>
            <w:hideMark/>
          </w:tcPr>
          <w:p w:rsidR="001614F4" w:rsidRPr="00AA27E5" w:rsidRDefault="001614F4" w:rsidP="001614F4">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Proračun RS - ESRR:</w:t>
            </w:r>
            <w:r w:rsidR="005F4242" w:rsidRPr="00AA27E5">
              <w:rPr>
                <w:rFonts w:asciiTheme="minorHAnsi" w:hAnsiTheme="minorHAnsi" w:cstheme="minorHAnsi"/>
                <w:color w:val="000000"/>
                <w:sz w:val="18"/>
                <w:szCs w:val="18"/>
                <w:lang w:val="sl-SI"/>
              </w:rPr>
              <w:t xml:space="preserve"> </w:t>
            </w:r>
            <w:r w:rsidRPr="00AA27E5">
              <w:rPr>
                <w:rFonts w:asciiTheme="minorHAnsi" w:hAnsiTheme="minorHAnsi" w:cstheme="minorHAnsi"/>
                <w:color w:val="000000"/>
                <w:sz w:val="18"/>
                <w:szCs w:val="18"/>
                <w:lang w:val="sl-SI"/>
              </w:rPr>
              <w:t>Gospodarski razvoj in URE v industriji</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51</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52</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53</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54</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55</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56</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57</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376</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p>
        </w:tc>
      </w:tr>
      <w:tr w:rsidR="001614F4" w:rsidRPr="00AA27E5" w:rsidTr="002A0377">
        <w:trPr>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16</w:t>
            </w:r>
          </w:p>
        </w:tc>
        <w:tc>
          <w:tcPr>
            <w:cnfStyle w:val="000010000000"/>
            <w:tcW w:w="5228" w:type="dxa"/>
            <w:noWrap/>
            <w:vAlign w:val="bottom"/>
            <w:hideMark/>
          </w:tcPr>
          <w:p w:rsidR="001614F4" w:rsidRPr="00AA27E5" w:rsidRDefault="001614F4" w:rsidP="001614F4">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Proračun RS - EKSRP: Kmetijstvo</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727" w:type="dxa"/>
            <w:noWrap/>
            <w:vAlign w:val="bottom"/>
          </w:tcPr>
          <w:p w:rsidR="001614F4" w:rsidRPr="00AA27E5" w:rsidRDefault="001614F4" w:rsidP="001614F4">
            <w:pPr>
              <w:spacing w:after="0" w:line="240" w:lineRule="auto"/>
              <w:ind w:firstLineChars="100" w:firstLine="180"/>
              <w:jc w:val="right"/>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tcW w:w="727" w:type="dxa"/>
            <w:noWrap/>
            <w:vAlign w:val="bottom"/>
          </w:tcPr>
          <w:p w:rsidR="001614F4" w:rsidRPr="00AA27E5" w:rsidRDefault="001614F4" w:rsidP="001614F4">
            <w:pPr>
              <w:spacing w:after="0" w:line="240" w:lineRule="auto"/>
              <w:ind w:firstLineChars="100" w:firstLine="180"/>
              <w:jc w:val="right"/>
              <w:cnfStyle w:val="000000000000"/>
              <w:rPr>
                <w:rFonts w:asciiTheme="minorHAnsi" w:eastAsia="Times New Roman" w:hAnsiTheme="minorHAnsi" w:cstheme="minorHAnsi"/>
                <w:b/>
                <w:bCs/>
                <w:color w:val="000000"/>
                <w:sz w:val="18"/>
                <w:szCs w:val="18"/>
                <w:lang w:val="sl-SI"/>
              </w:rPr>
            </w:pPr>
            <w:r w:rsidRPr="00AA27E5">
              <w:rPr>
                <w:rFonts w:cs="Calibri"/>
                <w:color w:val="000000"/>
                <w:sz w:val="18"/>
                <w:szCs w:val="18"/>
                <w:lang w:val="sl-SI"/>
              </w:rPr>
              <w:t>8</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57</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17</w:t>
            </w:r>
          </w:p>
        </w:tc>
        <w:tc>
          <w:tcPr>
            <w:cnfStyle w:val="000010000000"/>
            <w:tcW w:w="5228" w:type="dxa"/>
            <w:noWrap/>
            <w:vAlign w:val="bottom"/>
            <w:hideMark/>
          </w:tcPr>
          <w:p w:rsidR="001614F4" w:rsidRPr="00AA27E5" w:rsidRDefault="001614F4" w:rsidP="001614F4">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Podnebni sklad</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12</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12</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13</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13</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14</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14</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15</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93</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p>
        </w:tc>
      </w:tr>
      <w:tr w:rsidR="001614F4" w:rsidRPr="00AA27E5" w:rsidTr="002A0377">
        <w:trPr>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18</w:t>
            </w:r>
          </w:p>
        </w:tc>
        <w:tc>
          <w:tcPr>
            <w:cnfStyle w:val="000010000000"/>
            <w:tcW w:w="5228" w:type="dxa"/>
            <w:noWrap/>
            <w:vAlign w:val="bottom"/>
            <w:hideMark/>
          </w:tcPr>
          <w:p w:rsidR="001614F4" w:rsidRPr="00AA27E5" w:rsidRDefault="00AA27E5" w:rsidP="001614F4">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Prispevki</w:t>
            </w:r>
            <w:r w:rsidR="001614F4" w:rsidRPr="00AA27E5">
              <w:rPr>
                <w:rFonts w:asciiTheme="minorHAnsi" w:hAnsiTheme="minorHAnsi" w:cstheme="minorHAnsi"/>
                <w:color w:val="000000"/>
                <w:sz w:val="18"/>
                <w:szCs w:val="18"/>
                <w:lang w:val="sl-SI"/>
              </w:rPr>
              <w:t xml:space="preserve"> URE</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30</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40</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40</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40</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40</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40</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40</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272</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hideMark/>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19</w:t>
            </w:r>
          </w:p>
        </w:tc>
        <w:tc>
          <w:tcPr>
            <w:cnfStyle w:val="000010000000"/>
            <w:tcW w:w="5228" w:type="dxa"/>
            <w:noWrap/>
            <w:vAlign w:val="bottom"/>
            <w:hideMark/>
          </w:tcPr>
          <w:p w:rsidR="001614F4" w:rsidRPr="00AA27E5" w:rsidRDefault="001614F4" w:rsidP="00F100F2">
            <w:pPr>
              <w:spacing w:after="0" w:line="240" w:lineRule="auto"/>
              <w:ind w:firstLineChars="200" w:firstLine="361"/>
              <w:rPr>
                <w:rFonts w:asciiTheme="minorHAnsi" w:eastAsia="Times New Roman" w:hAnsiTheme="minorHAnsi" w:cstheme="minorHAnsi"/>
                <w:color w:val="000000"/>
                <w:sz w:val="18"/>
                <w:szCs w:val="18"/>
                <w:lang w:val="sl-SI"/>
              </w:rPr>
            </w:pPr>
            <w:r w:rsidRPr="00AA27E5">
              <w:rPr>
                <w:rFonts w:asciiTheme="minorHAnsi" w:hAnsiTheme="minorHAnsi" w:cstheme="minorHAnsi"/>
                <w:b/>
                <w:bCs/>
                <w:color w:val="000000"/>
                <w:sz w:val="18"/>
                <w:szCs w:val="18"/>
                <w:lang w:val="sl-SI"/>
              </w:rPr>
              <w:t xml:space="preserve">SKUPAJ - zagotovljeni viri javnih sredstev </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134</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146</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148</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151</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153</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155</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157</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1.045</w:t>
            </w:r>
          </w:p>
        </w:tc>
        <w:tc>
          <w:tcPr>
            <w:tcW w:w="1926" w:type="dxa"/>
            <w:shd w:val="clear" w:color="auto" w:fill="auto"/>
            <w:vAlign w:val="bottom"/>
          </w:tcPr>
          <w:p w:rsidR="001614F4" w:rsidRPr="00AA27E5" w:rsidRDefault="001614F4" w:rsidP="00C02A42">
            <w:pPr>
              <w:spacing w:after="0" w:line="240" w:lineRule="auto"/>
              <w:jc w:val="right"/>
              <w:cnfStyle w:val="000000100000"/>
              <w:rPr>
                <w:rFonts w:asciiTheme="minorHAnsi" w:eastAsia="Times New Roman" w:hAnsiTheme="minorHAnsi" w:cstheme="minorHAnsi"/>
                <w:bCs/>
                <w:sz w:val="16"/>
                <w:szCs w:val="18"/>
                <w:lang w:val="sl-SI"/>
              </w:rPr>
            </w:pPr>
            <w:r w:rsidRPr="00AA27E5">
              <w:rPr>
                <w:rFonts w:asciiTheme="minorHAnsi" w:eastAsia="Times New Roman" w:hAnsiTheme="minorHAnsi" w:cstheme="minorHAnsi"/>
                <w:bCs/>
                <w:sz w:val="16"/>
                <w:szCs w:val="18"/>
                <w:lang w:val="sl-SI"/>
              </w:rPr>
              <w:t>12+13+14+15+16+17+18</w:t>
            </w:r>
          </w:p>
        </w:tc>
      </w:tr>
      <w:tr w:rsidR="001614F4" w:rsidRPr="00AA27E5" w:rsidTr="002A0377">
        <w:trPr>
          <w:trHeight w:val="2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p>
        </w:tc>
        <w:tc>
          <w:tcPr>
            <w:cnfStyle w:val="000010000000"/>
            <w:tcW w:w="5228" w:type="dxa"/>
            <w:noWrap/>
            <w:vAlign w:val="bottom"/>
          </w:tcPr>
          <w:p w:rsidR="001614F4" w:rsidRPr="00AA27E5" w:rsidRDefault="001614F4" w:rsidP="002A0377">
            <w:pPr>
              <w:spacing w:after="0" w:line="240" w:lineRule="auto"/>
              <w:ind w:firstLineChars="200" w:firstLine="360"/>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000000"/>
              <w:rPr>
                <w:rFonts w:asciiTheme="minorHAnsi" w:eastAsia="Times New Roman" w:hAnsiTheme="minorHAnsi" w:cstheme="minorHAnsi"/>
                <w:b/>
                <w:bCs/>
                <w:sz w:val="16"/>
                <w:szCs w:val="18"/>
                <w:lang w:val="sl-SI"/>
              </w:rPr>
            </w:pPr>
          </w:p>
        </w:tc>
      </w:tr>
      <w:tr w:rsidR="001614F4" w:rsidRPr="00AA27E5" w:rsidTr="002A0377">
        <w:trPr>
          <w:cnfStyle w:val="000000100000"/>
          <w:trHeight w:val="20"/>
        </w:trPr>
        <w:tc>
          <w:tcPr>
            <w:cnfStyle w:val="001000000000"/>
            <w:tcW w:w="379" w:type="dxa"/>
            <w:noWrap/>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20</w:t>
            </w:r>
          </w:p>
        </w:tc>
        <w:tc>
          <w:tcPr>
            <w:cnfStyle w:val="000010000000"/>
            <w:tcW w:w="5228" w:type="dxa"/>
            <w:noWrap/>
            <w:vAlign w:val="bottom"/>
          </w:tcPr>
          <w:p w:rsidR="001614F4" w:rsidRPr="00AA27E5" w:rsidRDefault="001614F4" w:rsidP="001614F4">
            <w:pPr>
              <w:spacing w:after="0" w:line="240" w:lineRule="auto"/>
              <w:rPr>
                <w:rFonts w:asciiTheme="minorHAnsi" w:eastAsia="Times New Roman" w:hAnsiTheme="minorHAnsi" w:cstheme="minorHAnsi"/>
                <w:color w:val="000000"/>
                <w:sz w:val="18"/>
                <w:szCs w:val="18"/>
                <w:lang w:val="sl-SI"/>
              </w:rPr>
            </w:pPr>
            <w:r w:rsidRPr="00AA27E5">
              <w:rPr>
                <w:rFonts w:asciiTheme="minorHAnsi" w:hAnsiTheme="minorHAnsi" w:cstheme="minorHAnsi"/>
                <w:b/>
                <w:bCs/>
                <w:color w:val="000000"/>
                <w:sz w:val="18"/>
                <w:szCs w:val="18"/>
                <w:lang w:val="sl-SI"/>
              </w:rPr>
              <w:t>Manjkajoča javna sredstva</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53</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50</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35</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35</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34</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34</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33</w:t>
            </w: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r w:rsidRPr="00AA27E5">
              <w:rPr>
                <w:rFonts w:cs="Calibri"/>
                <w:b/>
                <w:bCs/>
                <w:color w:val="000000"/>
                <w:sz w:val="18"/>
                <w:szCs w:val="18"/>
                <w:lang w:val="sl-SI"/>
              </w:rPr>
              <w:t>274</w:t>
            </w:r>
          </w:p>
        </w:tc>
        <w:tc>
          <w:tcPr>
            <w:tcW w:w="1926" w:type="dxa"/>
            <w:shd w:val="clear" w:color="auto" w:fill="auto"/>
            <w:vAlign w:val="bottom"/>
          </w:tcPr>
          <w:p w:rsidR="001614F4" w:rsidRPr="00AA27E5" w:rsidRDefault="001614F4" w:rsidP="00F100F2">
            <w:pPr>
              <w:spacing w:after="0" w:line="240" w:lineRule="auto"/>
              <w:ind w:firstLineChars="100" w:firstLine="161"/>
              <w:jc w:val="right"/>
              <w:cnfStyle w:val="000000100000"/>
              <w:rPr>
                <w:rFonts w:asciiTheme="minorHAnsi" w:eastAsia="Times New Roman" w:hAnsiTheme="minorHAnsi" w:cstheme="minorHAnsi"/>
                <w:b/>
                <w:bCs/>
                <w:sz w:val="16"/>
                <w:szCs w:val="18"/>
                <w:lang w:val="sl-SI"/>
              </w:rPr>
            </w:pPr>
            <w:r w:rsidRPr="00AA27E5">
              <w:rPr>
                <w:rFonts w:asciiTheme="minorHAnsi" w:eastAsia="Times New Roman" w:hAnsiTheme="minorHAnsi" w:cstheme="minorHAnsi"/>
                <w:b/>
                <w:bCs/>
                <w:sz w:val="16"/>
                <w:szCs w:val="18"/>
                <w:lang w:val="sl-SI"/>
              </w:rPr>
              <w:t>11-19</w:t>
            </w:r>
          </w:p>
        </w:tc>
      </w:tr>
      <w:tr w:rsidR="001614F4" w:rsidRPr="00AA27E5" w:rsidTr="001614F4">
        <w:trPr>
          <w:trHeight w:val="40"/>
        </w:trPr>
        <w:tc>
          <w:tcPr>
            <w:cnfStyle w:val="001000000000"/>
            <w:tcW w:w="379" w:type="dxa"/>
            <w:noWrap/>
          </w:tcPr>
          <w:p w:rsidR="001614F4" w:rsidRPr="00AA27E5" w:rsidRDefault="001614F4" w:rsidP="00901405">
            <w:pPr>
              <w:spacing w:after="0" w:line="240" w:lineRule="auto"/>
              <w:jc w:val="right"/>
              <w:rPr>
                <w:rFonts w:asciiTheme="minorHAnsi" w:eastAsia="Times New Roman" w:hAnsiTheme="minorHAnsi" w:cstheme="minorHAnsi"/>
                <w:b w:val="0"/>
                <w:color w:val="000000"/>
                <w:sz w:val="16"/>
                <w:szCs w:val="16"/>
                <w:lang w:val="sl-SI"/>
              </w:rPr>
            </w:pPr>
          </w:p>
        </w:tc>
        <w:tc>
          <w:tcPr>
            <w:cnfStyle w:val="000010000000"/>
            <w:tcW w:w="5228" w:type="dxa"/>
            <w:noWrap/>
            <w:vAlign w:val="bottom"/>
          </w:tcPr>
          <w:p w:rsidR="001614F4" w:rsidRPr="00AA27E5" w:rsidRDefault="001614F4" w:rsidP="002A0377">
            <w:pPr>
              <w:spacing w:after="0" w:line="240" w:lineRule="auto"/>
              <w:ind w:firstLineChars="200" w:firstLine="360"/>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1127" w:type="dxa"/>
            <w:noWrap/>
            <w:vAlign w:val="bottom"/>
          </w:tcPr>
          <w:p w:rsidR="001614F4" w:rsidRPr="00AA27E5" w:rsidRDefault="001614F4" w:rsidP="00F100F2">
            <w:pPr>
              <w:spacing w:after="0" w:line="240" w:lineRule="auto"/>
              <w:ind w:firstLineChars="100" w:firstLine="181"/>
              <w:jc w:val="right"/>
              <w:rPr>
                <w:rFonts w:asciiTheme="minorHAnsi" w:eastAsia="Times New Roman" w:hAnsiTheme="minorHAnsi" w:cstheme="minorHAnsi"/>
                <w:b/>
                <w:bCs/>
                <w:color w:val="000000"/>
                <w:sz w:val="18"/>
                <w:szCs w:val="18"/>
                <w:lang w:val="sl-SI"/>
              </w:rPr>
            </w:pPr>
          </w:p>
        </w:tc>
        <w:tc>
          <w:tcPr>
            <w:tcW w:w="1926" w:type="dxa"/>
            <w:shd w:val="clear" w:color="auto" w:fill="auto"/>
            <w:vAlign w:val="bottom"/>
          </w:tcPr>
          <w:p w:rsidR="001614F4" w:rsidRPr="00AA27E5" w:rsidRDefault="001614F4" w:rsidP="00F100F2">
            <w:pPr>
              <w:spacing w:after="0" w:line="240" w:lineRule="auto"/>
              <w:ind w:firstLineChars="100" w:firstLine="181"/>
              <w:jc w:val="right"/>
              <w:cnfStyle w:val="000000000000"/>
              <w:rPr>
                <w:rFonts w:asciiTheme="minorHAnsi" w:eastAsia="Times New Roman" w:hAnsiTheme="minorHAnsi" w:cstheme="minorHAnsi"/>
                <w:b/>
                <w:bCs/>
                <w:sz w:val="18"/>
                <w:szCs w:val="18"/>
                <w:lang w:val="sl-SI"/>
              </w:rPr>
            </w:pPr>
          </w:p>
        </w:tc>
      </w:tr>
      <w:tr w:rsidR="001614F4" w:rsidRPr="00AA27E5" w:rsidTr="002A0377">
        <w:trPr>
          <w:cnfStyle w:val="000000100000"/>
          <w:trHeight w:val="20"/>
        </w:trPr>
        <w:tc>
          <w:tcPr>
            <w:cnfStyle w:val="001000000000"/>
            <w:tcW w:w="379" w:type="dxa"/>
            <w:noWrap/>
            <w:hideMark/>
          </w:tcPr>
          <w:p w:rsidR="001614F4" w:rsidRPr="00AA27E5" w:rsidRDefault="001614F4" w:rsidP="002A3410">
            <w:pPr>
              <w:spacing w:after="0" w:line="240" w:lineRule="auto"/>
              <w:rPr>
                <w:rFonts w:eastAsia="Times New Roman" w:cs="Calibri"/>
                <w:color w:val="000000"/>
                <w:lang w:val="sl-SI"/>
              </w:rPr>
            </w:pPr>
          </w:p>
        </w:tc>
        <w:tc>
          <w:tcPr>
            <w:cnfStyle w:val="000010000000"/>
            <w:tcW w:w="5228" w:type="dxa"/>
            <w:noWrap/>
            <w:vAlign w:val="bottom"/>
            <w:hideMark/>
          </w:tcPr>
          <w:p w:rsidR="001614F4" w:rsidRPr="00AA27E5" w:rsidRDefault="001614F4" w:rsidP="001614F4">
            <w:pPr>
              <w:spacing w:after="0" w:line="240" w:lineRule="auto"/>
              <w:rPr>
                <w:rFonts w:asciiTheme="minorHAnsi" w:eastAsia="Times New Roman" w:hAnsiTheme="minorHAnsi" w:cstheme="minorHAnsi"/>
                <w:color w:val="000000"/>
                <w:sz w:val="18"/>
                <w:szCs w:val="18"/>
                <w:lang w:val="sl-SI"/>
              </w:rPr>
            </w:pPr>
            <w:r w:rsidRPr="00AA27E5">
              <w:rPr>
                <w:rFonts w:asciiTheme="minorHAnsi" w:hAnsiTheme="minorHAnsi" w:cstheme="minorHAnsi"/>
                <w:b/>
                <w:bCs/>
                <w:color w:val="000000"/>
                <w:sz w:val="18"/>
                <w:szCs w:val="18"/>
                <w:lang w:val="sl-SI"/>
              </w:rPr>
              <w:t>Možni drugi viri javnih sredstev</w:t>
            </w:r>
          </w:p>
        </w:tc>
        <w:tc>
          <w:tcPr>
            <w:tcW w:w="727" w:type="dxa"/>
            <w:noWrap/>
            <w:vAlign w:val="bottom"/>
            <w:hideMark/>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hideMark/>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hideMark/>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hideMark/>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hideMark/>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hideMark/>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hideMark/>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1127" w:type="dxa"/>
            <w:noWrap/>
            <w:vAlign w:val="bottom"/>
            <w:hideMark/>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1926" w:type="dxa"/>
            <w:shd w:val="clear" w:color="auto" w:fill="auto"/>
            <w:vAlign w:val="bottom"/>
          </w:tcPr>
          <w:p w:rsidR="001614F4" w:rsidRPr="00AA27E5" w:rsidRDefault="001614F4" w:rsidP="002A3410">
            <w:pPr>
              <w:spacing w:after="0" w:line="240" w:lineRule="auto"/>
              <w:cnfStyle w:val="000000100000"/>
              <w:rPr>
                <w:rFonts w:asciiTheme="minorHAnsi" w:eastAsia="Times New Roman" w:hAnsiTheme="minorHAnsi" w:cstheme="minorHAnsi"/>
                <w:sz w:val="18"/>
                <w:szCs w:val="18"/>
                <w:lang w:val="sl-SI"/>
              </w:rPr>
            </w:pPr>
          </w:p>
        </w:tc>
      </w:tr>
      <w:tr w:rsidR="001614F4" w:rsidRPr="00AA27E5" w:rsidTr="002A0377">
        <w:trPr>
          <w:trHeight w:val="20"/>
        </w:trPr>
        <w:tc>
          <w:tcPr>
            <w:cnfStyle w:val="001000000000"/>
            <w:tcW w:w="379" w:type="dxa"/>
            <w:noWrap/>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21</w:t>
            </w:r>
          </w:p>
        </w:tc>
        <w:tc>
          <w:tcPr>
            <w:cnfStyle w:val="000010000000"/>
            <w:tcW w:w="5228" w:type="dxa"/>
            <w:noWrap/>
            <w:vAlign w:val="bottom"/>
          </w:tcPr>
          <w:p w:rsidR="001614F4" w:rsidRPr="00AA27E5" w:rsidRDefault="00AA27E5" w:rsidP="00AA27E5">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Prispe</w:t>
            </w:r>
            <w:r>
              <w:rPr>
                <w:rFonts w:asciiTheme="minorHAnsi" w:hAnsiTheme="minorHAnsi" w:cstheme="minorHAnsi"/>
                <w:color w:val="000000"/>
                <w:sz w:val="18"/>
                <w:szCs w:val="18"/>
                <w:lang w:val="sl-SI"/>
              </w:rPr>
              <w:t>vek</w:t>
            </w:r>
            <w:r w:rsidR="001614F4" w:rsidRPr="00AA27E5">
              <w:rPr>
                <w:rFonts w:asciiTheme="minorHAnsi" w:hAnsiTheme="minorHAnsi" w:cstheme="minorHAnsi"/>
                <w:color w:val="000000"/>
                <w:sz w:val="18"/>
                <w:szCs w:val="18"/>
                <w:lang w:val="sl-SI"/>
              </w:rPr>
              <w:t xml:space="preserve"> za proizvodnjo toplote iz OVE</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10</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10</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10</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10</w:t>
            </w: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color w:val="000000"/>
                <w:sz w:val="18"/>
                <w:szCs w:val="18"/>
                <w:lang w:val="sl-SI"/>
              </w:rPr>
              <w:t>10</w:t>
            </w:r>
          </w:p>
        </w:tc>
        <w:tc>
          <w:tcPr>
            <w:tcW w:w="727" w:type="dxa"/>
            <w:noWrap/>
            <w:vAlign w:val="bottom"/>
          </w:tcPr>
          <w:p w:rsidR="001614F4" w:rsidRPr="00AA27E5" w:rsidRDefault="001614F4" w:rsidP="001614F4">
            <w:pPr>
              <w:spacing w:after="0" w:line="240" w:lineRule="auto"/>
              <w:jc w:val="right"/>
              <w:cnfStyle w:val="000000000000"/>
              <w:rPr>
                <w:rFonts w:asciiTheme="minorHAnsi" w:eastAsia="Times New Roman" w:hAnsiTheme="minorHAnsi" w:cstheme="minorHAnsi"/>
                <w:color w:val="000000"/>
                <w:sz w:val="18"/>
                <w:szCs w:val="18"/>
                <w:lang w:val="sl-SI"/>
              </w:rPr>
            </w:pPr>
            <w:r w:rsidRPr="00AA27E5">
              <w:rPr>
                <w:rFonts w:cs="Calibri"/>
                <w:color w:val="000000"/>
                <w:sz w:val="18"/>
                <w:szCs w:val="18"/>
                <w:lang w:val="sl-SI"/>
              </w:rPr>
              <w:t>10</w:t>
            </w:r>
          </w:p>
        </w:tc>
        <w:tc>
          <w:tcPr>
            <w:cnfStyle w:val="000010000000"/>
            <w:tcW w:w="11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r w:rsidRPr="00AA27E5">
              <w:rPr>
                <w:rFonts w:cs="Calibri"/>
                <w:b/>
                <w:bCs/>
                <w:color w:val="000000"/>
                <w:sz w:val="18"/>
                <w:szCs w:val="18"/>
                <w:lang w:val="sl-SI"/>
              </w:rPr>
              <w:t>60</w:t>
            </w:r>
          </w:p>
        </w:tc>
        <w:tc>
          <w:tcPr>
            <w:tcW w:w="1926" w:type="dxa"/>
            <w:shd w:val="clear" w:color="auto" w:fill="auto"/>
            <w:vAlign w:val="bottom"/>
          </w:tcPr>
          <w:p w:rsidR="001614F4" w:rsidRPr="00AA27E5" w:rsidRDefault="001614F4" w:rsidP="002A3410">
            <w:pPr>
              <w:spacing w:after="0" w:line="240" w:lineRule="auto"/>
              <w:cnfStyle w:val="000000000000"/>
              <w:rPr>
                <w:rFonts w:asciiTheme="minorHAnsi" w:eastAsia="Times New Roman" w:hAnsiTheme="minorHAnsi" w:cstheme="minorHAnsi"/>
                <w:sz w:val="18"/>
                <w:szCs w:val="18"/>
                <w:lang w:val="sl-SI"/>
              </w:rPr>
            </w:pPr>
          </w:p>
        </w:tc>
      </w:tr>
      <w:tr w:rsidR="001614F4" w:rsidRPr="00AA27E5" w:rsidTr="002A0377">
        <w:trPr>
          <w:cnfStyle w:val="000000100000"/>
          <w:trHeight w:val="20"/>
        </w:trPr>
        <w:tc>
          <w:tcPr>
            <w:cnfStyle w:val="001000000000"/>
            <w:tcW w:w="379" w:type="dxa"/>
            <w:noWrap/>
          </w:tcPr>
          <w:p w:rsidR="001614F4" w:rsidRPr="00AA27E5" w:rsidRDefault="001614F4" w:rsidP="001614F4">
            <w:pPr>
              <w:spacing w:after="0" w:line="240" w:lineRule="auto"/>
              <w:jc w:val="right"/>
              <w:rPr>
                <w:rFonts w:asciiTheme="minorHAnsi" w:eastAsia="Times New Roman" w:hAnsiTheme="minorHAnsi" w:cstheme="minorHAnsi"/>
                <w:b w:val="0"/>
                <w:color w:val="000000"/>
                <w:sz w:val="16"/>
                <w:szCs w:val="16"/>
                <w:lang w:val="sl-SI"/>
              </w:rPr>
            </w:pPr>
            <w:r w:rsidRPr="00AA27E5">
              <w:rPr>
                <w:rFonts w:asciiTheme="minorHAnsi" w:eastAsia="Times New Roman" w:hAnsiTheme="minorHAnsi" w:cstheme="minorHAnsi"/>
                <w:b w:val="0"/>
                <w:color w:val="000000"/>
                <w:sz w:val="16"/>
                <w:szCs w:val="16"/>
                <w:lang w:val="sl-SI"/>
              </w:rPr>
              <w:t>22</w:t>
            </w:r>
          </w:p>
        </w:tc>
        <w:tc>
          <w:tcPr>
            <w:cnfStyle w:val="000010000000"/>
            <w:tcW w:w="5228" w:type="dxa"/>
            <w:noWrap/>
            <w:vAlign w:val="bottom"/>
          </w:tcPr>
          <w:p w:rsidR="001614F4" w:rsidRPr="00AA27E5" w:rsidRDefault="001614F4" w:rsidP="003C3241">
            <w:pPr>
              <w:spacing w:after="0" w:line="240" w:lineRule="auto"/>
              <w:ind w:firstLineChars="262" w:firstLine="472"/>
              <w:rPr>
                <w:rFonts w:asciiTheme="minorHAnsi" w:hAnsiTheme="minorHAnsi" w:cstheme="minorHAnsi"/>
                <w:color w:val="000000"/>
                <w:sz w:val="18"/>
                <w:szCs w:val="18"/>
                <w:lang w:val="sl-SI"/>
              </w:rPr>
            </w:pPr>
            <w:r w:rsidRPr="00AA27E5">
              <w:rPr>
                <w:rFonts w:asciiTheme="minorHAnsi" w:hAnsiTheme="minorHAnsi" w:cstheme="minorHAnsi"/>
                <w:color w:val="000000"/>
                <w:sz w:val="18"/>
                <w:szCs w:val="18"/>
                <w:lang w:val="sl-SI"/>
              </w:rPr>
              <w:t xml:space="preserve">Okoljska dajatev na področju ravnanja </w:t>
            </w:r>
            <w:r w:rsidR="003C3241">
              <w:rPr>
                <w:rFonts w:asciiTheme="minorHAnsi" w:hAnsiTheme="minorHAnsi" w:cstheme="minorHAnsi"/>
                <w:color w:val="000000"/>
                <w:sz w:val="18"/>
                <w:szCs w:val="18"/>
                <w:lang w:val="sl-SI"/>
              </w:rPr>
              <w:t>z</w:t>
            </w:r>
            <w:r w:rsidRPr="00AA27E5">
              <w:rPr>
                <w:rFonts w:asciiTheme="minorHAnsi" w:hAnsiTheme="minorHAnsi" w:cstheme="minorHAnsi"/>
                <w:color w:val="000000"/>
                <w:sz w:val="18"/>
                <w:szCs w:val="18"/>
                <w:lang w:val="sl-SI"/>
              </w:rPr>
              <w:t xml:space="preserve"> odpadki</w:t>
            </w: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7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727" w:type="dxa"/>
            <w:noWrap/>
            <w:vAlign w:val="bottom"/>
          </w:tcPr>
          <w:p w:rsidR="001614F4" w:rsidRPr="00AA27E5" w:rsidRDefault="001614F4" w:rsidP="001614F4">
            <w:pPr>
              <w:spacing w:after="0" w:line="240" w:lineRule="auto"/>
              <w:jc w:val="right"/>
              <w:cnfStyle w:val="000000100000"/>
              <w:rPr>
                <w:rFonts w:asciiTheme="minorHAnsi" w:eastAsia="Times New Roman" w:hAnsiTheme="minorHAnsi" w:cstheme="minorHAnsi"/>
                <w:color w:val="000000"/>
                <w:sz w:val="18"/>
                <w:szCs w:val="18"/>
                <w:lang w:val="sl-SI"/>
              </w:rPr>
            </w:pPr>
          </w:p>
        </w:tc>
        <w:tc>
          <w:tcPr>
            <w:cnfStyle w:val="000010000000"/>
            <w:tcW w:w="1127" w:type="dxa"/>
            <w:noWrap/>
            <w:vAlign w:val="bottom"/>
          </w:tcPr>
          <w:p w:rsidR="001614F4" w:rsidRPr="00AA27E5" w:rsidRDefault="001614F4" w:rsidP="001614F4">
            <w:pPr>
              <w:spacing w:after="0" w:line="240" w:lineRule="auto"/>
              <w:jc w:val="right"/>
              <w:rPr>
                <w:rFonts w:asciiTheme="minorHAnsi" w:eastAsia="Times New Roman" w:hAnsiTheme="minorHAnsi" w:cstheme="minorHAnsi"/>
                <w:color w:val="000000"/>
                <w:sz w:val="18"/>
                <w:szCs w:val="18"/>
                <w:lang w:val="sl-SI"/>
              </w:rPr>
            </w:pPr>
          </w:p>
        </w:tc>
        <w:tc>
          <w:tcPr>
            <w:tcW w:w="1926" w:type="dxa"/>
            <w:shd w:val="clear" w:color="auto" w:fill="auto"/>
            <w:vAlign w:val="bottom"/>
          </w:tcPr>
          <w:p w:rsidR="001614F4" w:rsidRPr="00AA27E5" w:rsidRDefault="001614F4" w:rsidP="002A3410">
            <w:pPr>
              <w:spacing w:after="0" w:line="240" w:lineRule="auto"/>
              <w:cnfStyle w:val="000000100000"/>
              <w:rPr>
                <w:rFonts w:asciiTheme="minorHAnsi" w:eastAsia="Times New Roman" w:hAnsiTheme="minorHAnsi" w:cstheme="minorHAnsi"/>
                <w:sz w:val="18"/>
                <w:szCs w:val="18"/>
                <w:lang w:val="sl-SI"/>
              </w:rPr>
            </w:pPr>
          </w:p>
        </w:tc>
      </w:tr>
    </w:tbl>
    <w:p w:rsidR="00747AD4" w:rsidRDefault="00747AD4" w:rsidP="002A3410">
      <w:pPr>
        <w:rPr>
          <w:lang w:val="sl-SI"/>
        </w:rPr>
      </w:pPr>
    </w:p>
    <w:p w:rsidR="002A3410" w:rsidRDefault="002A3410" w:rsidP="00352E1F">
      <w:pPr>
        <w:spacing w:after="0" w:line="240" w:lineRule="auto"/>
        <w:rPr>
          <w:lang w:val="sl-SI"/>
        </w:rPr>
        <w:sectPr w:rsidR="002A3410" w:rsidSect="002A3410">
          <w:headerReference w:type="default" r:id="rId55"/>
          <w:pgSz w:w="15840" w:h="12240" w:orient="landscape"/>
          <w:pgMar w:top="1440" w:right="1440" w:bottom="1440" w:left="1440" w:header="708" w:footer="708" w:gutter="0"/>
          <w:cols w:space="708"/>
          <w:docGrid w:linePitch="360"/>
        </w:sectPr>
      </w:pPr>
    </w:p>
    <w:p w:rsidR="006C2B6A" w:rsidRDefault="006C2B6A" w:rsidP="004920AB">
      <w:pPr>
        <w:pStyle w:val="Naslov1"/>
      </w:pPr>
      <w:bookmarkStart w:id="102" w:name="_Toc368070670"/>
      <w:bookmarkStart w:id="103" w:name="_Toc371950880"/>
      <w:bookmarkStart w:id="104" w:name="_Toc379449837"/>
      <w:bookmarkStart w:id="105" w:name="_Toc338415125"/>
      <w:bookmarkStart w:id="106" w:name="_Toc335307953"/>
      <w:bookmarkStart w:id="107" w:name="_Toc338086352"/>
      <w:r w:rsidRPr="00EE08D3">
        <w:t>ORGANIZACIJA IZVAJANJA</w:t>
      </w:r>
      <w:bookmarkEnd w:id="102"/>
      <w:bookmarkEnd w:id="103"/>
      <w:bookmarkEnd w:id="104"/>
    </w:p>
    <w:p w:rsidR="00322379" w:rsidRDefault="00322379" w:rsidP="00B92A91">
      <w:pPr>
        <w:pStyle w:val="Naslov3"/>
      </w:pPr>
      <w:r>
        <w:t>Stanje</w:t>
      </w:r>
    </w:p>
    <w:p w:rsidR="00322379" w:rsidRPr="00CE5096" w:rsidRDefault="00322379" w:rsidP="00322379">
      <w:pPr>
        <w:pStyle w:val="Telobesedila"/>
        <w:rPr>
          <w:lang w:val="sl-SI"/>
        </w:rPr>
      </w:pPr>
      <w:r w:rsidRPr="00CE5096">
        <w:rPr>
          <w:lang w:val="sl-SI"/>
        </w:rPr>
        <w:t>Ključne naloge na področju zmanjševanja emisije toplogrednih plinov so na ravni vlade v pristojnosti Ministrstva za kmetijstvo in okolje (MKO) in</w:t>
      </w:r>
      <w:r w:rsidR="00A776A3">
        <w:rPr>
          <w:lang w:val="sl-SI"/>
        </w:rPr>
        <w:t xml:space="preserve"> </w:t>
      </w:r>
      <w:r w:rsidRPr="00CE5096">
        <w:rPr>
          <w:lang w:val="sl-SI"/>
        </w:rPr>
        <w:t xml:space="preserve">Ministrstva za infrastrukturo in prostor (MZIP), pomembno </w:t>
      </w:r>
      <w:r w:rsidRPr="00CE5096">
        <w:rPr>
          <w:spacing w:val="-2"/>
          <w:lang w:val="sl-SI"/>
        </w:rPr>
        <w:t>vlogo pa imata še Ministrstvo za gospodarski razvoj in tehnologijo (MGRT) ter Ministrstvo za finance (MF).</w:t>
      </w:r>
      <w:r w:rsidRPr="00CE5096">
        <w:rPr>
          <w:lang w:val="sl-SI"/>
        </w:rPr>
        <w:t xml:space="preserve"> </w:t>
      </w:r>
    </w:p>
    <w:p w:rsidR="00322379" w:rsidRPr="00CE5096" w:rsidRDefault="00322379" w:rsidP="00D94D93">
      <w:pPr>
        <w:pStyle w:val="Telobesedila3"/>
        <w:numPr>
          <w:ilvl w:val="0"/>
          <w:numId w:val="25"/>
        </w:numPr>
        <w:spacing w:after="0" w:line="276" w:lineRule="auto"/>
        <w:ind w:left="714" w:hanging="357"/>
        <w:rPr>
          <w:rFonts w:ascii="Calibri" w:hAnsi="Calibri"/>
          <w:sz w:val="22"/>
          <w:szCs w:val="22"/>
        </w:rPr>
      </w:pPr>
      <w:r w:rsidRPr="00CE5096">
        <w:rPr>
          <w:rFonts w:ascii="Calibri" w:hAnsi="Calibri"/>
          <w:sz w:val="22"/>
          <w:szCs w:val="22"/>
          <w:u w:val="single"/>
        </w:rPr>
        <w:t>MKO</w:t>
      </w:r>
      <w:r w:rsidRPr="00CE5096">
        <w:rPr>
          <w:rFonts w:ascii="Calibri" w:hAnsi="Calibri"/>
          <w:sz w:val="22"/>
          <w:szCs w:val="22"/>
        </w:rPr>
        <w:t xml:space="preserve"> je med drugim pristojen za pripravo politike in programov za varstvo okolja in nadzor nad njimi, vključno s področjem podnebnih sprememb, in presojo sprejemljivosti vplivov na okolje.</w:t>
      </w:r>
    </w:p>
    <w:p w:rsidR="00322379" w:rsidRPr="00CE5096" w:rsidRDefault="00322379" w:rsidP="00D94D93">
      <w:pPr>
        <w:pStyle w:val="Telobesedila3"/>
        <w:numPr>
          <w:ilvl w:val="0"/>
          <w:numId w:val="25"/>
        </w:numPr>
        <w:spacing w:after="0" w:line="276" w:lineRule="auto"/>
        <w:ind w:left="714" w:hanging="357"/>
        <w:rPr>
          <w:rFonts w:ascii="Calibri" w:hAnsi="Calibri"/>
          <w:sz w:val="22"/>
          <w:szCs w:val="22"/>
        </w:rPr>
      </w:pPr>
      <w:r w:rsidRPr="00CE5096">
        <w:rPr>
          <w:rFonts w:ascii="Calibri" w:hAnsi="Calibri"/>
          <w:sz w:val="22"/>
          <w:szCs w:val="22"/>
        </w:rPr>
        <w:t xml:space="preserve">V pristojnosti </w:t>
      </w:r>
      <w:r w:rsidRPr="00CE5096">
        <w:rPr>
          <w:rFonts w:ascii="Calibri" w:hAnsi="Calibri"/>
          <w:sz w:val="22"/>
          <w:szCs w:val="22"/>
          <w:u w:val="single"/>
        </w:rPr>
        <w:t>MZIP</w:t>
      </w:r>
      <w:r w:rsidRPr="00CE5096">
        <w:rPr>
          <w:rFonts w:ascii="Calibri" w:hAnsi="Calibri"/>
          <w:sz w:val="22"/>
          <w:szCs w:val="22"/>
        </w:rPr>
        <w:t xml:space="preserve"> je priprava tako energetske politike, ki naj bi prednostno zagotavljala učinkovito rabo energije in izrabo obnovljivih virov energije, kot tudi prostorske in stanovanjske </w:t>
      </w:r>
      <w:r w:rsidRPr="00CE5096">
        <w:rPr>
          <w:rFonts w:ascii="Calibri" w:hAnsi="Calibri"/>
          <w:spacing w:val="-2"/>
          <w:sz w:val="22"/>
          <w:szCs w:val="22"/>
        </w:rPr>
        <w:t>politike ter prometne politike na področju prevoza potnikov in blaga ter prometne infrastrukture.</w:t>
      </w:r>
    </w:p>
    <w:p w:rsidR="00322379" w:rsidRPr="00CE5096" w:rsidRDefault="00322379" w:rsidP="00D94D93">
      <w:pPr>
        <w:pStyle w:val="Telobesedila3"/>
        <w:numPr>
          <w:ilvl w:val="0"/>
          <w:numId w:val="25"/>
        </w:numPr>
        <w:spacing w:after="0" w:line="276" w:lineRule="auto"/>
        <w:ind w:left="714" w:hanging="357"/>
        <w:rPr>
          <w:rFonts w:ascii="Calibri" w:hAnsi="Calibri"/>
          <w:sz w:val="22"/>
          <w:szCs w:val="22"/>
        </w:rPr>
      </w:pPr>
      <w:r w:rsidRPr="00CE5096">
        <w:rPr>
          <w:rFonts w:ascii="Calibri" w:hAnsi="Calibri"/>
          <w:sz w:val="22"/>
          <w:szCs w:val="22"/>
        </w:rPr>
        <w:t xml:space="preserve">Za izvajanje programov za spodbujanje podjetništva, konkurenčnosti, internacionalizacije podjetij in pritoka tujih neposrednih investicij je odgovoren </w:t>
      </w:r>
      <w:r w:rsidRPr="00CE5096">
        <w:rPr>
          <w:rFonts w:ascii="Calibri" w:hAnsi="Calibri"/>
          <w:sz w:val="22"/>
          <w:szCs w:val="22"/>
          <w:u w:val="single"/>
        </w:rPr>
        <w:t>MGRT</w:t>
      </w:r>
      <w:r w:rsidRPr="00CE5096">
        <w:rPr>
          <w:rFonts w:ascii="Calibri" w:hAnsi="Calibri"/>
          <w:sz w:val="22"/>
          <w:szCs w:val="22"/>
        </w:rPr>
        <w:t>, med njegove pristojnosti pa sodi tudi izvajanje evropske kohezijske politike v RS.</w:t>
      </w:r>
    </w:p>
    <w:p w:rsidR="00322379" w:rsidRPr="00CE5096" w:rsidRDefault="00322379" w:rsidP="00D94D93">
      <w:pPr>
        <w:pStyle w:val="Telobesedila3"/>
        <w:numPr>
          <w:ilvl w:val="0"/>
          <w:numId w:val="25"/>
        </w:numPr>
        <w:spacing w:after="200" w:line="276" w:lineRule="auto"/>
        <w:ind w:left="714" w:hanging="357"/>
        <w:rPr>
          <w:rFonts w:ascii="Calibri" w:hAnsi="Calibri"/>
          <w:sz w:val="22"/>
          <w:szCs w:val="22"/>
        </w:rPr>
      </w:pPr>
      <w:r w:rsidRPr="00CE5096">
        <w:rPr>
          <w:rFonts w:ascii="Calibri" w:hAnsi="Calibri"/>
          <w:sz w:val="22"/>
          <w:szCs w:val="22"/>
        </w:rPr>
        <w:t xml:space="preserve">Med področja, ki jih pokriva </w:t>
      </w:r>
      <w:r w:rsidRPr="00CE5096">
        <w:rPr>
          <w:rFonts w:ascii="Calibri" w:hAnsi="Calibri"/>
          <w:sz w:val="22"/>
          <w:szCs w:val="22"/>
          <w:u w:val="single"/>
        </w:rPr>
        <w:t>MF</w:t>
      </w:r>
      <w:r w:rsidRPr="00CE5096">
        <w:rPr>
          <w:rFonts w:ascii="Calibri" w:hAnsi="Calibri"/>
          <w:sz w:val="22"/>
          <w:szCs w:val="22"/>
        </w:rPr>
        <w:t>, sodijo tudi zeleno javno naročanje, javno zasebno partnerstvo, davčna politika in sheme državnih pomoči.</w:t>
      </w:r>
      <w:r w:rsidR="00A776A3">
        <w:rPr>
          <w:rFonts w:ascii="Calibri" w:hAnsi="Calibri"/>
          <w:sz w:val="22"/>
          <w:szCs w:val="22"/>
        </w:rPr>
        <w:t xml:space="preserve"> </w:t>
      </w:r>
    </w:p>
    <w:p w:rsidR="00322379" w:rsidRPr="00CE5096" w:rsidRDefault="00322379" w:rsidP="00322379">
      <w:pPr>
        <w:pStyle w:val="Telobesedila3"/>
        <w:spacing w:after="200" w:line="276" w:lineRule="auto"/>
        <w:rPr>
          <w:rFonts w:ascii="Calibri" w:hAnsi="Calibri"/>
          <w:sz w:val="22"/>
          <w:szCs w:val="22"/>
        </w:rPr>
      </w:pPr>
      <w:r w:rsidRPr="00CE5096">
        <w:rPr>
          <w:rFonts w:ascii="Calibri" w:hAnsi="Calibri"/>
          <w:sz w:val="22"/>
          <w:szCs w:val="22"/>
        </w:rPr>
        <w:t>Ostale organizacije, pomembne na področju zmanjševanja emisije toplogrednih plinov, so še:</w:t>
      </w:r>
    </w:p>
    <w:p w:rsidR="00322379" w:rsidRPr="008A7228" w:rsidRDefault="00322379" w:rsidP="00D94D93">
      <w:pPr>
        <w:pStyle w:val="Telobesedila3"/>
        <w:numPr>
          <w:ilvl w:val="0"/>
          <w:numId w:val="25"/>
        </w:numPr>
        <w:spacing w:after="0" w:line="276" w:lineRule="auto"/>
        <w:ind w:left="714" w:hanging="357"/>
        <w:rPr>
          <w:rFonts w:ascii="Calibri" w:hAnsi="Calibri"/>
          <w:sz w:val="22"/>
          <w:szCs w:val="22"/>
        </w:rPr>
      </w:pPr>
      <w:r w:rsidRPr="00CE5096">
        <w:rPr>
          <w:rFonts w:ascii="Calibri" w:hAnsi="Calibri"/>
          <w:sz w:val="22"/>
          <w:szCs w:val="22"/>
        </w:rPr>
        <w:t xml:space="preserve"> </w:t>
      </w:r>
      <w:r w:rsidRPr="008A7228">
        <w:rPr>
          <w:rFonts w:ascii="Calibri" w:hAnsi="Calibri"/>
          <w:sz w:val="22"/>
          <w:szCs w:val="22"/>
          <w:u w:val="single"/>
        </w:rPr>
        <w:t>Eko sklad</w:t>
      </w:r>
      <w:r w:rsidRPr="008A7228">
        <w:rPr>
          <w:rFonts w:ascii="Calibri" w:hAnsi="Calibri"/>
          <w:sz w:val="22"/>
          <w:szCs w:val="22"/>
        </w:rPr>
        <w:t>, ki spodbuja URE, izrabo OVE in vgradnjo SPTE z visokim izkoristkom s posojili s subvencionirano obrestno mero in nepovratnimi sredstvi ter potrjuje in spremlja izvajanje programov URE dobaviteljev energije pri končnih odjemalcih;</w:t>
      </w:r>
    </w:p>
    <w:p w:rsidR="00322379" w:rsidRPr="008A7228" w:rsidRDefault="00322379" w:rsidP="00D94D93">
      <w:pPr>
        <w:pStyle w:val="Telobesedila3"/>
        <w:numPr>
          <w:ilvl w:val="0"/>
          <w:numId w:val="25"/>
        </w:numPr>
        <w:spacing w:after="0" w:line="276" w:lineRule="auto"/>
        <w:ind w:left="714" w:hanging="357"/>
        <w:rPr>
          <w:rFonts w:ascii="Calibri" w:hAnsi="Calibri"/>
          <w:sz w:val="22"/>
          <w:szCs w:val="22"/>
        </w:rPr>
      </w:pPr>
      <w:r w:rsidRPr="008A7228">
        <w:rPr>
          <w:rFonts w:ascii="Calibri" w:hAnsi="Calibri"/>
          <w:sz w:val="22"/>
          <w:szCs w:val="22"/>
          <w:u w:val="single"/>
        </w:rPr>
        <w:t>Borzen</w:t>
      </w:r>
      <w:r>
        <w:rPr>
          <w:rFonts w:ascii="Calibri" w:hAnsi="Calibri"/>
          <w:sz w:val="22"/>
          <w:szCs w:val="22"/>
          <w:u w:val="single"/>
        </w:rPr>
        <w:t xml:space="preserve"> – Center za podpore</w:t>
      </w:r>
      <w:r w:rsidRPr="008A7228">
        <w:rPr>
          <w:rFonts w:ascii="Calibri" w:hAnsi="Calibri"/>
          <w:sz w:val="22"/>
          <w:szCs w:val="22"/>
        </w:rPr>
        <w:t>, ki je operativni izvajalec podporne sheme za proizvodnjo električne energije iz OVE in v SPTE z visokim izkoristkom;</w:t>
      </w:r>
    </w:p>
    <w:p w:rsidR="00322379" w:rsidRPr="008A7228" w:rsidRDefault="00322379" w:rsidP="00D94D93">
      <w:pPr>
        <w:pStyle w:val="Telobesedila3"/>
        <w:numPr>
          <w:ilvl w:val="0"/>
          <w:numId w:val="25"/>
        </w:numPr>
        <w:spacing w:after="0" w:line="276" w:lineRule="auto"/>
        <w:ind w:left="714" w:hanging="357"/>
        <w:rPr>
          <w:rFonts w:ascii="Calibri" w:hAnsi="Calibri"/>
          <w:sz w:val="22"/>
          <w:szCs w:val="22"/>
        </w:rPr>
      </w:pPr>
      <w:r w:rsidRPr="008A7228">
        <w:rPr>
          <w:rFonts w:ascii="Calibri" w:hAnsi="Calibri"/>
          <w:sz w:val="22"/>
          <w:szCs w:val="22"/>
          <w:u w:val="single"/>
        </w:rPr>
        <w:t>veliki dobavitelji</w:t>
      </w:r>
      <w:r w:rsidRPr="008A7228">
        <w:rPr>
          <w:rFonts w:ascii="Calibri" w:hAnsi="Calibri"/>
          <w:sz w:val="22"/>
          <w:szCs w:val="22"/>
        </w:rPr>
        <w:t xml:space="preserve"> toplote, električne energije, plina in tekočih goriv za ogrevanje, ki pripravljajo in izvajajo programe, ki zagotavljajo prihranke energije pri končnih odjemalcih;</w:t>
      </w:r>
    </w:p>
    <w:p w:rsidR="00322379" w:rsidRDefault="00322379" w:rsidP="00D94D93">
      <w:pPr>
        <w:pStyle w:val="Telobesedila3"/>
        <w:numPr>
          <w:ilvl w:val="0"/>
          <w:numId w:val="25"/>
        </w:numPr>
        <w:spacing w:after="0" w:line="276" w:lineRule="auto"/>
        <w:ind w:left="714" w:hanging="357"/>
        <w:rPr>
          <w:rFonts w:ascii="Calibri" w:hAnsi="Calibri"/>
          <w:sz w:val="22"/>
          <w:szCs w:val="22"/>
        </w:rPr>
      </w:pPr>
      <w:r w:rsidRPr="008A7228">
        <w:rPr>
          <w:rFonts w:ascii="Calibri" w:hAnsi="Calibri"/>
          <w:sz w:val="22"/>
          <w:szCs w:val="22"/>
          <w:u w:val="single"/>
        </w:rPr>
        <w:t>samoupravne lokalne skupnosti</w:t>
      </w:r>
      <w:r w:rsidRPr="008A7228">
        <w:rPr>
          <w:rFonts w:ascii="Calibri" w:hAnsi="Calibri"/>
          <w:sz w:val="22"/>
          <w:szCs w:val="22"/>
        </w:rPr>
        <w:t>, ki izvajajo programe URE in izrabe OVE v okviru svojih pristojnosti na osnovi izdelanih lokalnih energetskih konceptov in skrbijo za razvoj lokalnih energetskih gospodarskih javnih služb na svojem območju</w:t>
      </w:r>
      <w:r>
        <w:rPr>
          <w:rFonts w:ascii="Calibri" w:hAnsi="Calibri"/>
          <w:sz w:val="22"/>
          <w:szCs w:val="22"/>
        </w:rPr>
        <w:t>;</w:t>
      </w:r>
    </w:p>
    <w:p w:rsidR="00322379" w:rsidRPr="008A7228" w:rsidRDefault="00322379" w:rsidP="00D94D93">
      <w:pPr>
        <w:pStyle w:val="Telobesedila3"/>
        <w:numPr>
          <w:ilvl w:val="0"/>
          <w:numId w:val="25"/>
        </w:numPr>
        <w:spacing w:after="0" w:line="276" w:lineRule="auto"/>
        <w:ind w:left="714" w:hanging="357"/>
        <w:rPr>
          <w:rFonts w:ascii="Calibri" w:hAnsi="Calibri"/>
          <w:sz w:val="22"/>
          <w:szCs w:val="22"/>
        </w:rPr>
      </w:pPr>
      <w:r w:rsidRPr="000F4099">
        <w:rPr>
          <w:rFonts w:ascii="Calibri" w:hAnsi="Calibri"/>
          <w:spacing w:val="-2"/>
          <w:sz w:val="22"/>
          <w:szCs w:val="22"/>
          <w:u w:val="single"/>
        </w:rPr>
        <w:t>lokalne energetske agencije</w:t>
      </w:r>
      <w:r w:rsidRPr="008A7228">
        <w:rPr>
          <w:rFonts w:ascii="Calibri" w:hAnsi="Calibri"/>
          <w:spacing w:val="-2"/>
          <w:sz w:val="22"/>
          <w:szCs w:val="22"/>
        </w:rPr>
        <w:t xml:space="preserve"> (LEA), ki izvajajo aktivnosti za spodbujanje trajnostnega regionalnega</w:t>
      </w:r>
      <w:r w:rsidRPr="008A7228">
        <w:rPr>
          <w:rFonts w:ascii="Calibri" w:hAnsi="Calibri"/>
          <w:sz w:val="22"/>
          <w:szCs w:val="22"/>
        </w:rPr>
        <w:t xml:space="preserve"> energetskega razvoja, zlasti izobraževalne, promocijske, svetovalne in druge dejavnosti strokovne po</w:t>
      </w:r>
      <w:r>
        <w:rPr>
          <w:rFonts w:ascii="Calibri" w:hAnsi="Calibri"/>
          <w:sz w:val="22"/>
          <w:szCs w:val="22"/>
        </w:rPr>
        <w:t>dpore za spodbujanje URE in izrabe OVE;</w:t>
      </w:r>
      <w:r w:rsidR="00A776A3">
        <w:rPr>
          <w:rFonts w:ascii="Calibri" w:hAnsi="Calibri"/>
          <w:sz w:val="22"/>
          <w:szCs w:val="22"/>
        </w:rPr>
        <w:t xml:space="preserve"> </w:t>
      </w:r>
    </w:p>
    <w:p w:rsidR="00322379" w:rsidRDefault="00322379" w:rsidP="00D94D93">
      <w:pPr>
        <w:pStyle w:val="Telobesedila3"/>
        <w:numPr>
          <w:ilvl w:val="0"/>
          <w:numId w:val="25"/>
        </w:numPr>
        <w:spacing w:after="0" w:line="276" w:lineRule="auto"/>
        <w:ind w:left="714" w:hanging="357"/>
        <w:rPr>
          <w:rFonts w:ascii="Calibri" w:hAnsi="Calibri"/>
          <w:sz w:val="22"/>
          <w:szCs w:val="22"/>
        </w:rPr>
      </w:pPr>
      <w:r w:rsidRPr="008A7228">
        <w:rPr>
          <w:rFonts w:ascii="Calibri" w:hAnsi="Calibri"/>
          <w:sz w:val="22"/>
          <w:szCs w:val="22"/>
        </w:rPr>
        <w:t xml:space="preserve">mreža energetsko-svetovalnih pisarn </w:t>
      </w:r>
      <w:r w:rsidRPr="008A7228">
        <w:rPr>
          <w:rFonts w:ascii="Calibri" w:hAnsi="Calibri"/>
          <w:sz w:val="22"/>
          <w:szCs w:val="22"/>
          <w:u w:val="single"/>
        </w:rPr>
        <w:t>ENSVET</w:t>
      </w:r>
      <w:r w:rsidRPr="008A7228">
        <w:rPr>
          <w:rFonts w:ascii="Calibri" w:hAnsi="Calibri"/>
          <w:sz w:val="22"/>
          <w:szCs w:val="22"/>
        </w:rPr>
        <w:t>, ki zagotavlja energetsko svetovanje za občane;</w:t>
      </w:r>
    </w:p>
    <w:p w:rsidR="00322379" w:rsidRPr="00B0700B" w:rsidRDefault="00322379" w:rsidP="00D94D93">
      <w:pPr>
        <w:pStyle w:val="Telobesedila3"/>
        <w:numPr>
          <w:ilvl w:val="0"/>
          <w:numId w:val="25"/>
        </w:numPr>
        <w:spacing w:after="0" w:line="276" w:lineRule="auto"/>
        <w:ind w:left="714" w:hanging="357"/>
        <w:rPr>
          <w:rFonts w:ascii="Calibri" w:hAnsi="Calibri"/>
          <w:sz w:val="22"/>
          <w:szCs w:val="22"/>
        </w:rPr>
      </w:pPr>
      <w:r w:rsidRPr="009E02AD">
        <w:rPr>
          <w:rFonts w:ascii="Calibri" w:hAnsi="Calibri"/>
          <w:spacing w:val="-2"/>
          <w:sz w:val="22"/>
          <w:szCs w:val="22"/>
        </w:rPr>
        <w:t xml:space="preserve">različne </w:t>
      </w:r>
      <w:r w:rsidRPr="009E02AD">
        <w:rPr>
          <w:rFonts w:ascii="Calibri" w:hAnsi="Calibri"/>
          <w:spacing w:val="-2"/>
          <w:sz w:val="22"/>
          <w:szCs w:val="22"/>
          <w:u w:val="single"/>
        </w:rPr>
        <w:t>okoljske nevladne organizacije</w:t>
      </w:r>
      <w:r w:rsidRPr="009E02AD">
        <w:rPr>
          <w:rFonts w:ascii="Calibri" w:hAnsi="Calibri"/>
          <w:spacing w:val="-2"/>
          <w:sz w:val="22"/>
          <w:szCs w:val="22"/>
        </w:rPr>
        <w:t>, ki občasno izvajajo kampanje za ozaveščanje in obveščanje</w:t>
      </w:r>
      <w:r w:rsidRPr="00B0700B">
        <w:rPr>
          <w:rFonts w:ascii="Calibri" w:hAnsi="Calibri"/>
          <w:sz w:val="22"/>
          <w:szCs w:val="22"/>
        </w:rPr>
        <w:t xml:space="preserve"> </w:t>
      </w:r>
      <w:r>
        <w:rPr>
          <w:rFonts w:ascii="Calibri" w:hAnsi="Calibri"/>
          <w:sz w:val="22"/>
          <w:szCs w:val="22"/>
        </w:rPr>
        <w:t xml:space="preserve">ter </w:t>
      </w:r>
      <w:r w:rsidRPr="00B0700B">
        <w:rPr>
          <w:rFonts w:ascii="Calibri" w:hAnsi="Calibri"/>
          <w:sz w:val="22"/>
          <w:szCs w:val="22"/>
        </w:rPr>
        <w:t xml:space="preserve">spremljanje izvajanja okoljskih politik. </w:t>
      </w:r>
    </w:p>
    <w:p w:rsidR="00322379" w:rsidRPr="009E02AD" w:rsidRDefault="00322379" w:rsidP="00B92A91">
      <w:pPr>
        <w:pStyle w:val="Naslov3"/>
      </w:pPr>
      <w:r>
        <w:t>Izvajanje OP</w:t>
      </w:r>
      <w:r w:rsidR="00B92A91">
        <w:t>-</w:t>
      </w:r>
      <w:r>
        <w:t>TGP</w:t>
      </w:r>
      <w:r w:rsidR="00B92A91">
        <w:t>-2020</w:t>
      </w:r>
    </w:p>
    <w:p w:rsidR="00322379" w:rsidRDefault="00322379" w:rsidP="00322379">
      <w:pPr>
        <w:pStyle w:val="Telobesedila3"/>
        <w:spacing w:after="200" w:line="276" w:lineRule="auto"/>
        <w:rPr>
          <w:rFonts w:ascii="Calibri" w:hAnsi="Calibri"/>
          <w:sz w:val="22"/>
          <w:szCs w:val="22"/>
        </w:rPr>
      </w:pPr>
      <w:r>
        <w:rPr>
          <w:rFonts w:ascii="Calibri" w:hAnsi="Calibri"/>
          <w:sz w:val="22"/>
          <w:szCs w:val="22"/>
        </w:rPr>
        <w:t xml:space="preserve">V obdobju </w:t>
      </w:r>
      <w:r w:rsidR="00E02E36">
        <w:rPr>
          <w:rFonts w:ascii="Calibri" w:hAnsi="Calibri"/>
          <w:sz w:val="22"/>
          <w:szCs w:val="22"/>
        </w:rPr>
        <w:t>2008−2012</w:t>
      </w:r>
      <w:r>
        <w:rPr>
          <w:rFonts w:ascii="Calibri" w:hAnsi="Calibri"/>
          <w:sz w:val="22"/>
          <w:szCs w:val="22"/>
        </w:rPr>
        <w:t xml:space="preserve"> so v okviru različnih programov za URE, izrabo OVE in vgradnjo SPTE z visokim izkoristkom v vseh sektorjih že potekale različne aktivnosti za zmanjšanje emisije toplogrednih plinov. Za še boljše rezultate, pa tudi boljše gospodarjenje z javnimi sredstvi, je smiselno, da se v obdobju do leta 2020 obstoječa prizadevanja razširijo z dodatnimi programi, in sicer s programi za uveljavitev energetskega pogodbeništva</w:t>
      </w:r>
      <w:r w:rsidR="003D09CF">
        <w:rPr>
          <w:rFonts w:ascii="Calibri" w:hAnsi="Calibri"/>
          <w:sz w:val="22"/>
          <w:szCs w:val="22"/>
        </w:rPr>
        <w:t>,</w:t>
      </w:r>
      <w:r>
        <w:rPr>
          <w:rFonts w:ascii="Calibri" w:hAnsi="Calibri"/>
          <w:sz w:val="22"/>
          <w:szCs w:val="22"/>
        </w:rPr>
        <w:t xml:space="preserve"> predvsem v javnem sektorju in večstanovanjskih stavbah ter programi za gospodinjstva z nizkimi prihodki, majhna in srednje velika podjetja (SME) ter stavbe, ki so kulturna dediščina.</w:t>
      </w:r>
      <w:r w:rsidRPr="00E4451B">
        <w:rPr>
          <w:rFonts w:ascii="Calibri" w:hAnsi="Calibri"/>
          <w:sz w:val="22"/>
          <w:szCs w:val="22"/>
        </w:rPr>
        <w:t xml:space="preserve"> Ti </w:t>
      </w:r>
      <w:r>
        <w:rPr>
          <w:rFonts w:ascii="Calibri" w:hAnsi="Calibri"/>
          <w:sz w:val="22"/>
          <w:szCs w:val="22"/>
        </w:rPr>
        <w:t>ukrepi</w:t>
      </w:r>
      <w:r w:rsidRPr="00E4451B">
        <w:rPr>
          <w:rFonts w:ascii="Calibri" w:hAnsi="Calibri"/>
          <w:sz w:val="22"/>
          <w:szCs w:val="22"/>
        </w:rPr>
        <w:t xml:space="preserve"> </w:t>
      </w:r>
      <w:r>
        <w:rPr>
          <w:rFonts w:ascii="Calibri" w:hAnsi="Calibri"/>
          <w:sz w:val="22"/>
          <w:szCs w:val="22"/>
        </w:rPr>
        <w:t xml:space="preserve">pa </w:t>
      </w:r>
      <w:r w:rsidRPr="00E4451B">
        <w:rPr>
          <w:rFonts w:ascii="Calibri" w:hAnsi="Calibri"/>
          <w:sz w:val="22"/>
          <w:szCs w:val="22"/>
        </w:rPr>
        <w:t>zahtevajo posebn</w:t>
      </w:r>
      <w:r>
        <w:rPr>
          <w:rFonts w:ascii="Calibri" w:hAnsi="Calibri"/>
          <w:sz w:val="22"/>
          <w:szCs w:val="22"/>
        </w:rPr>
        <w:t>o</w:t>
      </w:r>
      <w:r w:rsidRPr="00E4451B">
        <w:rPr>
          <w:rFonts w:ascii="Calibri" w:hAnsi="Calibri"/>
          <w:sz w:val="22"/>
          <w:szCs w:val="22"/>
        </w:rPr>
        <w:t xml:space="preserve"> </w:t>
      </w:r>
      <w:r>
        <w:rPr>
          <w:rFonts w:ascii="Calibri" w:hAnsi="Calibri"/>
          <w:sz w:val="22"/>
          <w:szCs w:val="22"/>
        </w:rPr>
        <w:t>in pravočasno pripravo ter ustrezno organiziranost ključnih akterjev in deležnikov.</w:t>
      </w:r>
      <w:r w:rsidR="00A776A3">
        <w:rPr>
          <w:rFonts w:ascii="Calibri" w:hAnsi="Calibri"/>
          <w:sz w:val="22"/>
          <w:szCs w:val="22"/>
        </w:rPr>
        <w:t xml:space="preserve"> </w:t>
      </w:r>
    </w:p>
    <w:p w:rsidR="006E011C" w:rsidRPr="00F13982" w:rsidRDefault="006E011C" w:rsidP="006E011C">
      <w:pPr>
        <w:rPr>
          <w:rFonts w:ascii="Arial" w:eastAsia="Times New Roman" w:hAnsi="Arial" w:cs="Arial"/>
          <w:color w:val="333333"/>
          <w:sz w:val="18"/>
          <w:szCs w:val="18"/>
          <w:lang w:val="sl-SI"/>
        </w:rPr>
      </w:pPr>
      <w:r w:rsidRPr="00F13982">
        <w:rPr>
          <w:b/>
          <w:u w:val="single"/>
          <w:lang w:val="sl-SI"/>
        </w:rPr>
        <w:t xml:space="preserve">Koordinacija </w:t>
      </w:r>
      <w:r w:rsidR="00D13F21" w:rsidRPr="00F13982">
        <w:rPr>
          <w:b/>
          <w:u w:val="single"/>
          <w:lang w:val="sl-SI"/>
        </w:rPr>
        <w:t xml:space="preserve">izvajanja </w:t>
      </w:r>
      <w:r w:rsidRPr="00F13982">
        <w:rPr>
          <w:b/>
          <w:u w:val="single"/>
          <w:lang w:val="sl-SI"/>
        </w:rPr>
        <w:t>OP-TGP-2020.</w:t>
      </w:r>
      <w:r w:rsidRPr="00F13982">
        <w:rPr>
          <w:lang w:val="sl-SI"/>
        </w:rPr>
        <w:t xml:space="preserve"> </w:t>
      </w:r>
      <w:r w:rsidR="0029575E" w:rsidRPr="00F13982">
        <w:rPr>
          <w:lang w:val="sl-SI"/>
        </w:rPr>
        <w:t>Ministrstvo, pristojno za varstvo okolja, koordinira izvajanje OP-TGP-2020</w:t>
      </w:r>
      <w:r w:rsidRPr="00F13982">
        <w:rPr>
          <w:lang w:val="sl-SI"/>
        </w:rPr>
        <w:t>. Vodi in spremlja izvajanje OP-TGP-2020 in</w:t>
      </w:r>
      <w:r w:rsidR="005F4242" w:rsidRPr="00F13982">
        <w:rPr>
          <w:lang w:val="sl-SI"/>
        </w:rPr>
        <w:t xml:space="preserve"> </w:t>
      </w:r>
      <w:r w:rsidRPr="00F13982">
        <w:rPr>
          <w:lang w:val="sl-SI"/>
        </w:rPr>
        <w:t>sodeluje s sektorji pri pripravi, uveljavljanju in izvajanju ukrepov</w:t>
      </w:r>
      <w:r w:rsidR="005F4242" w:rsidRPr="00F13982">
        <w:rPr>
          <w:lang w:val="sl-SI"/>
        </w:rPr>
        <w:t xml:space="preserve"> </w:t>
      </w:r>
      <w:r w:rsidRPr="00F13982">
        <w:rPr>
          <w:lang w:val="sl-SI"/>
        </w:rPr>
        <w:t>tega programa. Sodeluje z relevantnimi deležniki na tem področju, kot so lokalne skupnosti, nevladne organizacije, gospodarstvo, raziskovalne institucije</w:t>
      </w:r>
      <w:r w:rsidR="00D13F21" w:rsidRPr="00F13982">
        <w:rPr>
          <w:lang w:val="sl-SI"/>
        </w:rPr>
        <w:t xml:space="preserve"> (glej poglavje 5.1.3) </w:t>
      </w:r>
      <w:r w:rsidRPr="00F13982">
        <w:rPr>
          <w:lang w:val="sl-SI"/>
        </w:rPr>
        <w:t>. Za doseganje ciljev OP-TGP-2020 sodeluje pri oblikovanju prioritet sektorskih</w:t>
      </w:r>
      <w:r w:rsidR="00D13F21" w:rsidRPr="00F13982">
        <w:rPr>
          <w:lang w:val="sl-SI"/>
        </w:rPr>
        <w:t>,</w:t>
      </w:r>
      <w:r w:rsidRPr="00F13982">
        <w:rPr>
          <w:lang w:val="sl-SI"/>
        </w:rPr>
        <w:t xml:space="preserve"> medsektorskih </w:t>
      </w:r>
      <w:r w:rsidR="00D13F21" w:rsidRPr="00F13982">
        <w:rPr>
          <w:lang w:val="sl-SI"/>
        </w:rPr>
        <w:t>in</w:t>
      </w:r>
      <w:r w:rsidRPr="00F13982">
        <w:rPr>
          <w:lang w:val="sl-SI"/>
        </w:rPr>
        <w:t xml:space="preserve"> razvojnih programov ter ukrepov in instrumentov</w:t>
      </w:r>
      <w:r w:rsidR="00D13F21" w:rsidRPr="00F13982">
        <w:rPr>
          <w:lang w:val="sl-SI"/>
        </w:rPr>
        <w:t xml:space="preserve"> in v </w:t>
      </w:r>
      <w:r w:rsidR="0029575E" w:rsidRPr="00F13982">
        <w:rPr>
          <w:lang w:val="sl-SI"/>
        </w:rPr>
        <w:t xml:space="preserve">okviru postopkov CPVO </w:t>
      </w:r>
      <w:r w:rsidRPr="00F13982">
        <w:rPr>
          <w:lang w:val="sl-SI"/>
        </w:rPr>
        <w:t xml:space="preserve">in z drugimi aktivnostmi zagotavlja </w:t>
      </w:r>
      <w:r w:rsidR="00D13F21" w:rsidRPr="00F13982">
        <w:rPr>
          <w:lang w:val="sl-SI"/>
        </w:rPr>
        <w:t>integracijo</w:t>
      </w:r>
      <w:r w:rsidR="0029575E" w:rsidRPr="00F13982">
        <w:rPr>
          <w:lang w:val="sl-SI"/>
        </w:rPr>
        <w:t xml:space="preserve"> ciljev zmanjševanja emisij TGP</w:t>
      </w:r>
      <w:r w:rsidR="00D13F21" w:rsidRPr="00F13982">
        <w:rPr>
          <w:lang w:val="sl-SI"/>
        </w:rPr>
        <w:t xml:space="preserve"> v sektorske programe</w:t>
      </w:r>
      <w:r w:rsidRPr="00F13982">
        <w:rPr>
          <w:lang w:val="sl-SI"/>
        </w:rPr>
        <w:t xml:space="preserve">. </w:t>
      </w:r>
    </w:p>
    <w:p w:rsidR="00322379" w:rsidRPr="00F13982" w:rsidRDefault="00322379" w:rsidP="00322379">
      <w:pPr>
        <w:pStyle w:val="Telobesedila"/>
        <w:rPr>
          <w:lang w:val="sl-SI"/>
        </w:rPr>
      </w:pPr>
      <w:r w:rsidRPr="00F13982">
        <w:rPr>
          <w:b/>
          <w:u w:val="single"/>
          <w:lang w:val="sl-SI"/>
        </w:rPr>
        <w:t>Energetsko pogodbeništvo v javnem sektorju in večstanovanjskih stavbah.</w:t>
      </w:r>
      <w:r w:rsidRPr="00F13982">
        <w:rPr>
          <w:b/>
          <w:lang w:val="sl-SI"/>
        </w:rPr>
        <w:t xml:space="preserve"> </w:t>
      </w:r>
      <w:r w:rsidRPr="00F13982">
        <w:rPr>
          <w:lang w:val="sl-SI"/>
        </w:rPr>
        <w:t>Uporaba energetskega pogodbeništva je</w:t>
      </w:r>
      <w:r w:rsidRPr="00F13982">
        <w:rPr>
          <w:b/>
          <w:lang w:val="sl-SI"/>
        </w:rPr>
        <w:t xml:space="preserve"> </w:t>
      </w:r>
      <w:r w:rsidRPr="00F13982">
        <w:rPr>
          <w:lang w:val="sl-SI"/>
        </w:rPr>
        <w:t>eden od možnih ukrepov</w:t>
      </w:r>
      <w:r w:rsidRPr="00F13982">
        <w:rPr>
          <w:b/>
          <w:lang w:val="sl-SI"/>
        </w:rPr>
        <w:t xml:space="preserve"> </w:t>
      </w:r>
      <w:r w:rsidRPr="00F13982">
        <w:rPr>
          <w:lang w:val="sl-SI"/>
        </w:rPr>
        <w:t>za izboljšanje finančnega vzvoda</w:t>
      </w:r>
      <w:r w:rsidR="00160FBF" w:rsidRPr="00F13982">
        <w:rPr>
          <w:rStyle w:val="Sprotnaopomba-sklic"/>
          <w:lang w:val="sl-SI"/>
        </w:rPr>
        <w:footnoteReference w:id="51"/>
      </w:r>
      <w:r w:rsidRPr="00F13982">
        <w:rPr>
          <w:lang w:val="sl-SI"/>
        </w:rPr>
        <w:t xml:space="preserve"> porabe javnih sredstev pri </w:t>
      </w:r>
      <w:r w:rsidR="00CC199E" w:rsidRPr="00F13982">
        <w:rPr>
          <w:lang w:val="sl-SI"/>
        </w:rPr>
        <w:t xml:space="preserve">celoviti </w:t>
      </w:r>
      <w:r w:rsidRPr="00F13982">
        <w:rPr>
          <w:lang w:val="sl-SI"/>
        </w:rPr>
        <w:t>energetski sanaciji javnih stavb, doseganja v skladu z Direktivo o energetski učinkovitosti</w:t>
      </w:r>
      <w:r w:rsidRPr="00F13982">
        <w:rPr>
          <w:rStyle w:val="Sprotnaopomba-sklic"/>
          <w:lang w:val="sl-SI"/>
        </w:rPr>
        <w:footnoteReference w:id="52"/>
      </w:r>
      <w:r w:rsidRPr="00F13982">
        <w:rPr>
          <w:lang w:val="sl-SI"/>
        </w:rPr>
        <w:t xml:space="preserve"> zahtevane letne dinamike prenove javnih stavb (3</w:t>
      </w:r>
      <w:r w:rsidR="00307F1F" w:rsidRPr="00F13982">
        <w:rPr>
          <w:lang w:val="sl-SI"/>
        </w:rPr>
        <w:t> %</w:t>
      </w:r>
      <w:r w:rsidRPr="00F13982">
        <w:rPr>
          <w:lang w:val="sl-SI"/>
        </w:rPr>
        <w:t xml:space="preserve"> skupne tlorisne površine stavb v lasti in rabi vlade), pa tudi za zagon gospodarstva, saj bi večje povpraševanje po energetskem pogodbeništvu pripomoglo k razmahu trga energetskih storitev</w:t>
      </w:r>
      <w:r w:rsidR="002D043A" w:rsidRPr="00F13982">
        <w:rPr>
          <w:lang w:val="sl-SI"/>
        </w:rPr>
        <w:t xml:space="preserve"> za izboljšanje energetske učinkovitosti</w:t>
      </w:r>
      <w:r w:rsidRPr="00F13982">
        <w:rPr>
          <w:lang w:val="sl-SI"/>
        </w:rPr>
        <w:t>, ki je v Sloveniji zaenkrat še vedno majhen</w:t>
      </w:r>
      <w:r w:rsidR="00352E1F" w:rsidRPr="00F13982">
        <w:rPr>
          <w:lang w:val="sl-SI"/>
        </w:rPr>
        <w:t>, povečal pa bi se tudi obseg investicij</w:t>
      </w:r>
      <w:r w:rsidRPr="00F13982">
        <w:rPr>
          <w:lang w:val="sl-SI"/>
        </w:rPr>
        <w:t>. Program, usmerjen v URE in izrabo OVE s pomočjo energetskega pogodbeništva, prednostno v javnem sektorju sčasoma pa tudi v večstanovanjskih stavbah</w:t>
      </w:r>
      <w:r w:rsidR="00816791" w:rsidRPr="00F13982">
        <w:rPr>
          <w:lang w:val="sl-SI"/>
        </w:rPr>
        <w:t xml:space="preserve"> in v gospodar</w:t>
      </w:r>
      <w:r w:rsidR="003D09CF" w:rsidRPr="00F13982">
        <w:rPr>
          <w:lang w:val="sl-SI"/>
        </w:rPr>
        <w:t>s</w:t>
      </w:r>
      <w:r w:rsidR="00816791" w:rsidRPr="00F13982">
        <w:rPr>
          <w:lang w:val="sl-SI"/>
        </w:rPr>
        <w:t>tvu</w:t>
      </w:r>
      <w:r w:rsidRPr="00F13982">
        <w:rPr>
          <w:lang w:val="sl-SI"/>
        </w:rPr>
        <w:t xml:space="preserve">, bi moral biti usmerjen predvsem v vzpostavitev ustreznega podpornega okolja za izvajanje projektov energetskega pogodbeništva, kamor sodi tudi pomoč javnim naročnikom pri pripravi, izvedbi in spremljanju tovrstnih projektov. Pri pripravi in izvajanju programa za večjo uveljavitev energetskega pogodbeništva bi bilo v prvi vrsto potrebno sodelovanje </w:t>
      </w:r>
      <w:r w:rsidRPr="00F13982">
        <w:rPr>
          <w:u w:val="single"/>
          <w:lang w:val="sl-SI"/>
        </w:rPr>
        <w:t>MZIP</w:t>
      </w:r>
      <w:r w:rsidRPr="00F13982">
        <w:rPr>
          <w:lang w:val="sl-SI"/>
        </w:rPr>
        <w:t xml:space="preserve">, </w:t>
      </w:r>
      <w:r w:rsidRPr="00F13982">
        <w:rPr>
          <w:u w:val="single"/>
          <w:lang w:val="sl-SI"/>
        </w:rPr>
        <w:t>MF</w:t>
      </w:r>
      <w:r w:rsidRPr="00F13982">
        <w:rPr>
          <w:lang w:val="sl-SI"/>
        </w:rPr>
        <w:t xml:space="preserve"> in </w:t>
      </w:r>
      <w:r w:rsidRPr="00F13982">
        <w:rPr>
          <w:u w:val="single"/>
          <w:lang w:val="sl-SI"/>
        </w:rPr>
        <w:t>Ministrstva za pravosodje (MP) – Direktorata za investicije in nepremičnine</w:t>
      </w:r>
      <w:r w:rsidRPr="00F13982">
        <w:rPr>
          <w:lang w:val="sl-SI"/>
        </w:rPr>
        <w:t xml:space="preserve">, pa tudi </w:t>
      </w:r>
      <w:r w:rsidRPr="00F13982">
        <w:rPr>
          <w:u w:val="single"/>
          <w:lang w:val="sl-SI"/>
        </w:rPr>
        <w:t>MGRT</w:t>
      </w:r>
      <w:r w:rsidRPr="00F13982">
        <w:rPr>
          <w:lang w:val="sl-SI"/>
        </w:rPr>
        <w:t xml:space="preserve">, </w:t>
      </w:r>
      <w:r w:rsidRPr="00F13982">
        <w:rPr>
          <w:u w:val="single"/>
          <w:lang w:val="sl-SI"/>
        </w:rPr>
        <w:t>Javne agencije Republike Slovenije za spodbujanje podjetništva, inovativnosti, razvoja, investicij in turizma (SPIRIT Slovenija</w:t>
      </w:r>
      <w:r w:rsidRPr="00F13982">
        <w:rPr>
          <w:lang w:val="sl-SI"/>
        </w:rPr>
        <w:t xml:space="preserve">), </w:t>
      </w:r>
      <w:r w:rsidRPr="00F13982">
        <w:rPr>
          <w:u w:val="single"/>
          <w:lang w:val="sl-SI"/>
        </w:rPr>
        <w:t>samoupravnih lokalnih skupnosti</w:t>
      </w:r>
      <w:r w:rsidRPr="00F13982">
        <w:rPr>
          <w:lang w:val="sl-SI"/>
        </w:rPr>
        <w:t xml:space="preserve"> in </w:t>
      </w:r>
      <w:r w:rsidRPr="00F13982">
        <w:rPr>
          <w:u w:val="single"/>
          <w:lang w:val="sl-SI"/>
        </w:rPr>
        <w:t>lokalnih energetskih agencij</w:t>
      </w:r>
      <w:r w:rsidR="005F37EB" w:rsidRPr="00F13982">
        <w:rPr>
          <w:u w:val="single"/>
          <w:lang w:val="sl-SI"/>
        </w:rPr>
        <w:t xml:space="preserve"> v vlogi pospeševalcev uvajanja projektov energetskega pogodbeništva</w:t>
      </w:r>
      <w:r w:rsidRPr="00F13982">
        <w:rPr>
          <w:lang w:val="sl-SI"/>
        </w:rPr>
        <w:t>.</w:t>
      </w:r>
      <w:r w:rsidR="00A776A3" w:rsidRPr="00F13982">
        <w:rPr>
          <w:lang w:val="sl-SI"/>
        </w:rPr>
        <w:t xml:space="preserve"> </w:t>
      </w:r>
    </w:p>
    <w:p w:rsidR="00322379" w:rsidRPr="00F13982" w:rsidRDefault="00322379" w:rsidP="00322379">
      <w:pPr>
        <w:pStyle w:val="Telobesedila"/>
        <w:rPr>
          <w:lang w:val="sl-SI"/>
        </w:rPr>
      </w:pPr>
      <w:r w:rsidRPr="00F13982">
        <w:rPr>
          <w:b/>
          <w:u w:val="single"/>
          <w:lang w:val="sl-SI"/>
        </w:rPr>
        <w:t>URE in OVE v gospodinjstvih z nizkimi prihodki.</w:t>
      </w:r>
      <w:r w:rsidRPr="00F13982">
        <w:rPr>
          <w:b/>
          <w:lang w:val="sl-SI"/>
        </w:rPr>
        <w:t xml:space="preserve"> </w:t>
      </w:r>
      <w:r w:rsidRPr="00F13982">
        <w:rPr>
          <w:lang w:val="sl-SI"/>
        </w:rPr>
        <w:t>Energetska revščina v Sloveniji narašča. Z ustreznim programom za URE in izrabo OVE bi lahko gospodinjstvom z nizkimi prihodki ob zagotavljanju primernega bivalnega ugodja pomagali zmanjšati stroške energije in s tem energetsko revščino</w:t>
      </w:r>
      <w:r w:rsidR="00605DDD" w:rsidRPr="00F13982">
        <w:rPr>
          <w:lang w:val="sl-SI"/>
        </w:rPr>
        <w:t xml:space="preserve"> z ukrepi, ki so načrtovani v OP</w:t>
      </w:r>
      <w:r w:rsidR="00CA091D" w:rsidRPr="00F13982">
        <w:rPr>
          <w:lang w:val="sl-SI"/>
        </w:rPr>
        <w:t>-</w:t>
      </w:r>
      <w:r w:rsidR="00605DDD" w:rsidRPr="00F13982">
        <w:rPr>
          <w:lang w:val="sl-SI"/>
        </w:rPr>
        <w:t>TGP</w:t>
      </w:r>
      <w:r w:rsidR="00CA091D" w:rsidRPr="00F13982">
        <w:rPr>
          <w:lang w:val="sl-SI"/>
        </w:rPr>
        <w:t>-2020</w:t>
      </w:r>
      <w:r w:rsidRPr="00F13982">
        <w:rPr>
          <w:lang w:val="sl-SI"/>
        </w:rPr>
        <w:t xml:space="preserve">. Priprava in izvajanje primernega programa, katerega izvedba bi morala poleg strokovnega vključevati tudi socialno delo, zahteva sodelovanje več akterjev, na ravni vlade predvsem </w:t>
      </w:r>
      <w:r w:rsidRPr="00F13982">
        <w:rPr>
          <w:u w:val="single"/>
          <w:lang w:val="sl-SI"/>
        </w:rPr>
        <w:t>MZIP</w:t>
      </w:r>
      <w:r w:rsidRPr="00F13982">
        <w:rPr>
          <w:lang w:val="sl-SI"/>
        </w:rPr>
        <w:t xml:space="preserve"> in </w:t>
      </w:r>
      <w:r w:rsidRPr="00F13982">
        <w:rPr>
          <w:u w:val="single"/>
          <w:lang w:val="sl-SI"/>
        </w:rPr>
        <w:t>Ministrstva za delo, družino, socialne zadeve in enake možnosti (MDDSZ)</w:t>
      </w:r>
      <w:r w:rsidRPr="00F13982">
        <w:rPr>
          <w:lang w:val="sl-SI"/>
        </w:rPr>
        <w:t xml:space="preserve">, poleg tega pa tudi </w:t>
      </w:r>
      <w:r w:rsidRPr="00F13982">
        <w:rPr>
          <w:u w:val="single"/>
          <w:lang w:val="sl-SI"/>
        </w:rPr>
        <w:t>samoupravnih lokalnih skupnosti</w:t>
      </w:r>
      <w:r w:rsidRPr="00F13982">
        <w:rPr>
          <w:lang w:val="sl-SI"/>
        </w:rPr>
        <w:t xml:space="preserve">, </w:t>
      </w:r>
      <w:r w:rsidRPr="00F13982">
        <w:rPr>
          <w:u w:val="single"/>
          <w:lang w:val="sl-SI"/>
        </w:rPr>
        <w:t>Centrov za socialno delo</w:t>
      </w:r>
      <w:r w:rsidRPr="00F13982">
        <w:rPr>
          <w:lang w:val="sl-SI"/>
        </w:rPr>
        <w:t xml:space="preserve">, </w:t>
      </w:r>
      <w:r w:rsidRPr="00F13982">
        <w:rPr>
          <w:u w:val="single"/>
          <w:lang w:val="sl-SI"/>
        </w:rPr>
        <w:t>nevladnih organizacij</w:t>
      </w:r>
      <w:r w:rsidRPr="00F13982">
        <w:rPr>
          <w:lang w:val="sl-SI"/>
        </w:rPr>
        <w:t xml:space="preserve"> </w:t>
      </w:r>
      <w:r w:rsidRPr="00F13982">
        <w:rPr>
          <w:u w:val="single"/>
          <w:lang w:val="sl-SI"/>
        </w:rPr>
        <w:t>in upravljavcev socialnih stanovanj</w:t>
      </w:r>
      <w:r w:rsidRPr="00F13982">
        <w:rPr>
          <w:lang w:val="sl-SI"/>
        </w:rPr>
        <w:t>.</w:t>
      </w:r>
      <w:r w:rsidR="00A776A3" w:rsidRPr="00F13982">
        <w:rPr>
          <w:lang w:val="sl-SI"/>
        </w:rPr>
        <w:t xml:space="preserve"> </w:t>
      </w:r>
    </w:p>
    <w:p w:rsidR="00322379" w:rsidRDefault="00322379" w:rsidP="00322379">
      <w:pPr>
        <w:pStyle w:val="Telobesedila"/>
        <w:rPr>
          <w:lang w:val="sl-SI"/>
        </w:rPr>
      </w:pPr>
      <w:r>
        <w:rPr>
          <w:b/>
          <w:u w:val="single"/>
          <w:lang w:val="sl-SI"/>
        </w:rPr>
        <w:t xml:space="preserve">URE in izraba OVE v </w:t>
      </w:r>
      <w:r w:rsidRPr="00B45B36">
        <w:rPr>
          <w:b/>
          <w:u w:val="single"/>
          <w:lang w:val="sl-SI"/>
        </w:rPr>
        <w:t>majhn</w:t>
      </w:r>
      <w:r>
        <w:rPr>
          <w:b/>
          <w:u w:val="single"/>
          <w:lang w:val="sl-SI"/>
        </w:rPr>
        <w:t>ih</w:t>
      </w:r>
      <w:r w:rsidRPr="00B45B36">
        <w:rPr>
          <w:b/>
          <w:u w:val="single"/>
          <w:lang w:val="sl-SI"/>
        </w:rPr>
        <w:t xml:space="preserve"> in srednje velik</w:t>
      </w:r>
      <w:r>
        <w:rPr>
          <w:b/>
          <w:u w:val="single"/>
          <w:lang w:val="sl-SI"/>
        </w:rPr>
        <w:t>ih</w:t>
      </w:r>
      <w:r w:rsidRPr="00B45B36">
        <w:rPr>
          <w:b/>
          <w:u w:val="single"/>
          <w:lang w:val="sl-SI"/>
        </w:rPr>
        <w:t xml:space="preserve"> podjetj</w:t>
      </w:r>
      <w:r>
        <w:rPr>
          <w:b/>
          <w:u w:val="single"/>
          <w:lang w:val="sl-SI"/>
        </w:rPr>
        <w:t>ih</w:t>
      </w:r>
      <w:r w:rsidRPr="00B45B36">
        <w:rPr>
          <w:b/>
          <w:u w:val="single"/>
          <w:lang w:val="sl-SI"/>
        </w:rPr>
        <w:t xml:space="preserve"> (</w:t>
      </w:r>
      <w:r>
        <w:rPr>
          <w:b/>
          <w:u w:val="single"/>
          <w:lang w:val="sl-SI"/>
        </w:rPr>
        <w:t>MSP</w:t>
      </w:r>
      <w:r w:rsidRPr="00B45B36">
        <w:rPr>
          <w:b/>
          <w:u w:val="single"/>
          <w:lang w:val="sl-SI"/>
        </w:rPr>
        <w:t>)</w:t>
      </w:r>
      <w:r w:rsidRPr="005C4F81">
        <w:rPr>
          <w:b/>
          <w:u w:val="single"/>
          <w:lang w:val="sl-SI"/>
        </w:rPr>
        <w:t>.</w:t>
      </w:r>
      <w:r>
        <w:rPr>
          <w:lang w:val="sl-SI"/>
        </w:rPr>
        <w:t xml:space="preserve"> URE in izraba OVE pomenita za MSP predvsem možnost za zmanjšanje stroška energije in s tem poslovanja. Zaradi omejene velikosti pa ta podjetja običajno nimajo dovolj kadra, ki bi se lahko ukvarjal z URE in izrabo OVE ter vodil projekte na tem področju, čeprav je nekaj javnih sredstev v ta namen že dostopnih (Eko sklad, programi dobaviteljev energije). Za to ciljno skupino bi bilo zato smiselno oblikovati poseben program, </w:t>
      </w:r>
      <w:r w:rsidR="00605DDD">
        <w:rPr>
          <w:lang w:val="sl-SI"/>
        </w:rPr>
        <w:t xml:space="preserve">ki te ovire premošča in </w:t>
      </w:r>
      <w:r>
        <w:rPr>
          <w:lang w:val="sl-SI"/>
        </w:rPr>
        <w:t>katerega priprava in izvajanje bi zahtevala predvsem</w:t>
      </w:r>
      <w:r w:rsidRPr="00D64370">
        <w:rPr>
          <w:lang w:val="sl-SI"/>
        </w:rPr>
        <w:t xml:space="preserve"> </w:t>
      </w:r>
      <w:r>
        <w:rPr>
          <w:lang w:val="sl-SI"/>
        </w:rPr>
        <w:t xml:space="preserve">sodelovanje </w:t>
      </w:r>
      <w:r w:rsidRPr="00D64370">
        <w:rPr>
          <w:u w:val="single"/>
          <w:lang w:val="sl-SI"/>
        </w:rPr>
        <w:t>MZIP</w:t>
      </w:r>
      <w:r>
        <w:rPr>
          <w:lang w:val="sl-SI"/>
        </w:rPr>
        <w:t xml:space="preserve"> in </w:t>
      </w:r>
      <w:r w:rsidRPr="00D64370">
        <w:rPr>
          <w:u w:val="single"/>
          <w:lang w:val="sl-SI"/>
        </w:rPr>
        <w:t>MGRT</w:t>
      </w:r>
      <w:r>
        <w:rPr>
          <w:lang w:val="sl-SI"/>
        </w:rPr>
        <w:t xml:space="preserve">, pa tudi </w:t>
      </w:r>
      <w:r w:rsidRPr="002363B7">
        <w:rPr>
          <w:u w:val="single"/>
          <w:lang w:val="sl-SI"/>
        </w:rPr>
        <w:t>Eko sklada</w:t>
      </w:r>
      <w:r>
        <w:rPr>
          <w:lang w:val="sl-SI"/>
        </w:rPr>
        <w:t xml:space="preserve"> in </w:t>
      </w:r>
      <w:r w:rsidRPr="002363B7">
        <w:rPr>
          <w:u w:val="single"/>
          <w:lang w:val="sl-SI"/>
        </w:rPr>
        <w:t>lokalnih energetskih agencij</w:t>
      </w:r>
      <w:r w:rsidRPr="001A5EA1">
        <w:rPr>
          <w:lang w:val="sl-SI"/>
        </w:rPr>
        <w:t xml:space="preserve">. </w:t>
      </w:r>
    </w:p>
    <w:p w:rsidR="00322379" w:rsidRDefault="00322379" w:rsidP="00322379">
      <w:pPr>
        <w:pStyle w:val="Telobesedila"/>
        <w:rPr>
          <w:lang w:val="sl-SI"/>
        </w:rPr>
      </w:pPr>
      <w:r>
        <w:rPr>
          <w:b/>
          <w:u w:val="single"/>
          <w:lang w:val="sl-SI"/>
        </w:rPr>
        <w:t>URE in izraba OVE v stavbah, ki so kulturna dediščina</w:t>
      </w:r>
      <w:r w:rsidRPr="005C4F81">
        <w:rPr>
          <w:b/>
          <w:u w:val="single"/>
          <w:lang w:val="sl-SI"/>
        </w:rPr>
        <w:t>.</w:t>
      </w:r>
      <w:r>
        <w:rPr>
          <w:lang w:val="sl-SI"/>
        </w:rPr>
        <w:t xml:space="preserve"> Prenove stavb, ki so kulturna dediščina, zaradi svoje specifike običajno zahtevajo višje naložbe in določena odstopanja od zahtevanih parametrov prenove, ki veljajo za druge stavbe. Stavbe kulturne dediščine zato pogosto tudi ne morejo zadostiti pogojem za pridobitev razpoložljivih javnih sredstev za URE in izrabo OVE, zato bi bilo zanje smiselno pripraviti poseben program. Pri pripravi in izvajanju takšnega programa za URE in izrabo OVE bi bilo na ravni vlade smiselno sodelovanje </w:t>
      </w:r>
      <w:r w:rsidRPr="00FB037E">
        <w:rPr>
          <w:u w:val="single"/>
          <w:lang w:val="sl-SI"/>
        </w:rPr>
        <w:t>MZIP</w:t>
      </w:r>
      <w:r>
        <w:rPr>
          <w:lang w:val="sl-SI"/>
        </w:rPr>
        <w:t xml:space="preserve">, </w:t>
      </w:r>
      <w:r w:rsidRPr="00FB037E">
        <w:rPr>
          <w:u w:val="single"/>
          <w:lang w:val="sl-SI"/>
        </w:rPr>
        <w:t>Ministrstva za kulturo</w:t>
      </w:r>
      <w:r>
        <w:rPr>
          <w:lang w:val="sl-SI"/>
        </w:rPr>
        <w:t xml:space="preserve"> (MK) in </w:t>
      </w:r>
      <w:r w:rsidRPr="00DD1DBB">
        <w:rPr>
          <w:u w:val="single"/>
          <w:lang w:val="sl-SI"/>
        </w:rPr>
        <w:t>MP – Direktorata za investicije in nepremičnine</w:t>
      </w:r>
      <w:r>
        <w:rPr>
          <w:lang w:val="sl-SI"/>
        </w:rPr>
        <w:t>, pa tudi akterjev</w:t>
      </w:r>
      <w:r w:rsidR="003D09CF">
        <w:rPr>
          <w:lang w:val="sl-SI"/>
        </w:rPr>
        <w:t>,</w:t>
      </w:r>
      <w:r>
        <w:rPr>
          <w:lang w:val="sl-SI"/>
        </w:rPr>
        <w:t xml:space="preserve"> kot so </w:t>
      </w:r>
      <w:r w:rsidRPr="00FB037E">
        <w:rPr>
          <w:u w:val="single"/>
          <w:lang w:val="sl-SI"/>
        </w:rPr>
        <w:t>samoupravne lokalne skupnosti</w:t>
      </w:r>
      <w:r>
        <w:rPr>
          <w:lang w:val="sl-SI"/>
        </w:rPr>
        <w:t xml:space="preserve">, </w:t>
      </w:r>
      <w:r w:rsidRPr="00BC1C27">
        <w:rPr>
          <w:u w:val="single"/>
          <w:lang w:val="sl-SI"/>
        </w:rPr>
        <w:t>Eko sklad</w:t>
      </w:r>
      <w:r>
        <w:rPr>
          <w:lang w:val="sl-SI"/>
        </w:rPr>
        <w:t xml:space="preserve"> in </w:t>
      </w:r>
      <w:r w:rsidRPr="00BC1C27">
        <w:rPr>
          <w:u w:val="single"/>
          <w:lang w:val="sl-SI"/>
        </w:rPr>
        <w:t>Zavod za varstvo kulturne dediščine Slovenije</w:t>
      </w:r>
      <w:r>
        <w:rPr>
          <w:lang w:val="sl-SI"/>
        </w:rPr>
        <w:t>.</w:t>
      </w:r>
    </w:p>
    <w:p w:rsidR="00322379" w:rsidRPr="00D47F25" w:rsidRDefault="00322379" w:rsidP="00B92A91">
      <w:pPr>
        <w:pStyle w:val="Naslov3"/>
        <w:rPr>
          <w:noProof/>
        </w:rPr>
      </w:pPr>
      <w:r>
        <w:rPr>
          <w:noProof/>
        </w:rPr>
        <w:t>M</w:t>
      </w:r>
      <w:r w:rsidR="004530E3">
        <w:rPr>
          <w:noProof/>
        </w:rPr>
        <w:t>ehanizmi participacije za pospešitev izvedbe ukrepov</w:t>
      </w:r>
    </w:p>
    <w:p w:rsidR="00322379" w:rsidRDefault="00322379" w:rsidP="00322379">
      <w:pPr>
        <w:rPr>
          <w:szCs w:val="18"/>
          <w:lang w:val="sl-SI"/>
        </w:rPr>
      </w:pPr>
      <w:r w:rsidRPr="00874682">
        <w:rPr>
          <w:szCs w:val="18"/>
          <w:lang w:val="sl-SI"/>
        </w:rPr>
        <w:t xml:space="preserve">Ciljne skupine </w:t>
      </w:r>
      <w:r>
        <w:rPr>
          <w:szCs w:val="18"/>
          <w:lang w:val="sl-SI"/>
        </w:rPr>
        <w:t>in ključn</w:t>
      </w:r>
      <w:r w:rsidR="00CC5FED">
        <w:rPr>
          <w:szCs w:val="18"/>
          <w:lang w:val="sl-SI"/>
        </w:rPr>
        <w:t>i</w:t>
      </w:r>
      <w:r>
        <w:rPr>
          <w:szCs w:val="18"/>
          <w:lang w:val="sl-SI"/>
        </w:rPr>
        <w:t xml:space="preserve"> akterj</w:t>
      </w:r>
      <w:r w:rsidR="00CC5FED">
        <w:rPr>
          <w:szCs w:val="18"/>
          <w:lang w:val="sl-SI"/>
        </w:rPr>
        <w:t>i</w:t>
      </w:r>
      <w:r>
        <w:rPr>
          <w:szCs w:val="18"/>
          <w:lang w:val="sl-SI"/>
        </w:rPr>
        <w:t xml:space="preserve"> za izvedbo posameznih ukrepov </w:t>
      </w:r>
      <w:r w:rsidRPr="00874682">
        <w:rPr>
          <w:szCs w:val="18"/>
          <w:lang w:val="sl-SI"/>
        </w:rPr>
        <w:t xml:space="preserve">so </w:t>
      </w:r>
      <w:r>
        <w:rPr>
          <w:szCs w:val="18"/>
          <w:lang w:val="sl-SI"/>
        </w:rPr>
        <w:t xml:space="preserve">za vsak ukrep </w:t>
      </w:r>
      <w:r w:rsidRPr="00874682">
        <w:rPr>
          <w:szCs w:val="18"/>
          <w:lang w:val="sl-SI"/>
        </w:rPr>
        <w:t>podrobno opredeljen</w:t>
      </w:r>
      <w:r>
        <w:rPr>
          <w:szCs w:val="18"/>
          <w:lang w:val="sl-SI"/>
        </w:rPr>
        <w:t>i</w:t>
      </w:r>
      <w:r w:rsidRPr="00874682">
        <w:rPr>
          <w:szCs w:val="18"/>
          <w:lang w:val="sl-SI"/>
        </w:rPr>
        <w:t xml:space="preserve"> v</w:t>
      </w:r>
      <w:r w:rsidR="00296106">
        <w:rPr>
          <w:szCs w:val="18"/>
          <w:lang w:val="sl-SI"/>
        </w:rPr>
        <w:t xml:space="preserve"> tem dokumentu ali poročnih akcijskih načrtih, ki so ob ukrepih navedeni</w:t>
      </w:r>
      <w:r>
        <w:rPr>
          <w:szCs w:val="18"/>
          <w:lang w:val="sl-SI"/>
        </w:rPr>
        <w:t xml:space="preserve">. </w:t>
      </w:r>
    </w:p>
    <w:p w:rsidR="00322379" w:rsidRDefault="00322379" w:rsidP="00322379">
      <w:pPr>
        <w:rPr>
          <w:szCs w:val="18"/>
          <w:lang w:val="sl-SI"/>
        </w:rPr>
      </w:pPr>
      <w:r>
        <w:rPr>
          <w:szCs w:val="18"/>
          <w:lang w:val="sl-SI"/>
        </w:rPr>
        <w:t xml:space="preserve">Pri oblikovanju in uveljavljanju posameznih instrumentov se bodo pristojna ministrstva posvetovala s ključnimi deležniki, da se </w:t>
      </w:r>
      <w:r w:rsidRPr="00AC1CFB">
        <w:rPr>
          <w:szCs w:val="18"/>
          <w:lang w:val="sl-SI"/>
        </w:rPr>
        <w:t xml:space="preserve">poveča obseg informacij za </w:t>
      </w:r>
      <w:r>
        <w:rPr>
          <w:szCs w:val="18"/>
          <w:lang w:val="sl-SI"/>
        </w:rPr>
        <w:t>pripravo instrumentov in s tem zagotovi njihovo večjo kakovost</w:t>
      </w:r>
      <w:r w:rsidRPr="00AC1CFB">
        <w:rPr>
          <w:szCs w:val="18"/>
          <w:lang w:val="sl-SI"/>
        </w:rPr>
        <w:t>, izboljša njihovo iz</w:t>
      </w:r>
      <w:r w:rsidR="00296106">
        <w:rPr>
          <w:szCs w:val="18"/>
          <w:lang w:val="sl-SI"/>
        </w:rPr>
        <w:t>vedbo</w:t>
      </w:r>
      <w:r w:rsidRPr="00AC1CFB">
        <w:rPr>
          <w:szCs w:val="18"/>
          <w:lang w:val="sl-SI"/>
        </w:rPr>
        <w:t xml:space="preserve"> in zmanjša strošk</w:t>
      </w:r>
      <w:r>
        <w:rPr>
          <w:szCs w:val="18"/>
          <w:lang w:val="sl-SI"/>
        </w:rPr>
        <w:t>e</w:t>
      </w:r>
      <w:r w:rsidRPr="00AC1CFB">
        <w:rPr>
          <w:szCs w:val="18"/>
          <w:lang w:val="sl-SI"/>
        </w:rPr>
        <w:t xml:space="preserve"> občanov, podjetij in vlade za uveljavljanje</w:t>
      </w:r>
      <w:r w:rsidR="00296106">
        <w:rPr>
          <w:szCs w:val="18"/>
          <w:lang w:val="sl-SI"/>
        </w:rPr>
        <w:t xml:space="preserve"> ukrepov</w:t>
      </w:r>
      <w:r w:rsidRPr="00AC1CFB">
        <w:rPr>
          <w:szCs w:val="18"/>
          <w:lang w:val="sl-SI"/>
        </w:rPr>
        <w:t xml:space="preserve">. </w:t>
      </w:r>
      <w:r>
        <w:rPr>
          <w:szCs w:val="18"/>
          <w:lang w:val="sl-SI"/>
        </w:rPr>
        <w:t xml:space="preserve">Zato bodo instrumenti </w:t>
      </w:r>
      <w:r w:rsidRPr="00AC1CFB">
        <w:rPr>
          <w:szCs w:val="18"/>
          <w:lang w:val="sl-SI"/>
        </w:rPr>
        <w:t xml:space="preserve">pripravljeni po </w:t>
      </w:r>
      <w:r>
        <w:rPr>
          <w:szCs w:val="18"/>
          <w:lang w:val="sl-SI"/>
        </w:rPr>
        <w:t xml:space="preserve">preglednih, </w:t>
      </w:r>
      <w:r w:rsidRPr="00AC1CFB">
        <w:rPr>
          <w:szCs w:val="18"/>
          <w:lang w:val="sl-SI"/>
        </w:rPr>
        <w:t xml:space="preserve">ustreznih in dobro predstavljenih postopkih, da </w:t>
      </w:r>
      <w:r w:rsidR="00CC5FED">
        <w:rPr>
          <w:szCs w:val="18"/>
          <w:lang w:val="sl-SI"/>
        </w:rPr>
        <w:t xml:space="preserve">bodo </w:t>
      </w:r>
      <w:r w:rsidRPr="00AC1CFB">
        <w:rPr>
          <w:szCs w:val="18"/>
          <w:lang w:val="sl-SI"/>
        </w:rPr>
        <w:t>zagotov</w:t>
      </w:r>
      <w:r w:rsidR="00CC5FED">
        <w:rPr>
          <w:szCs w:val="18"/>
          <w:lang w:val="sl-SI"/>
        </w:rPr>
        <w:t>ljeni</w:t>
      </w:r>
      <w:r w:rsidRPr="00AC1CFB">
        <w:rPr>
          <w:szCs w:val="18"/>
          <w:lang w:val="sl-SI"/>
        </w:rPr>
        <w:t xml:space="preserve"> učinkovit</w:t>
      </w:r>
      <w:r w:rsidR="00CC5FED">
        <w:rPr>
          <w:szCs w:val="18"/>
          <w:lang w:val="sl-SI"/>
        </w:rPr>
        <w:t>i</w:t>
      </w:r>
      <w:r w:rsidRPr="00AC1CFB">
        <w:rPr>
          <w:szCs w:val="18"/>
          <w:lang w:val="sl-SI"/>
        </w:rPr>
        <w:t xml:space="preserve"> in pravočasn</w:t>
      </w:r>
      <w:r w:rsidR="00CC5FED">
        <w:rPr>
          <w:szCs w:val="18"/>
          <w:lang w:val="sl-SI"/>
        </w:rPr>
        <w:t>i</w:t>
      </w:r>
      <w:r w:rsidRPr="00AC1CFB">
        <w:rPr>
          <w:szCs w:val="18"/>
          <w:lang w:val="sl-SI"/>
        </w:rPr>
        <w:t xml:space="preserve"> prispevk</w:t>
      </w:r>
      <w:r w:rsidR="00CC5FED">
        <w:rPr>
          <w:szCs w:val="18"/>
          <w:lang w:val="sl-SI"/>
        </w:rPr>
        <w:t>i</w:t>
      </w:r>
      <w:r w:rsidRPr="00AC1CFB">
        <w:rPr>
          <w:szCs w:val="18"/>
          <w:lang w:val="sl-SI"/>
        </w:rPr>
        <w:t xml:space="preserve"> s strani zainteresiranih, med drugimi poslovnih organizacij, sindikatov, širših interesnih združenj, okoljskih organizacij</w:t>
      </w:r>
      <w:r w:rsidR="00296106">
        <w:rPr>
          <w:szCs w:val="18"/>
          <w:lang w:val="sl-SI"/>
        </w:rPr>
        <w:t>, nevladnih organizacij</w:t>
      </w:r>
      <w:r w:rsidRPr="00AC1CFB">
        <w:rPr>
          <w:szCs w:val="18"/>
          <w:lang w:val="sl-SI"/>
        </w:rPr>
        <w:t xml:space="preserve"> </w:t>
      </w:r>
      <w:r w:rsidR="00296106">
        <w:rPr>
          <w:szCs w:val="18"/>
          <w:lang w:val="sl-SI"/>
        </w:rPr>
        <w:t>ter</w:t>
      </w:r>
      <w:r w:rsidRPr="00AC1CFB">
        <w:rPr>
          <w:szCs w:val="18"/>
          <w:lang w:val="sl-SI"/>
        </w:rPr>
        <w:t xml:space="preserve"> drugih ravni javne uprave.</w:t>
      </w:r>
      <w:r w:rsidR="00A776A3">
        <w:rPr>
          <w:szCs w:val="18"/>
          <w:lang w:val="sl-SI"/>
        </w:rPr>
        <w:t xml:space="preserve"> </w:t>
      </w:r>
    </w:p>
    <w:p w:rsidR="00322379" w:rsidRPr="00825400" w:rsidRDefault="00322379" w:rsidP="004530E3">
      <w:pPr>
        <w:rPr>
          <w:lang w:val="sl-SI"/>
        </w:rPr>
      </w:pPr>
      <w:r w:rsidRPr="004530E3">
        <w:rPr>
          <w:b/>
          <w:u w:val="single"/>
          <w:lang w:val="sl-SI"/>
        </w:rPr>
        <w:t>Sodelovanje javnosti v postopku priprave programa</w:t>
      </w:r>
      <w:r w:rsidR="004530E3">
        <w:rPr>
          <w:b/>
          <w:u w:val="single"/>
          <w:lang w:val="sl-SI"/>
        </w:rPr>
        <w:t xml:space="preserve">. </w:t>
      </w:r>
      <w:r w:rsidRPr="00825400">
        <w:rPr>
          <w:lang w:val="sl-SI"/>
        </w:rPr>
        <w:t xml:space="preserve">Postopek priprave programa vodi Ministrstvo za kmetijstvo in okolje in </w:t>
      </w:r>
      <w:r>
        <w:rPr>
          <w:lang w:val="sl-SI"/>
        </w:rPr>
        <w:t xml:space="preserve">je </w:t>
      </w:r>
      <w:r w:rsidRPr="00825400">
        <w:rPr>
          <w:lang w:val="sl-SI"/>
        </w:rPr>
        <w:t>obseg</w:t>
      </w:r>
      <w:r w:rsidR="00CC5FED">
        <w:rPr>
          <w:lang w:val="sl-SI"/>
        </w:rPr>
        <w:t>a</w:t>
      </w:r>
      <w:r>
        <w:rPr>
          <w:lang w:val="sl-SI"/>
        </w:rPr>
        <w:t>lo</w:t>
      </w:r>
      <w:r w:rsidRPr="00825400">
        <w:rPr>
          <w:lang w:val="sl-SI"/>
        </w:rPr>
        <w:t xml:space="preserve"> naslednje korake:</w:t>
      </w:r>
    </w:p>
    <w:p w:rsidR="00322379" w:rsidRPr="00587AE0" w:rsidRDefault="00322379" w:rsidP="00D94D93">
      <w:pPr>
        <w:pStyle w:val="Odstavekseznama"/>
        <w:numPr>
          <w:ilvl w:val="0"/>
          <w:numId w:val="19"/>
        </w:numPr>
        <w:rPr>
          <w:szCs w:val="18"/>
          <w:lang w:val="sl-SI"/>
        </w:rPr>
      </w:pPr>
      <w:r w:rsidRPr="00587AE0">
        <w:rPr>
          <w:szCs w:val="18"/>
          <w:lang w:val="sl-SI"/>
        </w:rPr>
        <w:t>Priprava strokovnih izhodišč in osnutka OP-TGP-2020 za javno obravnavo. Priprava</w:t>
      </w:r>
      <w:r w:rsidR="00A776A3">
        <w:rPr>
          <w:szCs w:val="18"/>
          <w:lang w:val="sl-SI"/>
        </w:rPr>
        <w:t xml:space="preserve"> </w:t>
      </w:r>
      <w:r w:rsidRPr="00587AE0">
        <w:rPr>
          <w:szCs w:val="18"/>
          <w:lang w:val="sl-SI"/>
        </w:rPr>
        <w:t xml:space="preserve">poteka ob sodelovanju deležnikov ter resorjev, pristojnih za izvajanje, tako da bo v javni obravnavi že medresorsko usklajen dokument. Pri pripravi se naslanjamo tudi na sprejete strateške dokumente in črpamo iz vzporednih odločitvenih procesov, zlasti programiranja kohezijske </w:t>
      </w:r>
      <w:r w:rsidR="00296106">
        <w:rPr>
          <w:szCs w:val="18"/>
          <w:lang w:val="sl-SI"/>
        </w:rPr>
        <w:t xml:space="preserve">in kmetijske </w:t>
      </w:r>
      <w:r w:rsidR="00296106" w:rsidRPr="00587AE0">
        <w:rPr>
          <w:szCs w:val="18"/>
          <w:lang w:val="sl-SI"/>
        </w:rPr>
        <w:t xml:space="preserve">politike </w:t>
      </w:r>
      <w:r w:rsidRPr="00587AE0">
        <w:rPr>
          <w:szCs w:val="18"/>
          <w:lang w:val="sl-SI"/>
        </w:rPr>
        <w:t xml:space="preserve">v Sloveniji za obdobje 2014−2020. </w:t>
      </w:r>
    </w:p>
    <w:p w:rsidR="00322379" w:rsidRPr="00587AE0" w:rsidRDefault="00322379" w:rsidP="00D94D93">
      <w:pPr>
        <w:pStyle w:val="Odstavekseznama"/>
        <w:numPr>
          <w:ilvl w:val="0"/>
          <w:numId w:val="19"/>
        </w:numPr>
        <w:rPr>
          <w:szCs w:val="18"/>
          <w:lang w:val="sl-SI"/>
        </w:rPr>
      </w:pPr>
      <w:r w:rsidRPr="00587AE0">
        <w:rPr>
          <w:szCs w:val="18"/>
          <w:lang w:val="sl-SI"/>
        </w:rPr>
        <w:t>Javna razprava bo organizirana s posveti za posamezne ciljne skupine in tudi s skupnim posvetom za vse deležnike.</w:t>
      </w:r>
    </w:p>
    <w:p w:rsidR="00322379" w:rsidRDefault="00322379" w:rsidP="00D94D93">
      <w:pPr>
        <w:pStyle w:val="Odstavekseznama"/>
        <w:numPr>
          <w:ilvl w:val="0"/>
          <w:numId w:val="19"/>
        </w:numPr>
        <w:rPr>
          <w:szCs w:val="18"/>
          <w:lang w:val="sl-SI"/>
        </w:rPr>
      </w:pPr>
      <w:r w:rsidRPr="00587AE0">
        <w:rPr>
          <w:szCs w:val="18"/>
          <w:lang w:val="sl-SI"/>
        </w:rPr>
        <w:t>Sledi zaključna faza medresorskega usklajevanja, zaključek celovite presoje vplivov na okolje ter sprejem na Vladi RS.</w:t>
      </w:r>
    </w:p>
    <w:p w:rsidR="00296106" w:rsidRPr="00587AE0" w:rsidRDefault="00296106" w:rsidP="00D94D93">
      <w:pPr>
        <w:pStyle w:val="Odstavekseznama"/>
        <w:numPr>
          <w:ilvl w:val="0"/>
          <w:numId w:val="19"/>
        </w:numPr>
        <w:rPr>
          <w:szCs w:val="18"/>
          <w:lang w:val="sl-SI"/>
        </w:rPr>
      </w:pPr>
      <w:r>
        <w:rPr>
          <w:szCs w:val="18"/>
          <w:lang w:val="sl-SI"/>
        </w:rPr>
        <w:t>Poročilo o zaključkih javne obravnave bo priloga tega dokumenta.</w:t>
      </w:r>
    </w:p>
    <w:p w:rsidR="0095592E" w:rsidRDefault="0095592E">
      <w:pPr>
        <w:spacing w:after="0" w:line="240" w:lineRule="auto"/>
      </w:pPr>
      <w:bookmarkStart w:id="108" w:name="_Toc371881161"/>
      <w:bookmarkStart w:id="109" w:name="_Toc371950881"/>
      <w:r>
        <w:br w:type="page"/>
      </w:r>
    </w:p>
    <w:p w:rsidR="0095592E" w:rsidRPr="00B71353" w:rsidRDefault="0095592E" w:rsidP="0095592E">
      <w:pPr>
        <w:pStyle w:val="Napis"/>
        <w:rPr>
          <w:lang w:val="sl-SI"/>
        </w:rPr>
      </w:pPr>
      <w:bookmarkStart w:id="110" w:name="_Toc379449924"/>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30</w:t>
      </w:r>
      <w:r w:rsidR="00941416" w:rsidRPr="00B71353">
        <w:rPr>
          <w:noProof/>
          <w:lang w:val="sl-SI"/>
        </w:rPr>
        <w:fldChar w:fldCharType="end"/>
      </w:r>
      <w:r w:rsidRPr="00B71353">
        <w:rPr>
          <w:lang w:val="sl-SI"/>
        </w:rPr>
        <w:t>:</w:t>
      </w:r>
      <w:r w:rsidRPr="00B71353">
        <w:rPr>
          <w:noProof/>
          <w:lang w:val="sl-SI"/>
        </w:rPr>
        <w:t xml:space="preserve"> </w:t>
      </w:r>
      <w:r w:rsidRPr="00B71353">
        <w:rPr>
          <w:noProof/>
          <w:lang w:val="sl-SI"/>
        </w:rPr>
        <w:tab/>
        <w:t xml:space="preserve">Naloge na področju </w:t>
      </w:r>
      <w:r>
        <w:rPr>
          <w:noProof/>
          <w:lang w:val="sl-SI"/>
        </w:rPr>
        <w:t>organiziranja izvajanja in uveljavljanja mehanizmov participacije za pospešitev izvedbe ukrepov</w:t>
      </w:r>
      <w:bookmarkEnd w:id="110"/>
    </w:p>
    <w:tbl>
      <w:tblPr>
        <w:tblW w:w="0" w:type="auto"/>
        <w:tblBorders>
          <w:top w:val="single" w:sz="8" w:space="0" w:color="4F81BD"/>
          <w:left w:val="single" w:sz="8" w:space="0" w:color="4F81BD"/>
          <w:bottom w:val="single" w:sz="8" w:space="0" w:color="4F81BD"/>
          <w:right w:val="single" w:sz="8" w:space="0" w:color="4F81BD"/>
        </w:tblBorders>
        <w:tblLayout w:type="fixed"/>
        <w:tblLook w:val="00A0"/>
      </w:tblPr>
      <w:tblGrid>
        <w:gridCol w:w="747"/>
        <w:gridCol w:w="1794"/>
        <w:gridCol w:w="3119"/>
        <w:gridCol w:w="1681"/>
        <w:gridCol w:w="870"/>
        <w:gridCol w:w="109"/>
        <w:gridCol w:w="742"/>
      </w:tblGrid>
      <w:tr w:rsidR="0095592E" w:rsidRPr="00B71353" w:rsidTr="00310AF5">
        <w:trPr>
          <w:cantSplit/>
          <w:tblHeader/>
        </w:trPr>
        <w:tc>
          <w:tcPr>
            <w:tcW w:w="747" w:type="dxa"/>
            <w:tcBorders>
              <w:top w:val="single" w:sz="8" w:space="0" w:color="4F81BD"/>
            </w:tcBorders>
            <w:shd w:val="clear" w:color="auto" w:fill="4F81BD"/>
          </w:tcPr>
          <w:p w:rsidR="0095592E" w:rsidRPr="00B71353" w:rsidRDefault="0095592E" w:rsidP="0095592E">
            <w:pPr>
              <w:spacing w:after="0" w:line="240" w:lineRule="auto"/>
              <w:jc w:val="center"/>
              <w:rPr>
                <w:b/>
                <w:bCs/>
                <w:noProof/>
                <w:color w:val="FFFFFF"/>
                <w:sz w:val="16"/>
                <w:szCs w:val="20"/>
                <w:lang w:val="sl-SI"/>
              </w:rPr>
            </w:pPr>
            <w:r w:rsidRPr="00B71353">
              <w:rPr>
                <w:bCs/>
                <w:noProof/>
                <w:color w:val="FFFFFF"/>
                <w:sz w:val="16"/>
                <w:szCs w:val="20"/>
                <w:lang w:val="sl-SI"/>
              </w:rPr>
              <w:t>Oznaka</w:t>
            </w:r>
          </w:p>
        </w:tc>
        <w:tc>
          <w:tcPr>
            <w:tcW w:w="1794" w:type="dxa"/>
            <w:tcBorders>
              <w:top w:val="single" w:sz="8" w:space="0" w:color="4F81BD"/>
              <w:left w:val="single" w:sz="8" w:space="0" w:color="4F81BD"/>
              <w:right w:val="single" w:sz="8" w:space="0" w:color="4F81BD"/>
            </w:tcBorders>
            <w:shd w:val="clear" w:color="auto" w:fill="4F81BD"/>
          </w:tcPr>
          <w:p w:rsidR="0095592E" w:rsidRPr="00B71353" w:rsidRDefault="0095592E" w:rsidP="0095592E">
            <w:pPr>
              <w:spacing w:after="0" w:line="240" w:lineRule="auto"/>
              <w:jc w:val="center"/>
              <w:rPr>
                <w:b/>
                <w:bCs/>
                <w:noProof/>
                <w:color w:val="FFFFFF"/>
                <w:sz w:val="16"/>
                <w:szCs w:val="20"/>
                <w:lang w:val="sl-SI"/>
              </w:rPr>
            </w:pPr>
            <w:r w:rsidRPr="00B71353">
              <w:rPr>
                <w:bCs/>
                <w:noProof/>
                <w:color w:val="FFFFFF"/>
                <w:sz w:val="16"/>
                <w:szCs w:val="20"/>
                <w:lang w:val="sl-SI"/>
              </w:rPr>
              <w:t>Instrument</w:t>
            </w:r>
          </w:p>
        </w:tc>
        <w:tc>
          <w:tcPr>
            <w:tcW w:w="3119" w:type="dxa"/>
            <w:tcBorders>
              <w:top w:val="single" w:sz="8" w:space="0" w:color="4F81BD"/>
            </w:tcBorders>
            <w:shd w:val="clear" w:color="auto" w:fill="4F81BD"/>
          </w:tcPr>
          <w:p w:rsidR="0095592E" w:rsidRPr="00B71353" w:rsidRDefault="0095592E" w:rsidP="0095592E">
            <w:pPr>
              <w:spacing w:after="0" w:line="240" w:lineRule="auto"/>
              <w:jc w:val="center"/>
              <w:rPr>
                <w:b/>
                <w:bCs/>
                <w:noProof/>
                <w:color w:val="FFFFFF"/>
                <w:sz w:val="16"/>
                <w:szCs w:val="20"/>
                <w:lang w:val="sl-SI"/>
              </w:rPr>
            </w:pPr>
            <w:r w:rsidRPr="00B71353">
              <w:rPr>
                <w:bCs/>
                <w:noProof/>
                <w:color w:val="FFFFFF"/>
                <w:sz w:val="16"/>
                <w:szCs w:val="20"/>
                <w:lang w:val="sl-SI"/>
              </w:rPr>
              <w:t>Nov ukrep oz. nadgradnja obstoječih ukrepov</w:t>
            </w:r>
          </w:p>
        </w:tc>
        <w:tc>
          <w:tcPr>
            <w:tcW w:w="1681" w:type="dxa"/>
            <w:tcBorders>
              <w:top w:val="single" w:sz="8" w:space="0" w:color="4F81BD"/>
              <w:left w:val="single" w:sz="8" w:space="0" w:color="4F81BD"/>
              <w:right w:val="single" w:sz="8" w:space="0" w:color="4F81BD"/>
            </w:tcBorders>
            <w:shd w:val="clear" w:color="auto" w:fill="4F81BD"/>
          </w:tcPr>
          <w:p w:rsidR="0095592E" w:rsidRPr="00B71353" w:rsidRDefault="0095592E" w:rsidP="0095592E">
            <w:pPr>
              <w:spacing w:after="0" w:line="240" w:lineRule="auto"/>
              <w:jc w:val="center"/>
              <w:rPr>
                <w:b/>
                <w:bCs/>
                <w:noProof/>
                <w:color w:val="FFFFFF"/>
                <w:sz w:val="16"/>
                <w:szCs w:val="20"/>
                <w:lang w:val="sl-SI"/>
              </w:rPr>
            </w:pPr>
            <w:r w:rsidRPr="00B71353">
              <w:rPr>
                <w:bCs/>
                <w:noProof/>
                <w:color w:val="FFFFFF"/>
                <w:sz w:val="16"/>
                <w:szCs w:val="20"/>
                <w:lang w:val="sl-SI"/>
              </w:rPr>
              <w:t>Vrsta ukrepa/pristojnost</w:t>
            </w:r>
          </w:p>
        </w:tc>
        <w:tc>
          <w:tcPr>
            <w:tcW w:w="979" w:type="dxa"/>
            <w:gridSpan w:val="2"/>
            <w:tcBorders>
              <w:top w:val="single" w:sz="8" w:space="0" w:color="4F81BD"/>
              <w:bottom w:val="single" w:sz="4" w:space="0" w:color="4F81BD"/>
            </w:tcBorders>
            <w:shd w:val="clear" w:color="auto" w:fill="4F81BD"/>
          </w:tcPr>
          <w:p w:rsidR="0095592E" w:rsidRPr="00B71353" w:rsidRDefault="0095592E" w:rsidP="0095592E">
            <w:pPr>
              <w:spacing w:after="0" w:line="240" w:lineRule="auto"/>
              <w:jc w:val="center"/>
              <w:rPr>
                <w:b/>
                <w:bCs/>
                <w:noProof/>
                <w:color w:val="FFFFFF"/>
                <w:sz w:val="16"/>
                <w:szCs w:val="20"/>
                <w:lang w:val="sl-SI"/>
              </w:rPr>
            </w:pPr>
            <w:r w:rsidRPr="00B71353">
              <w:rPr>
                <w:bCs/>
                <w:noProof/>
                <w:color w:val="FFFFFF"/>
                <w:sz w:val="16"/>
                <w:szCs w:val="20"/>
                <w:lang w:val="sl-SI"/>
              </w:rPr>
              <w:t>Ciljna skupina</w:t>
            </w:r>
          </w:p>
        </w:tc>
        <w:tc>
          <w:tcPr>
            <w:tcW w:w="742" w:type="dxa"/>
            <w:tcBorders>
              <w:top w:val="single" w:sz="8" w:space="0" w:color="4F81BD"/>
            </w:tcBorders>
            <w:shd w:val="clear" w:color="auto" w:fill="4F81BD"/>
          </w:tcPr>
          <w:p w:rsidR="0095592E" w:rsidRPr="00B71353" w:rsidRDefault="0095592E" w:rsidP="0095592E">
            <w:pPr>
              <w:spacing w:after="0" w:line="240" w:lineRule="auto"/>
              <w:jc w:val="center"/>
              <w:rPr>
                <w:bCs/>
                <w:noProof/>
                <w:color w:val="FFFFFF" w:themeColor="background1"/>
                <w:sz w:val="16"/>
                <w:szCs w:val="20"/>
                <w:lang w:val="sl-SI"/>
              </w:rPr>
            </w:pPr>
            <w:r w:rsidRPr="00B71353">
              <w:rPr>
                <w:bCs/>
                <w:noProof/>
                <w:color w:val="FFFFFF" w:themeColor="background1"/>
                <w:sz w:val="16"/>
                <w:szCs w:val="20"/>
                <w:lang w:val="sl-SI"/>
              </w:rPr>
              <w:t>Rok</w:t>
            </w:r>
          </w:p>
          <w:p w:rsidR="0095592E" w:rsidRPr="00B71353" w:rsidRDefault="0095592E" w:rsidP="0095592E">
            <w:pPr>
              <w:spacing w:after="0" w:line="240" w:lineRule="auto"/>
              <w:jc w:val="center"/>
              <w:rPr>
                <w:bCs/>
                <w:noProof/>
                <w:color w:val="FFFFFF" w:themeColor="background1"/>
                <w:sz w:val="16"/>
                <w:szCs w:val="20"/>
                <w:lang w:val="sl-SI"/>
              </w:rPr>
            </w:pPr>
          </w:p>
        </w:tc>
      </w:tr>
      <w:tr w:rsidR="0095592E" w:rsidRPr="00B71353" w:rsidTr="00310AF5">
        <w:trPr>
          <w:cantSplit/>
        </w:trPr>
        <w:tc>
          <w:tcPr>
            <w:tcW w:w="747" w:type="dxa"/>
            <w:tcBorders>
              <w:top w:val="single" w:sz="8" w:space="0" w:color="4F81BD"/>
              <w:bottom w:val="single" w:sz="8" w:space="0" w:color="4F81BD"/>
            </w:tcBorders>
          </w:tcPr>
          <w:p w:rsidR="0095592E" w:rsidRPr="00B71353" w:rsidRDefault="0095592E" w:rsidP="0095592E">
            <w:pPr>
              <w:spacing w:after="0" w:line="240" w:lineRule="auto"/>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-1</w:t>
            </w:r>
          </w:p>
        </w:tc>
        <w:tc>
          <w:tcPr>
            <w:tcW w:w="1794" w:type="dxa"/>
            <w:tcBorders>
              <w:top w:val="single" w:sz="8" w:space="0" w:color="4F81BD"/>
              <w:left w:val="single" w:sz="8" w:space="0" w:color="4F81BD"/>
              <w:bottom w:val="single" w:sz="8" w:space="0" w:color="4F81BD"/>
              <w:right w:val="single" w:sz="8" w:space="0" w:color="4F81BD"/>
            </w:tcBorders>
          </w:tcPr>
          <w:p w:rsidR="0095592E" w:rsidRPr="00B71353" w:rsidRDefault="00B70428" w:rsidP="0095592E">
            <w:pPr>
              <w:spacing w:after="0" w:line="240" w:lineRule="auto"/>
              <w:rPr>
                <w:color w:val="0070C0"/>
                <w:sz w:val="16"/>
                <w:szCs w:val="20"/>
                <w:lang w:val="sl-SI"/>
              </w:rPr>
            </w:pPr>
            <w:r>
              <w:rPr>
                <w:color w:val="0070C0"/>
                <w:sz w:val="16"/>
                <w:szCs w:val="20"/>
                <w:lang w:val="sl-SI"/>
              </w:rPr>
              <w:t>Koordinacija izvajanja OP-TGP-2020</w:t>
            </w:r>
          </w:p>
        </w:tc>
        <w:tc>
          <w:tcPr>
            <w:tcW w:w="3119" w:type="dxa"/>
            <w:tcBorders>
              <w:top w:val="single" w:sz="8" w:space="0" w:color="4F81BD"/>
              <w:bottom w:val="single" w:sz="8" w:space="0" w:color="4F81BD"/>
            </w:tcBorders>
          </w:tcPr>
          <w:p w:rsidR="0095592E" w:rsidRDefault="00B70428" w:rsidP="0095592E">
            <w:pPr>
              <w:spacing w:after="0" w:line="240" w:lineRule="auto"/>
              <w:rPr>
                <w:sz w:val="16"/>
                <w:szCs w:val="20"/>
                <w:lang w:val="sl-SI"/>
              </w:rPr>
            </w:pPr>
            <w:r>
              <w:rPr>
                <w:sz w:val="16"/>
                <w:szCs w:val="20"/>
                <w:lang w:val="sl-SI"/>
              </w:rPr>
              <w:t>Okrepljena koordinacija izvajanja ukrepov</w:t>
            </w:r>
            <w:r w:rsidR="00310AF5">
              <w:rPr>
                <w:sz w:val="16"/>
                <w:szCs w:val="20"/>
                <w:lang w:val="sl-SI"/>
              </w:rPr>
              <w:t>, zlasti</w:t>
            </w:r>
            <w:r w:rsidR="00385F27">
              <w:rPr>
                <w:sz w:val="16"/>
                <w:szCs w:val="20"/>
                <w:lang w:val="sl-SI"/>
              </w:rPr>
              <w:t xml:space="preserve"> na naslednjih področjih</w:t>
            </w:r>
            <w:r>
              <w:rPr>
                <w:sz w:val="16"/>
                <w:szCs w:val="20"/>
                <w:lang w:val="sl-SI"/>
              </w:rPr>
              <w:t>:</w:t>
            </w:r>
          </w:p>
          <w:p w:rsidR="00B70428" w:rsidRPr="00B70428" w:rsidRDefault="00B70428" w:rsidP="00CB77C9">
            <w:pPr>
              <w:pStyle w:val="Odstavekseznama"/>
              <w:numPr>
                <w:ilvl w:val="0"/>
                <w:numId w:val="55"/>
              </w:numPr>
              <w:spacing w:after="0" w:line="240" w:lineRule="auto"/>
              <w:rPr>
                <w:sz w:val="16"/>
                <w:szCs w:val="20"/>
                <w:lang w:val="sl-SI"/>
              </w:rPr>
            </w:pPr>
            <w:r>
              <w:rPr>
                <w:sz w:val="16"/>
                <w:szCs w:val="20"/>
                <w:lang w:val="sl-SI"/>
              </w:rPr>
              <w:t>z</w:t>
            </w:r>
            <w:r w:rsidRPr="00B70428">
              <w:rPr>
                <w:sz w:val="16"/>
                <w:szCs w:val="20"/>
                <w:lang w:val="sl-SI"/>
              </w:rPr>
              <w:t>elena gospodarska rast</w:t>
            </w:r>
            <w:r w:rsidR="00385F27">
              <w:rPr>
                <w:sz w:val="16"/>
                <w:szCs w:val="20"/>
                <w:lang w:val="sl-SI"/>
              </w:rPr>
              <w:t xml:space="preserve"> – spodbujanje inovacij;</w:t>
            </w:r>
          </w:p>
          <w:p w:rsidR="00B70428" w:rsidRDefault="00B70428" w:rsidP="00CB77C9">
            <w:pPr>
              <w:pStyle w:val="Odstavekseznama"/>
              <w:numPr>
                <w:ilvl w:val="0"/>
                <w:numId w:val="55"/>
              </w:numPr>
              <w:spacing w:after="0" w:line="240" w:lineRule="auto"/>
              <w:rPr>
                <w:sz w:val="16"/>
                <w:szCs w:val="20"/>
                <w:lang w:val="sl-SI"/>
              </w:rPr>
            </w:pPr>
            <w:r>
              <w:rPr>
                <w:sz w:val="16"/>
                <w:szCs w:val="20"/>
                <w:lang w:val="sl-SI"/>
              </w:rPr>
              <w:t>e</w:t>
            </w:r>
            <w:r w:rsidRPr="00B70428">
              <w:rPr>
                <w:sz w:val="16"/>
                <w:szCs w:val="20"/>
                <w:lang w:val="sl-SI"/>
              </w:rPr>
              <w:t>nergetsko pogod</w:t>
            </w:r>
            <w:r w:rsidR="00F13982">
              <w:rPr>
                <w:sz w:val="16"/>
                <w:szCs w:val="20"/>
                <w:lang w:val="sl-SI"/>
              </w:rPr>
              <w:t>b</w:t>
            </w:r>
            <w:r w:rsidRPr="00B70428">
              <w:rPr>
                <w:sz w:val="16"/>
                <w:szCs w:val="20"/>
                <w:lang w:val="sl-SI"/>
              </w:rPr>
              <w:t>eništvo</w:t>
            </w:r>
            <w:r w:rsidR="00385F27">
              <w:rPr>
                <w:sz w:val="16"/>
                <w:szCs w:val="20"/>
                <w:lang w:val="sl-SI"/>
              </w:rPr>
              <w:t>;</w:t>
            </w:r>
          </w:p>
          <w:p w:rsidR="00B70428" w:rsidRPr="00B70428" w:rsidRDefault="00B70428" w:rsidP="00CB77C9">
            <w:pPr>
              <w:pStyle w:val="Odstavekseznama"/>
              <w:numPr>
                <w:ilvl w:val="0"/>
                <w:numId w:val="55"/>
              </w:numPr>
              <w:spacing w:after="0" w:line="240" w:lineRule="auto"/>
              <w:rPr>
                <w:sz w:val="16"/>
                <w:szCs w:val="20"/>
                <w:lang w:val="sl-SI"/>
              </w:rPr>
            </w:pPr>
            <w:r>
              <w:rPr>
                <w:sz w:val="16"/>
                <w:szCs w:val="20"/>
                <w:lang w:val="sl-SI"/>
              </w:rPr>
              <w:t>ukrepi za SME</w:t>
            </w:r>
            <w:r w:rsidR="00385F27">
              <w:rPr>
                <w:sz w:val="16"/>
                <w:szCs w:val="20"/>
                <w:lang w:val="sl-SI"/>
              </w:rPr>
              <w:t>.</w:t>
            </w:r>
          </w:p>
        </w:tc>
        <w:tc>
          <w:tcPr>
            <w:tcW w:w="1681" w:type="dxa"/>
            <w:tcBorders>
              <w:top w:val="single" w:sz="8" w:space="0" w:color="4F81BD"/>
              <w:left w:val="single" w:sz="8" w:space="0" w:color="4F81BD"/>
              <w:bottom w:val="single" w:sz="8" w:space="0" w:color="4F81BD"/>
              <w:right w:val="single" w:sz="4" w:space="0" w:color="4F81BD"/>
            </w:tcBorders>
          </w:tcPr>
          <w:p w:rsidR="0095592E" w:rsidRPr="00B71353" w:rsidRDefault="00B70428" w:rsidP="00B70428">
            <w:pPr>
              <w:spacing w:after="0" w:line="240" w:lineRule="auto"/>
              <w:rPr>
                <w:sz w:val="16"/>
                <w:szCs w:val="20"/>
                <w:lang w:val="sl-SI"/>
              </w:rPr>
            </w:pPr>
            <w:r>
              <w:rPr>
                <w:sz w:val="16"/>
                <w:szCs w:val="20"/>
                <w:lang w:val="sl-SI"/>
              </w:rPr>
              <w:t>Ministrstvo, pristojno za varovanje okolja</w:t>
            </w:r>
            <w:r w:rsidR="00310AF5">
              <w:rPr>
                <w:sz w:val="16"/>
                <w:szCs w:val="20"/>
                <w:lang w:val="sl-SI"/>
              </w:rPr>
              <w:t xml:space="preserve"> in druga pristojna ministrstva</w:t>
            </w:r>
          </w:p>
        </w:tc>
        <w:tc>
          <w:tcPr>
            <w:tcW w:w="870" w:type="dxa"/>
            <w:tcBorders>
              <w:top w:val="single" w:sz="4" w:space="0" w:color="4F81BD"/>
              <w:left w:val="single" w:sz="4" w:space="0" w:color="4F81BD"/>
              <w:bottom w:val="single" w:sz="4" w:space="0" w:color="4F81BD"/>
              <w:right w:val="single" w:sz="4" w:space="0" w:color="4F81BD"/>
            </w:tcBorders>
          </w:tcPr>
          <w:p w:rsidR="0095592E" w:rsidRPr="00B71353" w:rsidRDefault="00385F27" w:rsidP="00310AF5">
            <w:pPr>
              <w:spacing w:after="0" w:line="240" w:lineRule="auto"/>
              <w:rPr>
                <w:sz w:val="16"/>
                <w:szCs w:val="20"/>
                <w:lang w:val="sl-SI"/>
              </w:rPr>
            </w:pPr>
            <w:r>
              <w:rPr>
                <w:sz w:val="16"/>
                <w:szCs w:val="20"/>
                <w:lang w:val="sl-SI"/>
              </w:rPr>
              <w:t>Pristojne institucije</w:t>
            </w:r>
          </w:p>
        </w:tc>
        <w:tc>
          <w:tcPr>
            <w:tcW w:w="851" w:type="dxa"/>
            <w:gridSpan w:val="2"/>
            <w:tcBorders>
              <w:top w:val="single" w:sz="8" w:space="0" w:color="4F81BD"/>
              <w:left w:val="single" w:sz="4" w:space="0" w:color="4F81BD"/>
              <w:bottom w:val="single" w:sz="8" w:space="0" w:color="4F81BD"/>
            </w:tcBorders>
          </w:tcPr>
          <w:p w:rsidR="0095592E" w:rsidRPr="00B71353" w:rsidRDefault="00310AF5" w:rsidP="0095592E">
            <w:pPr>
              <w:spacing w:after="0" w:line="240" w:lineRule="auto"/>
              <w:rPr>
                <w:sz w:val="16"/>
                <w:szCs w:val="20"/>
                <w:lang w:val="sl-SI"/>
              </w:rPr>
            </w:pPr>
            <w:r>
              <w:rPr>
                <w:sz w:val="16"/>
                <w:szCs w:val="20"/>
                <w:lang w:val="sl-SI"/>
              </w:rPr>
              <w:t>2014</w:t>
            </w:r>
          </w:p>
        </w:tc>
      </w:tr>
      <w:tr w:rsidR="0095592E" w:rsidRPr="00B71353" w:rsidTr="00310AF5">
        <w:trPr>
          <w:cantSplit/>
        </w:trPr>
        <w:tc>
          <w:tcPr>
            <w:tcW w:w="747" w:type="dxa"/>
            <w:tcBorders>
              <w:top w:val="single" w:sz="8" w:space="0" w:color="4F81BD"/>
              <w:bottom w:val="single" w:sz="8" w:space="0" w:color="4F81BD"/>
            </w:tcBorders>
          </w:tcPr>
          <w:p w:rsidR="0095592E" w:rsidRPr="00B71353" w:rsidRDefault="0095592E" w:rsidP="0095592E">
            <w:pPr>
              <w:spacing w:after="0" w:line="240" w:lineRule="auto"/>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w:t>
            </w:r>
            <w:r>
              <w:rPr>
                <w:bCs/>
                <w:sz w:val="16"/>
                <w:szCs w:val="20"/>
                <w:lang w:val="sl-SI"/>
              </w:rPr>
              <w:t>2</w:t>
            </w:r>
          </w:p>
        </w:tc>
        <w:tc>
          <w:tcPr>
            <w:tcW w:w="1794" w:type="dxa"/>
            <w:tcBorders>
              <w:top w:val="single" w:sz="8" w:space="0" w:color="4F81BD"/>
              <w:left w:val="single" w:sz="8" w:space="0" w:color="4F81BD"/>
              <w:bottom w:val="single" w:sz="8" w:space="0" w:color="4F81BD"/>
              <w:right w:val="single" w:sz="8" w:space="0" w:color="4F81BD"/>
            </w:tcBorders>
          </w:tcPr>
          <w:p w:rsidR="0095592E" w:rsidRPr="00B71353" w:rsidRDefault="00B70428" w:rsidP="00B70428">
            <w:pPr>
              <w:spacing w:after="0" w:line="240" w:lineRule="auto"/>
              <w:rPr>
                <w:color w:val="0070C0"/>
                <w:sz w:val="16"/>
                <w:szCs w:val="20"/>
                <w:lang w:val="sl-SI"/>
              </w:rPr>
            </w:pPr>
            <w:r>
              <w:rPr>
                <w:color w:val="0070C0"/>
                <w:sz w:val="16"/>
                <w:szCs w:val="20"/>
                <w:lang w:val="sl-SI"/>
              </w:rPr>
              <w:t>Krepitev zmogljivosti za izvajanje ukrepov OP-TGP-2020</w:t>
            </w:r>
            <w:r w:rsidR="00310AF5">
              <w:rPr>
                <w:color w:val="0070C0"/>
                <w:sz w:val="16"/>
                <w:szCs w:val="20"/>
                <w:lang w:val="sl-SI"/>
              </w:rPr>
              <w:t xml:space="preserve"> v okviru pristojnih institucij</w:t>
            </w:r>
          </w:p>
        </w:tc>
        <w:tc>
          <w:tcPr>
            <w:tcW w:w="3119" w:type="dxa"/>
            <w:tcBorders>
              <w:top w:val="single" w:sz="8" w:space="0" w:color="4F81BD"/>
              <w:bottom w:val="single" w:sz="8" w:space="0" w:color="4F81BD"/>
            </w:tcBorders>
          </w:tcPr>
          <w:p w:rsidR="0095592E" w:rsidRDefault="00B70428" w:rsidP="0095592E">
            <w:pPr>
              <w:spacing w:after="0" w:line="240" w:lineRule="auto"/>
              <w:rPr>
                <w:sz w:val="16"/>
                <w:szCs w:val="20"/>
                <w:lang w:val="sl-SI"/>
              </w:rPr>
            </w:pPr>
            <w:r>
              <w:rPr>
                <w:sz w:val="16"/>
                <w:szCs w:val="20"/>
                <w:lang w:val="sl-SI"/>
              </w:rPr>
              <w:t>Krepitev zmogljivosti za izvajanje ukrepov:</w:t>
            </w:r>
          </w:p>
          <w:p w:rsidR="00B70428" w:rsidRPr="00B70428" w:rsidRDefault="00B70428" w:rsidP="00CB77C9">
            <w:pPr>
              <w:pStyle w:val="Odstavekseznama"/>
              <w:numPr>
                <w:ilvl w:val="0"/>
                <w:numId w:val="56"/>
              </w:numPr>
              <w:spacing w:after="0" w:line="240" w:lineRule="auto"/>
              <w:rPr>
                <w:sz w:val="16"/>
                <w:szCs w:val="20"/>
                <w:lang w:val="sl-SI"/>
              </w:rPr>
            </w:pPr>
            <w:r>
              <w:rPr>
                <w:sz w:val="16"/>
                <w:szCs w:val="20"/>
                <w:lang w:val="sl-SI"/>
              </w:rPr>
              <w:t>k</w:t>
            </w:r>
            <w:r w:rsidRPr="00B70428">
              <w:rPr>
                <w:sz w:val="16"/>
                <w:szCs w:val="20"/>
                <w:lang w:val="sl-SI"/>
              </w:rPr>
              <w:t>adrovske prerazporeditve in okrepitve</w:t>
            </w:r>
            <w:r w:rsidR="00385F27">
              <w:rPr>
                <w:sz w:val="16"/>
                <w:szCs w:val="20"/>
                <w:lang w:val="sl-SI"/>
              </w:rPr>
              <w:t>;</w:t>
            </w:r>
          </w:p>
          <w:p w:rsidR="00B70428" w:rsidRPr="00310AF5" w:rsidRDefault="00F13982" w:rsidP="00CB77C9">
            <w:pPr>
              <w:pStyle w:val="Odstavekseznama"/>
              <w:numPr>
                <w:ilvl w:val="0"/>
                <w:numId w:val="56"/>
              </w:numPr>
              <w:spacing w:after="0" w:line="240" w:lineRule="auto"/>
              <w:rPr>
                <w:sz w:val="16"/>
                <w:szCs w:val="20"/>
                <w:lang w:val="sl-SI"/>
              </w:rPr>
            </w:pPr>
            <w:r w:rsidRPr="00B70428">
              <w:rPr>
                <w:sz w:val="16"/>
                <w:szCs w:val="20"/>
                <w:lang w:val="sl-SI"/>
              </w:rPr>
              <w:t>usposabljanje</w:t>
            </w:r>
            <w:r w:rsidR="00385F27">
              <w:rPr>
                <w:sz w:val="16"/>
                <w:szCs w:val="20"/>
                <w:lang w:val="sl-SI"/>
              </w:rPr>
              <w:t>.</w:t>
            </w:r>
          </w:p>
        </w:tc>
        <w:tc>
          <w:tcPr>
            <w:tcW w:w="1681" w:type="dxa"/>
            <w:tcBorders>
              <w:top w:val="single" w:sz="8" w:space="0" w:color="4F81BD"/>
              <w:left w:val="single" w:sz="8" w:space="0" w:color="4F81BD"/>
              <w:bottom w:val="single" w:sz="8" w:space="0" w:color="4F81BD"/>
              <w:right w:val="single" w:sz="4" w:space="0" w:color="4F81BD"/>
            </w:tcBorders>
          </w:tcPr>
          <w:p w:rsidR="0095592E" w:rsidRPr="00310AF5" w:rsidRDefault="00310AF5" w:rsidP="00310AF5">
            <w:pPr>
              <w:spacing w:after="0" w:line="240" w:lineRule="auto"/>
              <w:rPr>
                <w:sz w:val="16"/>
                <w:szCs w:val="20"/>
                <w:lang w:val="sl-SI"/>
              </w:rPr>
            </w:pPr>
            <w:r>
              <w:rPr>
                <w:sz w:val="16"/>
                <w:szCs w:val="20"/>
                <w:lang w:val="sl-SI"/>
              </w:rPr>
              <w:t>Pristojna ministrstva</w:t>
            </w:r>
          </w:p>
        </w:tc>
        <w:tc>
          <w:tcPr>
            <w:tcW w:w="870" w:type="dxa"/>
            <w:tcBorders>
              <w:top w:val="single" w:sz="4" w:space="0" w:color="4F81BD"/>
              <w:left w:val="single" w:sz="4" w:space="0" w:color="4F81BD"/>
              <w:bottom w:val="single" w:sz="4" w:space="0" w:color="4F81BD"/>
              <w:right w:val="single" w:sz="4" w:space="0" w:color="4F81BD"/>
            </w:tcBorders>
          </w:tcPr>
          <w:p w:rsidR="0095592E" w:rsidRPr="00B71353" w:rsidRDefault="00385F27" w:rsidP="0095592E">
            <w:pPr>
              <w:spacing w:after="0" w:line="240" w:lineRule="auto"/>
              <w:rPr>
                <w:sz w:val="16"/>
                <w:szCs w:val="20"/>
                <w:lang w:val="sl-SI"/>
              </w:rPr>
            </w:pPr>
            <w:r>
              <w:rPr>
                <w:sz w:val="16"/>
                <w:szCs w:val="20"/>
                <w:lang w:val="sl-SI"/>
              </w:rPr>
              <w:t>Pristojne institucije</w:t>
            </w:r>
          </w:p>
        </w:tc>
        <w:tc>
          <w:tcPr>
            <w:tcW w:w="851" w:type="dxa"/>
            <w:gridSpan w:val="2"/>
            <w:tcBorders>
              <w:top w:val="single" w:sz="8" w:space="0" w:color="4F81BD"/>
              <w:left w:val="single" w:sz="4" w:space="0" w:color="4F81BD"/>
              <w:bottom w:val="single" w:sz="8" w:space="0" w:color="4F81BD"/>
            </w:tcBorders>
          </w:tcPr>
          <w:p w:rsidR="0095592E" w:rsidRPr="00B71353" w:rsidRDefault="00310AF5" w:rsidP="00310AF5">
            <w:pPr>
              <w:spacing w:after="0" w:line="240" w:lineRule="auto"/>
              <w:rPr>
                <w:sz w:val="16"/>
                <w:szCs w:val="20"/>
                <w:lang w:val="sl-SI"/>
              </w:rPr>
            </w:pPr>
            <w:r>
              <w:rPr>
                <w:sz w:val="16"/>
                <w:szCs w:val="20"/>
                <w:lang w:val="sl-SI"/>
              </w:rPr>
              <w:t>2014</w:t>
            </w:r>
          </w:p>
        </w:tc>
      </w:tr>
      <w:tr w:rsidR="00B70428" w:rsidRPr="00B71353" w:rsidTr="00310AF5">
        <w:trPr>
          <w:cantSplit/>
        </w:trPr>
        <w:tc>
          <w:tcPr>
            <w:tcW w:w="747" w:type="dxa"/>
            <w:tcBorders>
              <w:top w:val="single" w:sz="8" w:space="0" w:color="4F81BD"/>
              <w:bottom w:val="single" w:sz="8" w:space="0" w:color="4F81BD"/>
            </w:tcBorders>
          </w:tcPr>
          <w:p w:rsidR="00B70428" w:rsidRPr="00B71353" w:rsidRDefault="00B70428" w:rsidP="00B70428">
            <w:pPr>
              <w:spacing w:after="0" w:line="240" w:lineRule="auto"/>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w:t>
            </w:r>
            <w:r>
              <w:rPr>
                <w:bCs/>
                <w:sz w:val="16"/>
                <w:szCs w:val="20"/>
                <w:lang w:val="sl-SI"/>
              </w:rPr>
              <w:t>3</w:t>
            </w:r>
          </w:p>
        </w:tc>
        <w:tc>
          <w:tcPr>
            <w:tcW w:w="1794" w:type="dxa"/>
            <w:tcBorders>
              <w:top w:val="single" w:sz="8" w:space="0" w:color="4F81BD"/>
              <w:left w:val="single" w:sz="8" w:space="0" w:color="4F81BD"/>
              <w:bottom w:val="single" w:sz="8" w:space="0" w:color="4F81BD"/>
              <w:right w:val="single" w:sz="8" w:space="0" w:color="4F81BD"/>
            </w:tcBorders>
          </w:tcPr>
          <w:p w:rsidR="00B70428" w:rsidRPr="00B71353" w:rsidRDefault="00B70428" w:rsidP="0095592E">
            <w:pPr>
              <w:spacing w:after="0" w:line="240" w:lineRule="auto"/>
              <w:rPr>
                <w:color w:val="0070C0"/>
                <w:sz w:val="16"/>
                <w:szCs w:val="20"/>
                <w:lang w:val="sl-SI"/>
              </w:rPr>
            </w:pPr>
            <w:r>
              <w:rPr>
                <w:color w:val="0070C0"/>
                <w:sz w:val="16"/>
                <w:szCs w:val="20"/>
                <w:lang w:val="sl-SI"/>
              </w:rPr>
              <w:t xml:space="preserve">Izvedba procesov za oblikovanje in pospešitev izvajanja </w:t>
            </w:r>
            <w:r w:rsidR="00F13982">
              <w:rPr>
                <w:color w:val="0070C0"/>
                <w:sz w:val="16"/>
                <w:szCs w:val="20"/>
                <w:lang w:val="sl-SI"/>
              </w:rPr>
              <w:t>ukrepov</w:t>
            </w:r>
          </w:p>
        </w:tc>
        <w:tc>
          <w:tcPr>
            <w:tcW w:w="3119" w:type="dxa"/>
            <w:tcBorders>
              <w:top w:val="single" w:sz="8" w:space="0" w:color="4F81BD"/>
              <w:bottom w:val="single" w:sz="8" w:space="0" w:color="4F81BD"/>
            </w:tcBorders>
          </w:tcPr>
          <w:p w:rsidR="00B70428" w:rsidRDefault="00310AF5" w:rsidP="00B70428">
            <w:pPr>
              <w:spacing w:after="0" w:line="240" w:lineRule="auto"/>
              <w:rPr>
                <w:sz w:val="16"/>
                <w:szCs w:val="20"/>
                <w:lang w:val="sl-SI"/>
              </w:rPr>
            </w:pPr>
            <w:r>
              <w:rPr>
                <w:sz w:val="16"/>
                <w:szCs w:val="20"/>
                <w:lang w:val="sl-SI"/>
              </w:rPr>
              <w:t>Strukturirani procesi sodelovanja deležnikov pri oblikovanju in izvajanju ukrepov</w:t>
            </w:r>
            <w:r w:rsidR="00385F27">
              <w:rPr>
                <w:sz w:val="16"/>
                <w:szCs w:val="20"/>
                <w:lang w:val="sl-SI"/>
              </w:rPr>
              <w:t xml:space="preserve"> OP-TGP-2020</w:t>
            </w:r>
            <w:r>
              <w:rPr>
                <w:sz w:val="16"/>
                <w:szCs w:val="20"/>
                <w:lang w:val="sl-SI"/>
              </w:rPr>
              <w:t>, zlasti</w:t>
            </w:r>
            <w:r w:rsidR="00385F27">
              <w:rPr>
                <w:sz w:val="16"/>
                <w:szCs w:val="20"/>
                <w:lang w:val="sl-SI"/>
              </w:rPr>
              <w:t xml:space="preserve"> za področja</w:t>
            </w:r>
            <w:r w:rsidR="00B70428">
              <w:rPr>
                <w:sz w:val="16"/>
                <w:szCs w:val="20"/>
                <w:lang w:val="sl-SI"/>
              </w:rPr>
              <w:t>:</w:t>
            </w:r>
          </w:p>
          <w:p w:rsidR="00310AF5" w:rsidRDefault="00310AF5" w:rsidP="00CB77C9">
            <w:pPr>
              <w:pStyle w:val="Odstavekseznama"/>
              <w:numPr>
                <w:ilvl w:val="0"/>
                <w:numId w:val="55"/>
              </w:numPr>
              <w:spacing w:after="0" w:line="240" w:lineRule="auto"/>
              <w:rPr>
                <w:sz w:val="16"/>
                <w:szCs w:val="20"/>
                <w:lang w:val="sl-SI"/>
              </w:rPr>
            </w:pPr>
            <w:r>
              <w:rPr>
                <w:sz w:val="16"/>
                <w:szCs w:val="20"/>
                <w:lang w:val="sl-SI"/>
              </w:rPr>
              <w:t xml:space="preserve">zelena gospodarska rast – davki in takse, </w:t>
            </w:r>
            <w:r w:rsidR="00F13982">
              <w:rPr>
                <w:sz w:val="16"/>
                <w:szCs w:val="20"/>
                <w:lang w:val="sl-SI"/>
              </w:rPr>
              <w:t>ukinjanje</w:t>
            </w:r>
            <w:r>
              <w:rPr>
                <w:sz w:val="16"/>
                <w:szCs w:val="20"/>
                <w:lang w:val="sl-SI"/>
              </w:rPr>
              <w:t xml:space="preserve"> </w:t>
            </w:r>
            <w:r w:rsidR="00385F27">
              <w:rPr>
                <w:sz w:val="16"/>
                <w:szCs w:val="20"/>
                <w:lang w:val="sl-SI"/>
              </w:rPr>
              <w:t xml:space="preserve">škodljivih </w:t>
            </w:r>
            <w:r>
              <w:rPr>
                <w:sz w:val="16"/>
                <w:szCs w:val="20"/>
                <w:lang w:val="sl-SI"/>
              </w:rPr>
              <w:t>subvencij ;</w:t>
            </w:r>
          </w:p>
          <w:p w:rsidR="00310AF5" w:rsidRDefault="00310AF5" w:rsidP="00CB77C9">
            <w:pPr>
              <w:pStyle w:val="Odstavekseznama"/>
              <w:numPr>
                <w:ilvl w:val="0"/>
                <w:numId w:val="55"/>
              </w:numPr>
              <w:spacing w:after="0" w:line="240" w:lineRule="auto"/>
              <w:rPr>
                <w:sz w:val="16"/>
                <w:szCs w:val="20"/>
                <w:lang w:val="sl-SI"/>
              </w:rPr>
            </w:pPr>
            <w:r>
              <w:rPr>
                <w:sz w:val="16"/>
                <w:szCs w:val="20"/>
                <w:lang w:val="sl-SI"/>
              </w:rPr>
              <w:t>zelena gospodarska rast – spodbujanje inovacij;</w:t>
            </w:r>
          </w:p>
          <w:p w:rsidR="00310AF5" w:rsidRPr="00B70428" w:rsidRDefault="00310AF5" w:rsidP="00CB77C9">
            <w:pPr>
              <w:pStyle w:val="Odstavekseznama"/>
              <w:numPr>
                <w:ilvl w:val="0"/>
                <w:numId w:val="55"/>
              </w:numPr>
              <w:spacing w:after="0" w:line="240" w:lineRule="auto"/>
              <w:rPr>
                <w:sz w:val="16"/>
                <w:szCs w:val="20"/>
                <w:lang w:val="sl-SI"/>
              </w:rPr>
            </w:pPr>
            <w:r>
              <w:rPr>
                <w:sz w:val="16"/>
                <w:szCs w:val="20"/>
                <w:lang w:val="sl-SI"/>
              </w:rPr>
              <w:t>URE v stavbah, ki so kulturna dediščina;</w:t>
            </w:r>
          </w:p>
          <w:p w:rsidR="00385F27" w:rsidRDefault="00385F27" w:rsidP="00CB77C9">
            <w:pPr>
              <w:pStyle w:val="Odstavekseznama"/>
              <w:numPr>
                <w:ilvl w:val="0"/>
                <w:numId w:val="55"/>
              </w:numPr>
              <w:spacing w:after="0" w:line="240" w:lineRule="auto"/>
              <w:rPr>
                <w:sz w:val="16"/>
                <w:szCs w:val="20"/>
                <w:lang w:val="sl-SI"/>
              </w:rPr>
            </w:pPr>
            <w:r>
              <w:rPr>
                <w:sz w:val="16"/>
                <w:szCs w:val="20"/>
                <w:lang w:val="sl-SI"/>
              </w:rPr>
              <w:t>energetsko pogodbeništvo v javnem sektorju;</w:t>
            </w:r>
          </w:p>
          <w:p w:rsidR="00B70428" w:rsidRPr="00310AF5" w:rsidRDefault="00310AF5" w:rsidP="00CB77C9">
            <w:pPr>
              <w:pStyle w:val="Odstavekseznama"/>
              <w:numPr>
                <w:ilvl w:val="0"/>
                <w:numId w:val="55"/>
              </w:numPr>
              <w:spacing w:after="0" w:line="240" w:lineRule="auto"/>
              <w:rPr>
                <w:sz w:val="16"/>
                <w:szCs w:val="20"/>
                <w:lang w:val="sl-SI"/>
              </w:rPr>
            </w:pPr>
            <w:r>
              <w:rPr>
                <w:sz w:val="16"/>
                <w:szCs w:val="20"/>
                <w:lang w:val="sl-SI"/>
              </w:rPr>
              <w:t>ukrepi v stavbah v</w:t>
            </w:r>
            <w:r w:rsidR="005F4242">
              <w:rPr>
                <w:sz w:val="16"/>
                <w:szCs w:val="20"/>
                <w:lang w:val="sl-SI"/>
              </w:rPr>
              <w:t xml:space="preserve"> </w:t>
            </w:r>
            <w:r>
              <w:rPr>
                <w:sz w:val="16"/>
                <w:szCs w:val="20"/>
                <w:lang w:val="sl-SI"/>
              </w:rPr>
              <w:t>stanovanjskem sektorju</w:t>
            </w:r>
            <w:r w:rsidR="00385F27">
              <w:rPr>
                <w:sz w:val="16"/>
                <w:szCs w:val="20"/>
                <w:lang w:val="sl-SI"/>
              </w:rPr>
              <w:t>.</w:t>
            </w:r>
          </w:p>
        </w:tc>
        <w:tc>
          <w:tcPr>
            <w:tcW w:w="1681" w:type="dxa"/>
            <w:tcBorders>
              <w:top w:val="single" w:sz="8" w:space="0" w:color="4F81BD"/>
              <w:left w:val="single" w:sz="8" w:space="0" w:color="4F81BD"/>
              <w:bottom w:val="single" w:sz="8" w:space="0" w:color="4F81BD"/>
              <w:right w:val="single" w:sz="4" w:space="0" w:color="4F81BD"/>
            </w:tcBorders>
          </w:tcPr>
          <w:p w:rsidR="00B70428" w:rsidRPr="00B71353" w:rsidRDefault="00310AF5" w:rsidP="0095592E">
            <w:pPr>
              <w:spacing w:after="0" w:line="240" w:lineRule="auto"/>
              <w:rPr>
                <w:sz w:val="16"/>
                <w:szCs w:val="20"/>
                <w:lang w:val="sl-SI"/>
              </w:rPr>
            </w:pPr>
            <w:r>
              <w:rPr>
                <w:sz w:val="16"/>
                <w:szCs w:val="20"/>
                <w:lang w:val="sl-SI"/>
              </w:rPr>
              <w:t>Pristojna ministrstva</w:t>
            </w:r>
          </w:p>
        </w:tc>
        <w:tc>
          <w:tcPr>
            <w:tcW w:w="870" w:type="dxa"/>
            <w:tcBorders>
              <w:top w:val="single" w:sz="4" w:space="0" w:color="4F81BD"/>
              <w:left w:val="single" w:sz="4" w:space="0" w:color="4F81BD"/>
              <w:bottom w:val="single" w:sz="8" w:space="0" w:color="4F81BD"/>
              <w:right w:val="single" w:sz="4" w:space="0" w:color="4F81BD"/>
            </w:tcBorders>
          </w:tcPr>
          <w:p w:rsidR="00B70428" w:rsidRPr="00B71353" w:rsidRDefault="00385F27" w:rsidP="0095592E">
            <w:pPr>
              <w:spacing w:after="0" w:line="240" w:lineRule="auto"/>
              <w:rPr>
                <w:sz w:val="16"/>
                <w:szCs w:val="20"/>
                <w:lang w:val="sl-SI"/>
              </w:rPr>
            </w:pPr>
            <w:r>
              <w:rPr>
                <w:sz w:val="16"/>
                <w:szCs w:val="20"/>
                <w:lang w:val="sl-SI"/>
              </w:rPr>
              <w:t>Deležniki</w:t>
            </w:r>
          </w:p>
        </w:tc>
        <w:tc>
          <w:tcPr>
            <w:tcW w:w="851" w:type="dxa"/>
            <w:gridSpan w:val="2"/>
            <w:tcBorders>
              <w:top w:val="single" w:sz="8" w:space="0" w:color="4F81BD"/>
              <w:left w:val="single" w:sz="4" w:space="0" w:color="4F81BD"/>
              <w:bottom w:val="single" w:sz="8" w:space="0" w:color="4F81BD"/>
            </w:tcBorders>
          </w:tcPr>
          <w:p w:rsidR="00B70428" w:rsidRPr="00B71353" w:rsidRDefault="00310AF5" w:rsidP="0095592E">
            <w:pPr>
              <w:spacing w:after="0" w:line="240" w:lineRule="auto"/>
              <w:rPr>
                <w:sz w:val="16"/>
                <w:szCs w:val="20"/>
                <w:lang w:val="sl-SI"/>
              </w:rPr>
            </w:pPr>
            <w:r>
              <w:rPr>
                <w:sz w:val="16"/>
                <w:szCs w:val="20"/>
                <w:lang w:val="sl-SI"/>
              </w:rPr>
              <w:t>2014</w:t>
            </w:r>
          </w:p>
        </w:tc>
      </w:tr>
      <w:tr w:rsidR="00B70428" w:rsidRPr="00B71353" w:rsidTr="00310AF5">
        <w:trPr>
          <w:cantSplit/>
        </w:trPr>
        <w:tc>
          <w:tcPr>
            <w:tcW w:w="747" w:type="dxa"/>
            <w:tcBorders>
              <w:top w:val="single" w:sz="8" w:space="0" w:color="4F81BD"/>
              <w:bottom w:val="single" w:sz="8" w:space="0" w:color="4F81BD"/>
            </w:tcBorders>
          </w:tcPr>
          <w:p w:rsidR="00B70428" w:rsidRPr="00B71353" w:rsidRDefault="00B70428" w:rsidP="0095592E">
            <w:pPr>
              <w:spacing w:after="0" w:line="240" w:lineRule="auto"/>
              <w:rPr>
                <w:b/>
                <w:bCs/>
                <w:sz w:val="16"/>
                <w:szCs w:val="20"/>
                <w:lang w:val="sl-SI"/>
              </w:rPr>
            </w:pPr>
            <w:r w:rsidRPr="00B71353">
              <w:rPr>
                <w:bCs/>
                <w:sz w:val="16"/>
                <w:szCs w:val="20"/>
                <w:lang w:val="sl-SI"/>
              </w:rPr>
              <w:t>N</w:t>
            </w:r>
            <w:r>
              <w:rPr>
                <w:bCs/>
                <w:sz w:val="16"/>
                <w:szCs w:val="20"/>
                <w:lang w:val="sl-SI"/>
              </w:rPr>
              <w:t>ORG</w:t>
            </w:r>
            <w:r w:rsidRPr="00B71353">
              <w:rPr>
                <w:bCs/>
                <w:sz w:val="16"/>
                <w:szCs w:val="20"/>
                <w:lang w:val="sl-SI"/>
              </w:rPr>
              <w:t>-</w:t>
            </w:r>
            <w:r>
              <w:rPr>
                <w:bCs/>
                <w:sz w:val="16"/>
                <w:szCs w:val="20"/>
                <w:lang w:val="sl-SI"/>
              </w:rPr>
              <w:t>4</w:t>
            </w:r>
          </w:p>
        </w:tc>
        <w:tc>
          <w:tcPr>
            <w:tcW w:w="1794" w:type="dxa"/>
            <w:tcBorders>
              <w:top w:val="single" w:sz="8" w:space="0" w:color="4F81BD"/>
              <w:left w:val="single" w:sz="8" w:space="0" w:color="4F81BD"/>
              <w:bottom w:val="single" w:sz="8" w:space="0" w:color="4F81BD"/>
              <w:right w:val="single" w:sz="8" w:space="0" w:color="4F81BD"/>
            </w:tcBorders>
          </w:tcPr>
          <w:p w:rsidR="00B70428" w:rsidRPr="00B71353" w:rsidRDefault="00385F27" w:rsidP="00385F27">
            <w:pPr>
              <w:spacing w:after="0" w:line="240" w:lineRule="auto"/>
              <w:rPr>
                <w:color w:val="0070C0"/>
                <w:sz w:val="16"/>
                <w:szCs w:val="20"/>
                <w:lang w:val="sl-SI"/>
              </w:rPr>
            </w:pPr>
            <w:r>
              <w:rPr>
                <w:color w:val="0070C0"/>
                <w:sz w:val="16"/>
                <w:szCs w:val="20"/>
                <w:lang w:val="sl-SI"/>
              </w:rPr>
              <w:t>Izvedba procesov za oblikovanje in pospešitev izvajanja ukrepov na področju trajnostnega prometa</w:t>
            </w:r>
          </w:p>
        </w:tc>
        <w:tc>
          <w:tcPr>
            <w:tcW w:w="3119" w:type="dxa"/>
            <w:tcBorders>
              <w:top w:val="single" w:sz="8" w:space="0" w:color="4F81BD"/>
              <w:bottom w:val="single" w:sz="8" w:space="0" w:color="4F81BD"/>
            </w:tcBorders>
          </w:tcPr>
          <w:p w:rsidR="00B70428" w:rsidRPr="00310AF5" w:rsidRDefault="00310AF5" w:rsidP="0095592E">
            <w:pPr>
              <w:spacing w:after="0" w:line="240" w:lineRule="auto"/>
              <w:rPr>
                <w:sz w:val="16"/>
                <w:szCs w:val="20"/>
                <w:lang w:val="sl-SI"/>
              </w:rPr>
            </w:pPr>
            <w:r w:rsidRPr="00310AF5">
              <w:rPr>
                <w:sz w:val="16"/>
                <w:szCs w:val="20"/>
                <w:lang w:val="sl-SI"/>
              </w:rPr>
              <w:t>Nadgradnja ukrepov trajnostne prometne politike</w:t>
            </w:r>
            <w:r w:rsidR="00385F27">
              <w:rPr>
                <w:sz w:val="16"/>
                <w:szCs w:val="20"/>
                <w:lang w:val="sl-SI"/>
              </w:rPr>
              <w:t xml:space="preserve"> in njihovo izvajanje</w:t>
            </w:r>
            <w:r w:rsidR="000A3780">
              <w:rPr>
                <w:sz w:val="16"/>
                <w:szCs w:val="20"/>
                <w:lang w:val="sl-SI"/>
              </w:rPr>
              <w:t>.</w:t>
            </w:r>
          </w:p>
          <w:p w:rsidR="00310AF5" w:rsidRPr="00310AF5" w:rsidRDefault="00310AF5" w:rsidP="0095592E">
            <w:pPr>
              <w:spacing w:after="0" w:line="240" w:lineRule="auto"/>
              <w:rPr>
                <w:sz w:val="16"/>
                <w:szCs w:val="20"/>
                <w:lang w:val="sl-SI"/>
              </w:rPr>
            </w:pPr>
          </w:p>
        </w:tc>
        <w:tc>
          <w:tcPr>
            <w:tcW w:w="1681" w:type="dxa"/>
            <w:tcBorders>
              <w:top w:val="single" w:sz="8" w:space="0" w:color="4F81BD"/>
              <w:left w:val="single" w:sz="8" w:space="0" w:color="4F81BD"/>
              <w:bottom w:val="single" w:sz="8" w:space="0" w:color="4F81BD"/>
              <w:right w:val="single" w:sz="4" w:space="0" w:color="4F81BD"/>
            </w:tcBorders>
          </w:tcPr>
          <w:p w:rsidR="00B70428" w:rsidRPr="00B71353" w:rsidRDefault="00310AF5" w:rsidP="0095592E">
            <w:pPr>
              <w:spacing w:after="0" w:line="240" w:lineRule="auto"/>
              <w:rPr>
                <w:sz w:val="16"/>
                <w:szCs w:val="20"/>
                <w:lang w:val="sl-SI"/>
              </w:rPr>
            </w:pPr>
            <w:r>
              <w:rPr>
                <w:sz w:val="16"/>
                <w:szCs w:val="20"/>
                <w:lang w:val="sl-SI"/>
              </w:rPr>
              <w:t>Ministrstvo, pristojno za promet</w:t>
            </w:r>
          </w:p>
        </w:tc>
        <w:tc>
          <w:tcPr>
            <w:tcW w:w="870" w:type="dxa"/>
            <w:tcBorders>
              <w:top w:val="single" w:sz="8" w:space="0" w:color="4F81BD"/>
              <w:left w:val="single" w:sz="4" w:space="0" w:color="4F81BD"/>
              <w:bottom w:val="single" w:sz="4" w:space="0" w:color="4F81BD"/>
              <w:right w:val="single" w:sz="4" w:space="0" w:color="4F81BD"/>
            </w:tcBorders>
          </w:tcPr>
          <w:p w:rsidR="00B70428" w:rsidRPr="00B71353" w:rsidRDefault="00385F27" w:rsidP="00385F27">
            <w:pPr>
              <w:spacing w:after="0" w:line="240" w:lineRule="auto"/>
              <w:rPr>
                <w:sz w:val="16"/>
                <w:szCs w:val="20"/>
                <w:lang w:val="sl-SI"/>
              </w:rPr>
            </w:pPr>
            <w:r>
              <w:rPr>
                <w:sz w:val="16"/>
                <w:szCs w:val="20"/>
                <w:lang w:val="sl-SI"/>
              </w:rPr>
              <w:t>Deležniki in pristojne institucije</w:t>
            </w:r>
          </w:p>
        </w:tc>
        <w:tc>
          <w:tcPr>
            <w:tcW w:w="851" w:type="dxa"/>
            <w:gridSpan w:val="2"/>
            <w:tcBorders>
              <w:top w:val="single" w:sz="8" w:space="0" w:color="4F81BD"/>
              <w:left w:val="single" w:sz="4" w:space="0" w:color="4F81BD"/>
              <w:bottom w:val="single" w:sz="8" w:space="0" w:color="4F81BD"/>
            </w:tcBorders>
          </w:tcPr>
          <w:p w:rsidR="00B70428" w:rsidRPr="00B71353" w:rsidRDefault="00B70428" w:rsidP="0095592E">
            <w:pPr>
              <w:spacing w:after="0" w:line="240" w:lineRule="auto"/>
              <w:rPr>
                <w:sz w:val="16"/>
                <w:szCs w:val="20"/>
                <w:lang w:val="sl-SI"/>
              </w:rPr>
            </w:pPr>
          </w:p>
        </w:tc>
      </w:tr>
    </w:tbl>
    <w:p w:rsidR="0095592E" w:rsidRDefault="0095592E" w:rsidP="004335C9">
      <w:pPr>
        <w:sectPr w:rsidR="0095592E" w:rsidSect="00394B79">
          <w:headerReference w:type="default" r:id="rId56"/>
          <w:pgSz w:w="11907" w:h="16839" w:code="9"/>
          <w:pgMar w:top="1440" w:right="1440" w:bottom="1440" w:left="1440" w:header="708" w:footer="708" w:gutter="0"/>
          <w:cols w:space="708"/>
          <w:docGrid w:linePitch="360"/>
        </w:sectPr>
      </w:pPr>
    </w:p>
    <w:p w:rsidR="005D012F" w:rsidRPr="00D47F25" w:rsidRDefault="00046B60" w:rsidP="00025B93">
      <w:pPr>
        <w:pStyle w:val="Naslov1"/>
        <w:rPr>
          <w:noProof/>
        </w:rPr>
      </w:pPr>
      <w:bookmarkStart w:id="111" w:name="_Toc379449838"/>
      <w:r>
        <w:t>SPREMLJANJE</w:t>
      </w:r>
      <w:r>
        <w:rPr>
          <w:noProof/>
        </w:rPr>
        <w:t xml:space="preserve"> IZVAJANJA OP-TGP-2020 IN MEDNARODNO POROČANJE</w:t>
      </w:r>
      <w:bookmarkEnd w:id="111"/>
    </w:p>
    <w:p w:rsidR="002A0EF2" w:rsidRDefault="00061DDF" w:rsidP="00061DDF">
      <w:pPr>
        <w:pStyle w:val="Naslov20"/>
        <w:pageBreakBefore w:val="0"/>
        <w:ind w:left="578" w:hanging="578"/>
      </w:pPr>
      <w:bookmarkStart w:id="112" w:name="_Toc379449839"/>
      <w:r>
        <w:t>Poročila o izvajanju</w:t>
      </w:r>
      <w:bookmarkEnd w:id="112"/>
    </w:p>
    <w:p w:rsidR="005D012F" w:rsidRPr="00B71353" w:rsidRDefault="00061DDF" w:rsidP="005D012F">
      <w:pPr>
        <w:rPr>
          <w:rFonts w:asciiTheme="minorHAnsi" w:hAnsiTheme="minorHAnsi" w:cstheme="minorHAnsi"/>
          <w:lang w:val="sl-SI"/>
        </w:rPr>
      </w:pPr>
      <w:r w:rsidRPr="00B71353">
        <w:rPr>
          <w:lang w:val="sl-SI"/>
        </w:rPr>
        <w:t>Vlada RS zagotovi spremljanje izva</w:t>
      </w:r>
      <w:r w:rsidR="003E6511" w:rsidRPr="00B71353">
        <w:rPr>
          <w:lang w:val="sl-SI"/>
        </w:rPr>
        <w:t>jan</w:t>
      </w:r>
      <w:r w:rsidRPr="00B71353">
        <w:rPr>
          <w:lang w:val="sl-SI"/>
        </w:rPr>
        <w:t>ja</w:t>
      </w:r>
      <w:r w:rsidR="00A049A4" w:rsidRPr="00B71353">
        <w:rPr>
          <w:lang w:val="sl-SI"/>
        </w:rPr>
        <w:t xml:space="preserve"> tako</w:t>
      </w:r>
      <w:r w:rsidRPr="00B71353">
        <w:rPr>
          <w:lang w:val="sl-SI"/>
        </w:rPr>
        <w:t xml:space="preserve">, da zadolži Ministrstvo, pristojno za </w:t>
      </w:r>
      <w:r w:rsidR="00CF234A" w:rsidRPr="00B71353">
        <w:rPr>
          <w:lang w:val="sl-SI"/>
        </w:rPr>
        <w:t>varstvo okolja</w:t>
      </w:r>
      <w:r w:rsidRPr="00B71353">
        <w:rPr>
          <w:lang w:val="sl-SI"/>
        </w:rPr>
        <w:t>, da</w:t>
      </w:r>
      <w:r w:rsidR="005D012F" w:rsidRPr="00B71353">
        <w:rPr>
          <w:rFonts w:asciiTheme="minorHAnsi" w:hAnsiTheme="minorHAnsi" w:cstheme="minorHAnsi"/>
          <w:lang w:val="sl-SI"/>
        </w:rPr>
        <w:t>:</w:t>
      </w:r>
    </w:p>
    <w:p w:rsidR="005D012F" w:rsidRPr="00B71353" w:rsidRDefault="00A049A4" w:rsidP="00D94D93">
      <w:pPr>
        <w:pStyle w:val="Bodyalineja1a"/>
        <w:numPr>
          <w:ilvl w:val="0"/>
          <w:numId w:val="45"/>
        </w:numPr>
        <w:spacing w:line="276" w:lineRule="auto"/>
        <w:ind w:left="714" w:hanging="357"/>
        <w:rPr>
          <w:rFonts w:asciiTheme="minorHAnsi" w:hAnsiTheme="minorHAnsi" w:cstheme="minorHAnsi"/>
          <w:sz w:val="22"/>
        </w:rPr>
      </w:pPr>
      <w:r w:rsidRPr="00B71353">
        <w:rPr>
          <w:rFonts w:asciiTheme="minorHAnsi" w:hAnsiTheme="minorHAnsi" w:cstheme="minorHAnsi"/>
          <w:sz w:val="22"/>
        </w:rPr>
        <w:t xml:space="preserve">vsako leto </w:t>
      </w:r>
      <w:r w:rsidR="005D012F" w:rsidRPr="00B71353">
        <w:rPr>
          <w:rFonts w:asciiTheme="minorHAnsi" w:hAnsiTheme="minorHAnsi" w:cstheme="minorHAnsi"/>
          <w:sz w:val="22"/>
        </w:rPr>
        <w:t>poroča Vladi RS</w:t>
      </w:r>
      <w:r w:rsidR="00061DDF" w:rsidRPr="00B71353">
        <w:rPr>
          <w:rFonts w:asciiTheme="minorHAnsi" w:hAnsiTheme="minorHAnsi" w:cstheme="minorHAnsi"/>
          <w:sz w:val="22"/>
        </w:rPr>
        <w:t xml:space="preserve"> in </w:t>
      </w:r>
      <w:r w:rsidR="002B7DD2" w:rsidRPr="00B71353">
        <w:rPr>
          <w:rFonts w:asciiTheme="minorHAnsi" w:hAnsiTheme="minorHAnsi" w:cstheme="minorHAnsi"/>
          <w:sz w:val="22"/>
        </w:rPr>
        <w:t>najkasneje do</w:t>
      </w:r>
      <w:r w:rsidR="002A0EF2" w:rsidRPr="00B71353">
        <w:rPr>
          <w:rFonts w:asciiTheme="minorHAnsi" w:hAnsiTheme="minorHAnsi" w:cstheme="minorHAnsi"/>
          <w:sz w:val="22"/>
        </w:rPr>
        <w:t xml:space="preserve"> </w:t>
      </w:r>
      <w:r w:rsidR="002A0EF2" w:rsidRPr="00B71353">
        <w:rPr>
          <w:rFonts w:asciiTheme="minorHAnsi" w:hAnsiTheme="minorHAnsi" w:cstheme="minorHAnsi"/>
          <w:sz w:val="22"/>
          <w:u w:val="single"/>
        </w:rPr>
        <w:t>15. junija</w:t>
      </w:r>
      <w:r w:rsidR="00061DDF" w:rsidRPr="00B71353">
        <w:rPr>
          <w:rFonts w:asciiTheme="minorHAnsi" w:hAnsiTheme="minorHAnsi" w:cstheme="minorHAnsi"/>
          <w:sz w:val="22"/>
          <w:u w:val="single"/>
        </w:rPr>
        <w:t xml:space="preserve"> predloži »Letno poročilo o izvaj</w:t>
      </w:r>
      <w:r w:rsidR="003E6511" w:rsidRPr="00B71353">
        <w:rPr>
          <w:rFonts w:asciiTheme="minorHAnsi" w:hAnsiTheme="minorHAnsi" w:cstheme="minorHAnsi"/>
          <w:sz w:val="22"/>
          <w:u w:val="single"/>
        </w:rPr>
        <w:t>a</w:t>
      </w:r>
      <w:r w:rsidR="00061DDF" w:rsidRPr="00B71353">
        <w:rPr>
          <w:rFonts w:asciiTheme="minorHAnsi" w:hAnsiTheme="minorHAnsi" w:cstheme="minorHAnsi"/>
          <w:sz w:val="22"/>
          <w:u w:val="single"/>
        </w:rPr>
        <w:t>nju OP-TGP-2020</w:t>
      </w:r>
      <w:r w:rsidR="00B00205" w:rsidRPr="00B71353">
        <w:rPr>
          <w:rFonts w:asciiTheme="minorHAnsi" w:hAnsiTheme="minorHAnsi" w:cstheme="minorHAnsi"/>
          <w:sz w:val="22"/>
          <w:u w:val="single"/>
        </w:rPr>
        <w:t>«</w:t>
      </w:r>
      <w:r w:rsidR="00061DDF" w:rsidRPr="00B71353">
        <w:rPr>
          <w:rFonts w:asciiTheme="minorHAnsi" w:hAnsiTheme="minorHAnsi" w:cstheme="minorHAnsi"/>
          <w:sz w:val="22"/>
          <w:u w:val="single"/>
        </w:rPr>
        <w:t>;</w:t>
      </w:r>
      <w:r w:rsidR="0067326A" w:rsidRPr="00B71353">
        <w:rPr>
          <w:rFonts w:asciiTheme="minorHAnsi" w:hAnsiTheme="minorHAnsi" w:cstheme="minorHAnsi"/>
          <w:sz w:val="22"/>
        </w:rPr>
        <w:t xml:space="preserve"> </w:t>
      </w:r>
    </w:p>
    <w:p w:rsidR="002A0EF2" w:rsidRPr="00B71353" w:rsidRDefault="00186614" w:rsidP="00D94D93">
      <w:pPr>
        <w:pStyle w:val="Bodyalineja1a"/>
        <w:numPr>
          <w:ilvl w:val="0"/>
          <w:numId w:val="45"/>
        </w:numPr>
        <w:spacing w:line="276" w:lineRule="auto"/>
        <w:ind w:left="714" w:hanging="357"/>
        <w:rPr>
          <w:rFonts w:asciiTheme="minorHAnsi" w:hAnsiTheme="minorHAnsi" w:cstheme="minorHAnsi"/>
          <w:sz w:val="22"/>
        </w:rPr>
      </w:pPr>
      <w:r w:rsidRPr="00B71353">
        <w:rPr>
          <w:rFonts w:asciiTheme="minorHAnsi" w:hAnsiTheme="minorHAnsi" w:cstheme="minorHAnsi"/>
          <w:sz w:val="22"/>
        </w:rPr>
        <w:t xml:space="preserve">v okviru vodenja programa </w:t>
      </w:r>
      <w:r w:rsidR="00061DDF" w:rsidRPr="00B71353">
        <w:rPr>
          <w:rFonts w:asciiTheme="minorHAnsi" w:hAnsiTheme="minorHAnsi" w:cstheme="minorHAnsi"/>
          <w:sz w:val="22"/>
        </w:rPr>
        <w:t xml:space="preserve">spremlja </w:t>
      </w:r>
      <w:r w:rsidR="002A0EF2" w:rsidRPr="00B71353">
        <w:rPr>
          <w:rFonts w:asciiTheme="minorHAnsi" w:hAnsiTheme="minorHAnsi" w:cstheme="minorHAnsi"/>
          <w:sz w:val="22"/>
        </w:rPr>
        <w:t>izpolnjevanje časovnega načrta</w:t>
      </w:r>
      <w:r w:rsidR="0067326A" w:rsidRPr="00B71353">
        <w:rPr>
          <w:rFonts w:asciiTheme="minorHAnsi" w:hAnsiTheme="minorHAnsi" w:cstheme="minorHAnsi"/>
          <w:sz w:val="22"/>
        </w:rPr>
        <w:t xml:space="preserve"> in na mesečni ravni ocenjuje gibanje emisij iz razpoložljivih mesečnih podatkov (zlasti emisije v prometu)</w:t>
      </w:r>
      <w:r w:rsidRPr="00B71353">
        <w:rPr>
          <w:rFonts w:asciiTheme="minorHAnsi" w:hAnsiTheme="minorHAnsi" w:cstheme="minorHAnsi"/>
          <w:sz w:val="22"/>
        </w:rPr>
        <w:t>.</w:t>
      </w:r>
    </w:p>
    <w:p w:rsidR="002B7DD2" w:rsidRPr="00B71353" w:rsidRDefault="002B7DD2" w:rsidP="002B7DD2">
      <w:pPr>
        <w:pStyle w:val="Bodyalineja1a"/>
        <w:numPr>
          <w:ilvl w:val="0"/>
          <w:numId w:val="0"/>
        </w:numPr>
        <w:ind w:left="714"/>
        <w:rPr>
          <w:rFonts w:asciiTheme="minorHAnsi" w:hAnsiTheme="minorHAnsi" w:cstheme="minorHAnsi"/>
        </w:rPr>
      </w:pPr>
    </w:p>
    <w:p w:rsidR="00061DDF" w:rsidRPr="00B71353" w:rsidRDefault="00061DDF" w:rsidP="00061DDF">
      <w:pPr>
        <w:rPr>
          <w:lang w:val="sl-SI"/>
        </w:rPr>
      </w:pPr>
      <w:r w:rsidRPr="00B71353">
        <w:rPr>
          <w:lang w:val="sl-SI"/>
        </w:rPr>
        <w:t xml:space="preserve">Letno poročilo o izvajanju OP-TGP-2020 bo vsebovalo oceno izvajanja za predprejšnje leto </w:t>
      </w:r>
      <w:r w:rsidR="004001CC" w:rsidRPr="00B71353">
        <w:rPr>
          <w:lang w:val="sl-SI"/>
        </w:rPr>
        <w:t xml:space="preserve">(n-2) </w:t>
      </w:r>
      <w:r w:rsidRPr="00B71353">
        <w:rPr>
          <w:lang w:val="sl-SI"/>
        </w:rPr>
        <w:t>in indikativno oceno izvajanj</w:t>
      </w:r>
      <w:r w:rsidR="00FF7602" w:rsidRPr="00B71353">
        <w:rPr>
          <w:lang w:val="sl-SI"/>
        </w:rPr>
        <w:t>a</w:t>
      </w:r>
      <w:r w:rsidRPr="00B71353">
        <w:rPr>
          <w:lang w:val="sl-SI"/>
        </w:rPr>
        <w:t xml:space="preserve"> za prejšnje leto</w:t>
      </w:r>
      <w:r w:rsidR="004001CC" w:rsidRPr="00B71353">
        <w:rPr>
          <w:lang w:val="sl-SI"/>
        </w:rPr>
        <w:t xml:space="preserve"> (n-1). V</w:t>
      </w:r>
      <w:r w:rsidR="00A049A4" w:rsidRPr="00B71353">
        <w:rPr>
          <w:lang w:val="sl-SI"/>
        </w:rPr>
        <w:t xml:space="preserve">ključevati </w:t>
      </w:r>
      <w:r w:rsidR="004001CC" w:rsidRPr="00B71353">
        <w:rPr>
          <w:lang w:val="sl-SI"/>
        </w:rPr>
        <w:t>m</w:t>
      </w:r>
      <w:r w:rsidR="003E6511" w:rsidRPr="00B71353">
        <w:rPr>
          <w:lang w:val="sl-SI"/>
        </w:rPr>
        <w:t>o</w:t>
      </w:r>
      <w:r w:rsidR="004001CC" w:rsidRPr="00B71353">
        <w:rPr>
          <w:lang w:val="sl-SI"/>
        </w:rPr>
        <w:t xml:space="preserve">ra </w:t>
      </w:r>
      <w:r w:rsidR="00A049A4" w:rsidRPr="00B71353">
        <w:rPr>
          <w:lang w:val="sl-SI"/>
        </w:rPr>
        <w:t>naslednje vsebine</w:t>
      </w:r>
      <w:r w:rsidRPr="00B71353">
        <w:rPr>
          <w:lang w:val="sl-SI"/>
        </w:rPr>
        <w:t xml:space="preserve">: </w:t>
      </w:r>
    </w:p>
    <w:p w:rsidR="00061DDF" w:rsidRPr="00B71353" w:rsidRDefault="00061DDF" w:rsidP="00D94D93">
      <w:pPr>
        <w:numPr>
          <w:ilvl w:val="0"/>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Ocen</w:t>
      </w:r>
      <w:r w:rsidR="00A049A4" w:rsidRPr="00B71353">
        <w:rPr>
          <w:rFonts w:asciiTheme="minorHAnsi" w:hAnsiTheme="minorHAnsi" w:cstheme="minorHAnsi"/>
          <w:szCs w:val="20"/>
          <w:lang w:val="sl-SI"/>
        </w:rPr>
        <w:t>o</w:t>
      </w:r>
      <w:r w:rsidRPr="00B71353">
        <w:rPr>
          <w:rFonts w:asciiTheme="minorHAnsi" w:hAnsiTheme="minorHAnsi" w:cstheme="minorHAnsi"/>
          <w:szCs w:val="20"/>
          <w:lang w:val="sl-SI"/>
        </w:rPr>
        <w:t xml:space="preserve"> doseganja ciljev za neETS s primerjavami:</w:t>
      </w:r>
    </w:p>
    <w:p w:rsidR="00061DDF" w:rsidRPr="00B71353" w:rsidRDefault="00A049A4" w:rsidP="00D94D93">
      <w:pPr>
        <w:numPr>
          <w:ilvl w:val="1"/>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E</w:t>
      </w:r>
      <w:r w:rsidR="00061DDF" w:rsidRPr="00B71353">
        <w:rPr>
          <w:rFonts w:asciiTheme="minorHAnsi" w:hAnsiTheme="minorHAnsi" w:cstheme="minorHAnsi"/>
          <w:szCs w:val="20"/>
          <w:lang w:val="sl-SI"/>
        </w:rPr>
        <w:t>videnc</w:t>
      </w:r>
      <w:r w:rsidRPr="00B71353">
        <w:rPr>
          <w:rFonts w:asciiTheme="minorHAnsi" w:hAnsiTheme="minorHAnsi" w:cstheme="minorHAnsi"/>
          <w:szCs w:val="20"/>
          <w:lang w:val="sl-SI"/>
        </w:rPr>
        <w:t>e</w:t>
      </w:r>
      <w:r w:rsidR="00061DDF" w:rsidRPr="00B71353">
        <w:rPr>
          <w:rFonts w:asciiTheme="minorHAnsi" w:hAnsiTheme="minorHAnsi" w:cstheme="minorHAnsi"/>
          <w:szCs w:val="20"/>
          <w:lang w:val="sl-SI"/>
        </w:rPr>
        <w:t xml:space="preserve"> emisij TGP z l</w:t>
      </w:r>
      <w:r w:rsidR="00FF7602" w:rsidRPr="00B71353">
        <w:rPr>
          <w:rFonts w:asciiTheme="minorHAnsi" w:hAnsiTheme="minorHAnsi" w:cstheme="minorHAnsi"/>
          <w:szCs w:val="20"/>
          <w:lang w:val="sl-SI"/>
        </w:rPr>
        <w:t>inearno ciljno trajektorijo po O</w:t>
      </w:r>
      <w:r w:rsidR="00061DDF" w:rsidRPr="00B71353">
        <w:rPr>
          <w:rFonts w:asciiTheme="minorHAnsi" w:hAnsiTheme="minorHAnsi" w:cstheme="minorHAnsi"/>
          <w:szCs w:val="20"/>
          <w:lang w:val="sl-SI"/>
        </w:rPr>
        <w:t>dločbi 406/2009/ES;</w:t>
      </w:r>
    </w:p>
    <w:p w:rsidR="00061DDF" w:rsidRPr="00B71353" w:rsidRDefault="00A049A4" w:rsidP="00D94D93">
      <w:pPr>
        <w:numPr>
          <w:ilvl w:val="1"/>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Se</w:t>
      </w:r>
      <w:r w:rsidR="00061DDF" w:rsidRPr="00B71353">
        <w:rPr>
          <w:rFonts w:asciiTheme="minorHAnsi" w:hAnsiTheme="minorHAnsi" w:cstheme="minorHAnsi"/>
          <w:szCs w:val="20"/>
          <w:lang w:val="sl-SI"/>
        </w:rPr>
        <w:t>ktorskih emisij in indikativnih sektorski ciljev OP-TGP-2020</w:t>
      </w:r>
      <w:r w:rsidRPr="00B71353">
        <w:rPr>
          <w:rFonts w:asciiTheme="minorHAnsi" w:hAnsiTheme="minorHAnsi" w:cstheme="minorHAnsi"/>
          <w:szCs w:val="20"/>
          <w:lang w:val="sl-SI"/>
        </w:rPr>
        <w:t>;</w:t>
      </w:r>
    </w:p>
    <w:p w:rsidR="00061DDF" w:rsidRPr="00B71353" w:rsidRDefault="004001CC" w:rsidP="00D94D93">
      <w:pPr>
        <w:numPr>
          <w:ilvl w:val="1"/>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E</w:t>
      </w:r>
      <w:r w:rsidR="00061DDF" w:rsidRPr="00B71353">
        <w:rPr>
          <w:rFonts w:asciiTheme="minorHAnsi" w:hAnsiTheme="minorHAnsi" w:cstheme="minorHAnsi"/>
          <w:szCs w:val="20"/>
          <w:lang w:val="sl-SI"/>
        </w:rPr>
        <w:t>vidence</w:t>
      </w:r>
      <w:r w:rsidRPr="00B71353">
        <w:rPr>
          <w:rFonts w:asciiTheme="minorHAnsi" w:hAnsiTheme="minorHAnsi" w:cstheme="minorHAnsi"/>
          <w:szCs w:val="20"/>
          <w:lang w:val="sl-SI"/>
        </w:rPr>
        <w:t xml:space="preserve"> emisij TGP</w:t>
      </w:r>
      <w:r w:rsidR="00061DDF" w:rsidRPr="00B71353">
        <w:rPr>
          <w:rFonts w:asciiTheme="minorHAnsi" w:hAnsiTheme="minorHAnsi" w:cstheme="minorHAnsi"/>
          <w:szCs w:val="20"/>
          <w:lang w:val="sl-SI"/>
        </w:rPr>
        <w:t xml:space="preserve"> in projekcij emisij</w:t>
      </w:r>
      <w:r w:rsidRPr="00B71353">
        <w:rPr>
          <w:rFonts w:asciiTheme="minorHAnsi" w:hAnsiTheme="minorHAnsi" w:cstheme="minorHAnsi"/>
          <w:szCs w:val="20"/>
          <w:lang w:val="sl-SI"/>
        </w:rPr>
        <w:t xml:space="preserve"> OP-TGP-2020</w:t>
      </w:r>
      <w:r w:rsidR="00A049A4" w:rsidRPr="00B71353">
        <w:rPr>
          <w:rFonts w:asciiTheme="minorHAnsi" w:hAnsiTheme="minorHAnsi" w:cstheme="minorHAnsi"/>
          <w:szCs w:val="20"/>
          <w:lang w:val="sl-SI"/>
        </w:rPr>
        <w:t>.</w:t>
      </w:r>
    </w:p>
    <w:p w:rsidR="00061DDF" w:rsidRPr="00B71353" w:rsidRDefault="00061DDF" w:rsidP="00D94D93">
      <w:pPr>
        <w:numPr>
          <w:ilvl w:val="0"/>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Ocen</w:t>
      </w:r>
      <w:r w:rsidR="00A049A4" w:rsidRPr="00B71353">
        <w:rPr>
          <w:rFonts w:asciiTheme="minorHAnsi" w:hAnsiTheme="minorHAnsi" w:cstheme="minorHAnsi"/>
          <w:szCs w:val="20"/>
          <w:lang w:val="sl-SI"/>
        </w:rPr>
        <w:t>o</w:t>
      </w:r>
      <w:r w:rsidRPr="00B71353">
        <w:rPr>
          <w:rFonts w:asciiTheme="minorHAnsi" w:hAnsiTheme="minorHAnsi" w:cstheme="minorHAnsi"/>
          <w:szCs w:val="20"/>
          <w:lang w:val="sl-SI"/>
        </w:rPr>
        <w:t xml:space="preserve"> izvajanja ukrepov:</w:t>
      </w:r>
    </w:p>
    <w:p w:rsidR="00061DDF" w:rsidRPr="00B71353" w:rsidRDefault="004001CC" w:rsidP="003E6511">
      <w:pPr>
        <w:numPr>
          <w:ilvl w:val="1"/>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Analiza g</w:t>
      </w:r>
      <w:r w:rsidR="00061DDF" w:rsidRPr="00B71353">
        <w:rPr>
          <w:rFonts w:asciiTheme="minorHAnsi" w:hAnsiTheme="minorHAnsi" w:cstheme="minorHAnsi"/>
          <w:szCs w:val="20"/>
          <w:lang w:val="sl-SI"/>
        </w:rPr>
        <w:t>lavn</w:t>
      </w:r>
      <w:r w:rsidRPr="00B71353">
        <w:rPr>
          <w:rFonts w:asciiTheme="minorHAnsi" w:hAnsiTheme="minorHAnsi" w:cstheme="minorHAnsi"/>
          <w:szCs w:val="20"/>
          <w:lang w:val="sl-SI"/>
        </w:rPr>
        <w:t>ih</w:t>
      </w:r>
      <w:r w:rsidR="00061DDF" w:rsidRPr="00B71353">
        <w:rPr>
          <w:rFonts w:asciiTheme="minorHAnsi" w:hAnsiTheme="minorHAnsi" w:cstheme="minorHAnsi"/>
          <w:szCs w:val="20"/>
          <w:lang w:val="sl-SI"/>
        </w:rPr>
        <w:t xml:space="preserve"> kazalc</w:t>
      </w:r>
      <w:r w:rsidRPr="00B71353">
        <w:rPr>
          <w:rFonts w:asciiTheme="minorHAnsi" w:hAnsiTheme="minorHAnsi" w:cstheme="minorHAnsi"/>
          <w:szCs w:val="20"/>
          <w:lang w:val="sl-SI"/>
        </w:rPr>
        <w:t>ev</w:t>
      </w:r>
      <w:r w:rsidR="00061DDF" w:rsidRPr="00B71353">
        <w:rPr>
          <w:rFonts w:asciiTheme="minorHAnsi" w:hAnsiTheme="minorHAnsi" w:cstheme="minorHAnsi"/>
          <w:szCs w:val="20"/>
          <w:lang w:val="sl-SI"/>
        </w:rPr>
        <w:t xml:space="preserve"> izvajanja OP-TGP-2020 (</w:t>
      </w:r>
      <w:r w:rsidR="00941416" w:rsidRPr="00B71353">
        <w:rPr>
          <w:rFonts w:asciiTheme="minorHAnsi" w:hAnsiTheme="minorHAnsi" w:cstheme="minorHAnsi"/>
          <w:szCs w:val="20"/>
          <w:lang w:val="sl-SI"/>
        </w:rPr>
        <w:fldChar w:fldCharType="begin"/>
      </w:r>
      <w:r w:rsidR="003E6511" w:rsidRPr="00B71353">
        <w:rPr>
          <w:rFonts w:asciiTheme="minorHAnsi" w:hAnsiTheme="minorHAnsi" w:cstheme="minorHAnsi"/>
          <w:szCs w:val="20"/>
          <w:lang w:val="sl-SI"/>
        </w:rPr>
        <w:instrText xml:space="preserve"> REF _Ref374615557 \h </w:instrText>
      </w:r>
      <w:r w:rsidR="00941416" w:rsidRPr="00B71353">
        <w:rPr>
          <w:rFonts w:asciiTheme="minorHAnsi" w:hAnsiTheme="minorHAnsi" w:cstheme="minorHAnsi"/>
          <w:szCs w:val="20"/>
          <w:lang w:val="sl-SI"/>
        </w:rPr>
      </w:r>
      <w:r w:rsidR="00941416" w:rsidRPr="00B71353">
        <w:rPr>
          <w:rFonts w:asciiTheme="minorHAnsi" w:hAnsiTheme="minorHAnsi" w:cstheme="minorHAnsi"/>
          <w:szCs w:val="20"/>
          <w:lang w:val="sl-SI"/>
        </w:rPr>
        <w:fldChar w:fldCharType="separate"/>
      </w:r>
      <w:r w:rsidR="00C41653" w:rsidRPr="00B71353">
        <w:rPr>
          <w:lang w:val="sl-SI"/>
        </w:rPr>
        <w:t xml:space="preserve">Tabela </w:t>
      </w:r>
      <w:r w:rsidR="00C41653">
        <w:rPr>
          <w:noProof/>
          <w:lang w:val="sl-SI"/>
        </w:rPr>
        <w:t>31</w:t>
      </w:r>
      <w:r w:rsidR="00C41653" w:rsidRPr="00B71353">
        <w:rPr>
          <w:lang w:val="sl-SI"/>
        </w:rPr>
        <w:t xml:space="preserve">: </w:t>
      </w:r>
      <w:r w:rsidR="00C41653" w:rsidRPr="00B71353">
        <w:rPr>
          <w:lang w:val="sl-SI"/>
        </w:rPr>
        <w:tab/>
        <w:t>Glavni kazalci za spremljanje izvajanja OP-TGP-2020</w:t>
      </w:r>
      <w:r w:rsidR="00941416" w:rsidRPr="00B71353">
        <w:rPr>
          <w:rFonts w:asciiTheme="minorHAnsi" w:hAnsiTheme="minorHAnsi" w:cstheme="minorHAnsi"/>
          <w:szCs w:val="20"/>
          <w:lang w:val="sl-SI"/>
        </w:rPr>
        <w:fldChar w:fldCharType="end"/>
      </w:r>
      <w:r w:rsidR="00061DDF" w:rsidRPr="00B71353">
        <w:rPr>
          <w:rFonts w:asciiTheme="minorHAnsi" w:hAnsiTheme="minorHAnsi" w:cstheme="minorHAnsi"/>
          <w:szCs w:val="20"/>
          <w:lang w:val="sl-SI"/>
        </w:rPr>
        <w:t>)</w:t>
      </w:r>
      <w:r w:rsidR="00FF7602" w:rsidRPr="00B71353">
        <w:rPr>
          <w:rFonts w:asciiTheme="minorHAnsi" w:hAnsiTheme="minorHAnsi" w:cstheme="minorHAnsi"/>
          <w:szCs w:val="20"/>
          <w:lang w:val="sl-SI"/>
        </w:rPr>
        <w:t>;</w:t>
      </w:r>
    </w:p>
    <w:p w:rsidR="00061DDF" w:rsidRPr="00B71353" w:rsidRDefault="00A049A4" w:rsidP="00D94D93">
      <w:pPr>
        <w:numPr>
          <w:ilvl w:val="1"/>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Pregled i</w:t>
      </w:r>
      <w:r w:rsidR="00061DDF" w:rsidRPr="00B71353">
        <w:rPr>
          <w:rFonts w:asciiTheme="minorHAnsi" w:hAnsiTheme="minorHAnsi" w:cstheme="minorHAnsi"/>
          <w:szCs w:val="20"/>
          <w:lang w:val="sl-SI"/>
        </w:rPr>
        <w:t>zpolnjevanj</w:t>
      </w:r>
      <w:r w:rsidR="00B00205" w:rsidRPr="00B71353">
        <w:rPr>
          <w:rFonts w:asciiTheme="minorHAnsi" w:hAnsiTheme="minorHAnsi" w:cstheme="minorHAnsi"/>
          <w:szCs w:val="20"/>
          <w:lang w:val="sl-SI"/>
        </w:rPr>
        <w:t>a</w:t>
      </w:r>
      <w:r w:rsidR="00061DDF" w:rsidRPr="00B71353">
        <w:rPr>
          <w:rFonts w:asciiTheme="minorHAnsi" w:hAnsiTheme="minorHAnsi" w:cstheme="minorHAnsi"/>
          <w:szCs w:val="20"/>
          <w:lang w:val="sl-SI"/>
        </w:rPr>
        <w:t xml:space="preserve"> </w:t>
      </w:r>
      <w:r w:rsidRPr="00B71353">
        <w:rPr>
          <w:rFonts w:asciiTheme="minorHAnsi" w:hAnsiTheme="minorHAnsi" w:cstheme="minorHAnsi"/>
          <w:szCs w:val="20"/>
          <w:lang w:val="sl-SI"/>
        </w:rPr>
        <w:t xml:space="preserve">nalog glede na </w:t>
      </w:r>
      <w:r w:rsidR="00061DDF" w:rsidRPr="00B71353">
        <w:rPr>
          <w:rFonts w:asciiTheme="minorHAnsi" w:hAnsiTheme="minorHAnsi" w:cstheme="minorHAnsi"/>
          <w:szCs w:val="20"/>
          <w:lang w:val="sl-SI"/>
        </w:rPr>
        <w:t>časovn</w:t>
      </w:r>
      <w:r w:rsidRPr="00B71353">
        <w:rPr>
          <w:rFonts w:asciiTheme="minorHAnsi" w:hAnsiTheme="minorHAnsi" w:cstheme="minorHAnsi"/>
          <w:szCs w:val="20"/>
          <w:lang w:val="sl-SI"/>
        </w:rPr>
        <w:t xml:space="preserve">i </w:t>
      </w:r>
      <w:r w:rsidR="00061DDF" w:rsidRPr="00B71353">
        <w:rPr>
          <w:rFonts w:asciiTheme="minorHAnsi" w:hAnsiTheme="minorHAnsi" w:cstheme="minorHAnsi"/>
          <w:szCs w:val="20"/>
          <w:lang w:val="sl-SI"/>
        </w:rPr>
        <w:t>načrt</w:t>
      </w:r>
      <w:r w:rsidR="00FF7602" w:rsidRPr="00B71353">
        <w:rPr>
          <w:rFonts w:asciiTheme="minorHAnsi" w:hAnsiTheme="minorHAnsi" w:cstheme="minorHAnsi"/>
          <w:szCs w:val="20"/>
          <w:lang w:val="sl-SI"/>
        </w:rPr>
        <w:t>;</w:t>
      </w:r>
    </w:p>
    <w:p w:rsidR="00061DDF" w:rsidRPr="00B71353" w:rsidRDefault="00061DDF" w:rsidP="00D94D93">
      <w:pPr>
        <w:numPr>
          <w:ilvl w:val="1"/>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Poročilo o financiranju po ukrepih</w:t>
      </w:r>
      <w:r w:rsidR="00FF7602" w:rsidRPr="00B71353">
        <w:rPr>
          <w:rFonts w:asciiTheme="minorHAnsi" w:hAnsiTheme="minorHAnsi" w:cstheme="minorHAnsi"/>
          <w:szCs w:val="20"/>
          <w:lang w:val="sl-SI"/>
        </w:rPr>
        <w:t>;</w:t>
      </w:r>
    </w:p>
    <w:p w:rsidR="00061DDF" w:rsidRPr="00B71353" w:rsidRDefault="00061DDF" w:rsidP="00D94D93">
      <w:pPr>
        <w:numPr>
          <w:ilvl w:val="1"/>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Dodatne analize posameznih ukrepov (analize ovir, dejavnikov</w:t>
      </w:r>
      <w:r w:rsidR="00A049A4" w:rsidRPr="00B71353">
        <w:rPr>
          <w:rFonts w:asciiTheme="minorHAnsi" w:hAnsiTheme="minorHAnsi" w:cstheme="minorHAnsi"/>
          <w:szCs w:val="20"/>
          <w:lang w:val="sl-SI"/>
        </w:rPr>
        <w:t>, ki vplivajo na emisije</w:t>
      </w:r>
      <w:r w:rsidRPr="00B71353">
        <w:rPr>
          <w:rFonts w:asciiTheme="minorHAnsi" w:hAnsiTheme="minorHAnsi" w:cstheme="minorHAnsi"/>
          <w:szCs w:val="20"/>
          <w:lang w:val="sl-SI"/>
        </w:rPr>
        <w:t>, učinkovitosti</w:t>
      </w:r>
      <w:r w:rsidR="004001CC" w:rsidRPr="00B71353">
        <w:rPr>
          <w:rFonts w:asciiTheme="minorHAnsi" w:hAnsiTheme="minorHAnsi" w:cstheme="minorHAnsi"/>
          <w:szCs w:val="20"/>
          <w:lang w:val="sl-SI"/>
        </w:rPr>
        <w:t xml:space="preserve"> izvajanja ukrepov</w:t>
      </w:r>
      <w:r w:rsidR="00A049A4" w:rsidRPr="00B71353">
        <w:rPr>
          <w:rFonts w:asciiTheme="minorHAnsi" w:hAnsiTheme="minorHAnsi" w:cstheme="minorHAnsi"/>
          <w:szCs w:val="20"/>
          <w:lang w:val="sl-SI"/>
        </w:rPr>
        <w:t>)</w:t>
      </w:r>
      <w:r w:rsidR="004001CC" w:rsidRPr="00B71353">
        <w:rPr>
          <w:rFonts w:asciiTheme="minorHAnsi" w:hAnsiTheme="minorHAnsi" w:cstheme="minorHAnsi"/>
          <w:szCs w:val="20"/>
          <w:lang w:val="sl-SI"/>
        </w:rPr>
        <w:t xml:space="preserve"> −</w:t>
      </w:r>
      <w:r w:rsidRPr="00B71353">
        <w:rPr>
          <w:rFonts w:asciiTheme="minorHAnsi" w:hAnsiTheme="minorHAnsi" w:cstheme="minorHAnsi"/>
          <w:szCs w:val="20"/>
          <w:lang w:val="sl-SI"/>
        </w:rPr>
        <w:t xml:space="preserve"> po potrebi</w:t>
      </w:r>
      <w:r w:rsidR="00FF7602" w:rsidRPr="00B71353">
        <w:rPr>
          <w:rFonts w:asciiTheme="minorHAnsi" w:hAnsiTheme="minorHAnsi" w:cstheme="minorHAnsi"/>
          <w:szCs w:val="20"/>
          <w:lang w:val="sl-SI"/>
        </w:rPr>
        <w:t>.</w:t>
      </w:r>
    </w:p>
    <w:p w:rsidR="00061DDF" w:rsidRPr="00B71353" w:rsidRDefault="00061DDF" w:rsidP="00D94D93">
      <w:pPr>
        <w:numPr>
          <w:ilvl w:val="0"/>
          <w:numId w:val="44"/>
        </w:numPr>
        <w:spacing w:after="0"/>
        <w:rPr>
          <w:rFonts w:asciiTheme="minorHAnsi" w:hAnsiTheme="minorHAnsi" w:cstheme="minorHAnsi"/>
          <w:szCs w:val="20"/>
          <w:lang w:val="sl-SI"/>
        </w:rPr>
      </w:pPr>
      <w:r w:rsidRPr="00B71353">
        <w:rPr>
          <w:rFonts w:asciiTheme="minorHAnsi" w:hAnsiTheme="minorHAnsi" w:cstheme="minorHAnsi"/>
          <w:szCs w:val="20"/>
          <w:lang w:val="sl-SI"/>
        </w:rPr>
        <w:t>Priporočila za izboljšanje izvajanja programa</w:t>
      </w:r>
    </w:p>
    <w:p w:rsidR="00A049A4" w:rsidRPr="00B71353" w:rsidRDefault="00A049A4" w:rsidP="00D94D93">
      <w:pPr>
        <w:numPr>
          <w:ilvl w:val="1"/>
          <w:numId w:val="44"/>
        </w:numPr>
        <w:rPr>
          <w:lang w:val="sl-SI"/>
        </w:rPr>
      </w:pPr>
      <w:r w:rsidRPr="00B71353">
        <w:rPr>
          <w:rFonts w:asciiTheme="minorHAnsi" w:hAnsiTheme="minorHAnsi" w:cstheme="minorHAnsi"/>
          <w:szCs w:val="20"/>
          <w:lang w:val="sl-SI"/>
        </w:rPr>
        <w:t xml:space="preserve">Predlog </w:t>
      </w:r>
      <w:r w:rsidR="00061DDF" w:rsidRPr="00B71353">
        <w:rPr>
          <w:rFonts w:asciiTheme="minorHAnsi" w:hAnsiTheme="minorHAnsi" w:cstheme="minorHAnsi"/>
          <w:szCs w:val="20"/>
          <w:lang w:val="sl-SI"/>
        </w:rPr>
        <w:t>sprememb in dopolnit</w:t>
      </w:r>
      <w:r w:rsidRPr="00B71353">
        <w:rPr>
          <w:rFonts w:asciiTheme="minorHAnsi" w:hAnsiTheme="minorHAnsi" w:cstheme="minorHAnsi"/>
          <w:szCs w:val="20"/>
          <w:lang w:val="sl-SI"/>
        </w:rPr>
        <w:t>e</w:t>
      </w:r>
      <w:r w:rsidR="00061DDF" w:rsidRPr="00B71353">
        <w:rPr>
          <w:rFonts w:asciiTheme="minorHAnsi" w:hAnsiTheme="minorHAnsi" w:cstheme="minorHAnsi"/>
          <w:szCs w:val="20"/>
          <w:lang w:val="sl-SI"/>
        </w:rPr>
        <w:t xml:space="preserve">v </w:t>
      </w:r>
      <w:r w:rsidRPr="00B71353">
        <w:rPr>
          <w:rFonts w:asciiTheme="minorHAnsi" w:hAnsiTheme="minorHAnsi" w:cstheme="minorHAnsi"/>
          <w:szCs w:val="20"/>
          <w:lang w:val="sl-SI"/>
        </w:rPr>
        <w:t>OP-TGP-2020 (</w:t>
      </w:r>
      <w:r w:rsidR="00061DDF" w:rsidRPr="00B71353">
        <w:rPr>
          <w:rFonts w:asciiTheme="minorHAnsi" w:hAnsiTheme="minorHAnsi" w:cstheme="minorHAnsi"/>
          <w:szCs w:val="20"/>
          <w:lang w:val="sl-SI"/>
        </w:rPr>
        <w:t xml:space="preserve">ukrepov </w:t>
      </w:r>
      <w:r w:rsidRPr="00B71353">
        <w:rPr>
          <w:rFonts w:asciiTheme="minorHAnsi" w:hAnsiTheme="minorHAnsi" w:cstheme="minorHAnsi"/>
          <w:szCs w:val="20"/>
          <w:lang w:val="sl-SI"/>
        </w:rPr>
        <w:t xml:space="preserve">in </w:t>
      </w:r>
      <w:r w:rsidR="00061DDF" w:rsidRPr="00B71353">
        <w:rPr>
          <w:rFonts w:asciiTheme="minorHAnsi" w:hAnsiTheme="minorHAnsi" w:cstheme="minorHAnsi"/>
          <w:szCs w:val="20"/>
          <w:lang w:val="sl-SI"/>
        </w:rPr>
        <w:t>načrt</w:t>
      </w:r>
      <w:r w:rsidRPr="00B71353">
        <w:rPr>
          <w:rFonts w:asciiTheme="minorHAnsi" w:hAnsiTheme="minorHAnsi" w:cstheme="minorHAnsi"/>
          <w:szCs w:val="20"/>
          <w:lang w:val="sl-SI"/>
        </w:rPr>
        <w:t>a</w:t>
      </w:r>
      <w:r w:rsidR="00061DDF" w:rsidRPr="00B71353">
        <w:rPr>
          <w:rFonts w:asciiTheme="minorHAnsi" w:hAnsiTheme="minorHAnsi" w:cstheme="minorHAnsi"/>
          <w:szCs w:val="20"/>
          <w:lang w:val="sl-SI"/>
        </w:rPr>
        <w:t xml:space="preserve"> financiranj</w:t>
      </w:r>
      <w:r w:rsidRPr="00B71353">
        <w:rPr>
          <w:rFonts w:asciiTheme="minorHAnsi" w:hAnsiTheme="minorHAnsi" w:cstheme="minorHAnsi"/>
          <w:szCs w:val="20"/>
          <w:lang w:val="sl-SI"/>
        </w:rPr>
        <w:t>a idr.)</w:t>
      </w:r>
      <w:r w:rsidR="00CC312A" w:rsidRPr="00B71353">
        <w:rPr>
          <w:rFonts w:asciiTheme="minorHAnsi" w:hAnsiTheme="minorHAnsi" w:cstheme="minorHAnsi"/>
          <w:szCs w:val="20"/>
          <w:lang w:val="sl-SI"/>
        </w:rPr>
        <w:t>.</w:t>
      </w:r>
    </w:p>
    <w:p w:rsidR="00C224F6" w:rsidRPr="00B71353" w:rsidRDefault="005D012F" w:rsidP="00A049A4">
      <w:pPr>
        <w:rPr>
          <w:lang w:val="sl-SI"/>
        </w:rPr>
      </w:pPr>
      <w:r w:rsidRPr="00B71353">
        <w:rPr>
          <w:lang w:val="sl-SI"/>
        </w:rPr>
        <w:t>Za oceno doseganja ciljev programa in učinkov programa bodo uporabljeni ključni kazalci</w:t>
      </w:r>
      <w:r w:rsidR="00A049A4" w:rsidRPr="00B71353">
        <w:rPr>
          <w:lang w:val="sl-SI"/>
        </w:rPr>
        <w:t xml:space="preserve">. </w:t>
      </w:r>
      <w:r w:rsidR="00D47B9D" w:rsidRPr="00B71353">
        <w:rPr>
          <w:lang w:val="sl-SI"/>
        </w:rPr>
        <w:t>Skladno z Uredbo o dokumentih razvojnega načrtovanja in postopkih za pripravo predloga državnega proračuna in proračunov samoupravnih lokalnih skupnosti so kazalniki oblikovani tako, da pretežno temeljijo na</w:t>
      </w:r>
      <w:r w:rsidR="00CE709E" w:rsidRPr="00B71353">
        <w:rPr>
          <w:lang w:val="sl-SI"/>
        </w:rPr>
        <w:t xml:space="preserve"> </w:t>
      </w:r>
      <w:r w:rsidR="00D47B9D" w:rsidRPr="00B71353">
        <w:rPr>
          <w:lang w:val="sl-SI"/>
        </w:rPr>
        <w:t>statističnih podatkih in drugih registrskih virih in se le kot dopolnitev uporabljajo drugi uradni viri in rezultati dodatnih raziskav.</w:t>
      </w:r>
      <w:r w:rsidR="00C224F6" w:rsidRPr="00B71353">
        <w:rPr>
          <w:lang w:val="sl-SI"/>
        </w:rPr>
        <w:t xml:space="preserve"> </w:t>
      </w:r>
      <w:r w:rsidR="00A049A4" w:rsidRPr="00B71353">
        <w:rPr>
          <w:lang w:val="sl-SI"/>
        </w:rPr>
        <w:t>Kazalci so</w:t>
      </w:r>
      <w:r w:rsidR="00CE709E" w:rsidRPr="00B71353">
        <w:rPr>
          <w:lang w:val="sl-SI"/>
        </w:rPr>
        <w:t>, kjer je to relevantno,</w:t>
      </w:r>
      <w:r w:rsidR="00A049A4" w:rsidRPr="00B71353">
        <w:rPr>
          <w:lang w:val="sl-SI"/>
        </w:rPr>
        <w:t xml:space="preserve"> usklajeni z metodologijo, predpisano za poročanje v mednarodnih sporazumih oz. na ravni EU. </w:t>
      </w:r>
      <w:r w:rsidR="00C224F6" w:rsidRPr="00B71353">
        <w:rPr>
          <w:lang w:val="sl-SI"/>
        </w:rPr>
        <w:t xml:space="preserve">Ključne kazalce se po potrebi dopolni z dodatnimi kazalci. </w:t>
      </w:r>
    </w:p>
    <w:p w:rsidR="00E849B6" w:rsidRPr="00B71353" w:rsidRDefault="00E849B6" w:rsidP="00A049A4">
      <w:pPr>
        <w:rPr>
          <w:lang w:val="sl-SI"/>
        </w:rPr>
        <w:sectPr w:rsidR="00E849B6" w:rsidRPr="00B71353" w:rsidSect="00394B79">
          <w:headerReference w:type="default" r:id="rId57"/>
          <w:pgSz w:w="11907" w:h="16839" w:code="9"/>
          <w:pgMar w:top="1440" w:right="1440" w:bottom="1440" w:left="1440" w:header="708" w:footer="708" w:gutter="0"/>
          <w:cols w:space="708"/>
          <w:docGrid w:linePitch="360"/>
        </w:sectPr>
      </w:pPr>
    </w:p>
    <w:p w:rsidR="005D012F" w:rsidRPr="00B71353" w:rsidRDefault="005D012F" w:rsidP="005D012F">
      <w:pPr>
        <w:pStyle w:val="Napis"/>
        <w:rPr>
          <w:rFonts w:cs="Calibri"/>
          <w:lang w:val="sl-SI"/>
        </w:rPr>
      </w:pPr>
      <w:bookmarkStart w:id="113" w:name="_Ref374442449"/>
      <w:bookmarkStart w:id="114" w:name="_Toc293420437"/>
      <w:bookmarkStart w:id="115" w:name="_Ref374615557"/>
      <w:bookmarkStart w:id="116" w:name="_Toc379449925"/>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31</w:t>
      </w:r>
      <w:r w:rsidR="00941416" w:rsidRPr="00B71353">
        <w:rPr>
          <w:lang w:val="sl-SI"/>
        </w:rPr>
        <w:fldChar w:fldCharType="end"/>
      </w:r>
      <w:bookmarkEnd w:id="113"/>
      <w:r w:rsidRPr="00B71353">
        <w:rPr>
          <w:lang w:val="sl-SI"/>
        </w:rPr>
        <w:t xml:space="preserve">: </w:t>
      </w:r>
      <w:r w:rsidR="00B04765" w:rsidRPr="00B71353">
        <w:rPr>
          <w:lang w:val="sl-SI"/>
        </w:rPr>
        <w:tab/>
      </w:r>
      <w:r w:rsidRPr="00B71353">
        <w:rPr>
          <w:lang w:val="sl-SI"/>
        </w:rPr>
        <w:t xml:space="preserve">Glavni kazalci za spremljanje </w:t>
      </w:r>
      <w:bookmarkEnd w:id="114"/>
      <w:r w:rsidR="00963E23" w:rsidRPr="00B71353">
        <w:rPr>
          <w:lang w:val="sl-SI"/>
        </w:rPr>
        <w:t>izvajanja OP-TGP-2020</w:t>
      </w:r>
      <w:bookmarkEnd w:id="115"/>
      <w:bookmarkEnd w:id="116"/>
    </w:p>
    <w:tbl>
      <w:tblPr>
        <w:tblStyle w:val="LightList-Accent1111"/>
        <w:tblW w:w="4813" w:type="pct"/>
        <w:tblLayout w:type="fixed"/>
        <w:tblCellMar>
          <w:left w:w="113" w:type="dxa"/>
          <w:right w:w="85" w:type="dxa"/>
        </w:tblCellMar>
        <w:tblLook w:val="0020"/>
      </w:tblPr>
      <w:tblGrid>
        <w:gridCol w:w="560"/>
        <w:gridCol w:w="3156"/>
        <w:gridCol w:w="3085"/>
        <w:gridCol w:w="1251"/>
        <w:gridCol w:w="1017"/>
        <w:gridCol w:w="989"/>
        <w:gridCol w:w="970"/>
        <w:gridCol w:w="2600"/>
      </w:tblGrid>
      <w:tr w:rsidR="00AB2757" w:rsidRPr="00B71353" w:rsidTr="006D4C1C">
        <w:trPr>
          <w:cnfStyle w:val="100000000000"/>
          <w:trHeight w:val="300"/>
          <w:tblHeader/>
        </w:trPr>
        <w:tc>
          <w:tcPr>
            <w:cnfStyle w:val="000010000000"/>
            <w:tcW w:w="205" w:type="pct"/>
          </w:tcPr>
          <w:p w:rsidR="00AB2757" w:rsidRPr="00B71353" w:rsidRDefault="00AB2757" w:rsidP="00303CD7">
            <w:pPr>
              <w:spacing w:after="0"/>
              <w:rPr>
                <w:rFonts w:cstheme="minorHAnsi"/>
                <w:b w:val="0"/>
                <w:sz w:val="16"/>
                <w:szCs w:val="16"/>
                <w:lang w:val="sl-SI"/>
              </w:rPr>
            </w:pPr>
          </w:p>
        </w:tc>
        <w:tc>
          <w:tcPr>
            <w:tcW w:w="1158" w:type="pct"/>
            <w:noWrap/>
            <w:vAlign w:val="center"/>
          </w:tcPr>
          <w:p w:rsidR="00AB2757" w:rsidRPr="00B71353" w:rsidRDefault="00AB2757" w:rsidP="00303CD7">
            <w:pPr>
              <w:spacing w:after="0"/>
              <w:jc w:val="center"/>
              <w:cnfStyle w:val="100000000000"/>
              <w:rPr>
                <w:rFonts w:cstheme="minorHAnsi"/>
                <w:sz w:val="16"/>
                <w:szCs w:val="16"/>
                <w:lang w:val="sl-SI"/>
              </w:rPr>
            </w:pPr>
            <w:r w:rsidRPr="00B71353">
              <w:rPr>
                <w:rFonts w:cstheme="minorHAnsi"/>
                <w:sz w:val="16"/>
                <w:szCs w:val="16"/>
                <w:lang w:val="sl-SI"/>
              </w:rPr>
              <w:t>Kazalec</w:t>
            </w:r>
          </w:p>
        </w:tc>
        <w:tc>
          <w:tcPr>
            <w:cnfStyle w:val="000010000000"/>
            <w:tcW w:w="1132" w:type="pct"/>
            <w:noWrap/>
            <w:vAlign w:val="center"/>
          </w:tcPr>
          <w:p w:rsidR="00AB2757" w:rsidRPr="00B71353" w:rsidRDefault="00AB2757" w:rsidP="00303CD7">
            <w:pPr>
              <w:spacing w:after="0"/>
              <w:jc w:val="center"/>
              <w:rPr>
                <w:rFonts w:cstheme="minorHAnsi"/>
                <w:sz w:val="16"/>
                <w:szCs w:val="16"/>
                <w:lang w:val="sl-SI"/>
              </w:rPr>
            </w:pPr>
            <w:r w:rsidRPr="00B71353">
              <w:rPr>
                <w:rFonts w:cstheme="minorHAnsi"/>
                <w:sz w:val="16"/>
                <w:szCs w:val="16"/>
                <w:lang w:val="sl-SI"/>
              </w:rPr>
              <w:t>Definicija</w:t>
            </w:r>
          </w:p>
        </w:tc>
        <w:tc>
          <w:tcPr>
            <w:tcW w:w="459" w:type="pct"/>
            <w:vAlign w:val="center"/>
          </w:tcPr>
          <w:p w:rsidR="00AB2757" w:rsidRPr="00B71353" w:rsidRDefault="00AB2757" w:rsidP="000D6713">
            <w:pPr>
              <w:spacing w:after="0"/>
              <w:jc w:val="center"/>
              <w:cnfStyle w:val="100000000000"/>
              <w:rPr>
                <w:rFonts w:cstheme="minorHAnsi"/>
                <w:sz w:val="16"/>
                <w:szCs w:val="16"/>
                <w:lang w:val="sl-SI"/>
              </w:rPr>
            </w:pPr>
            <w:r w:rsidRPr="00B71353">
              <w:rPr>
                <w:rFonts w:cstheme="minorHAnsi"/>
                <w:sz w:val="16"/>
                <w:szCs w:val="16"/>
                <w:lang w:val="sl-SI"/>
              </w:rPr>
              <w:t>Enota</w:t>
            </w:r>
          </w:p>
        </w:tc>
        <w:tc>
          <w:tcPr>
            <w:cnfStyle w:val="000010000000"/>
            <w:tcW w:w="373" w:type="pct"/>
            <w:vAlign w:val="center"/>
          </w:tcPr>
          <w:p w:rsidR="00AB2757" w:rsidRPr="00B71353" w:rsidRDefault="00AB2757" w:rsidP="000D6713">
            <w:pPr>
              <w:spacing w:after="0"/>
              <w:jc w:val="center"/>
              <w:rPr>
                <w:rFonts w:cstheme="minorHAnsi"/>
                <w:bCs w:val="0"/>
                <w:sz w:val="16"/>
                <w:szCs w:val="16"/>
                <w:lang w:val="sl-SI"/>
              </w:rPr>
            </w:pPr>
            <w:r w:rsidRPr="00B71353">
              <w:rPr>
                <w:rFonts w:cstheme="minorHAnsi"/>
                <w:sz w:val="16"/>
                <w:szCs w:val="16"/>
                <w:lang w:val="sl-SI"/>
              </w:rPr>
              <w:t>Vrednost 2011</w:t>
            </w:r>
          </w:p>
        </w:tc>
        <w:tc>
          <w:tcPr>
            <w:tcW w:w="363" w:type="pct"/>
            <w:vAlign w:val="center"/>
          </w:tcPr>
          <w:p w:rsidR="00AB2757" w:rsidRPr="00B71353" w:rsidRDefault="000D6713" w:rsidP="000D6713">
            <w:pPr>
              <w:spacing w:after="0"/>
              <w:jc w:val="center"/>
              <w:cnfStyle w:val="100000000000"/>
              <w:rPr>
                <w:rFonts w:cstheme="minorHAnsi"/>
                <w:sz w:val="16"/>
                <w:szCs w:val="16"/>
                <w:lang w:val="sl-SI"/>
              </w:rPr>
            </w:pPr>
            <w:r w:rsidRPr="00B71353">
              <w:rPr>
                <w:rFonts w:cstheme="minorHAnsi"/>
                <w:sz w:val="16"/>
                <w:szCs w:val="16"/>
                <w:lang w:val="sl-SI"/>
              </w:rPr>
              <w:t>Vrednost 2012</w:t>
            </w:r>
          </w:p>
        </w:tc>
        <w:tc>
          <w:tcPr>
            <w:cnfStyle w:val="000010000000"/>
            <w:tcW w:w="356" w:type="pct"/>
            <w:vAlign w:val="center"/>
          </w:tcPr>
          <w:p w:rsidR="00AB2757" w:rsidRPr="00B71353" w:rsidRDefault="00AB2757" w:rsidP="000D6713">
            <w:pPr>
              <w:spacing w:after="0"/>
              <w:jc w:val="center"/>
              <w:rPr>
                <w:rFonts w:cstheme="minorHAnsi"/>
                <w:bCs w:val="0"/>
                <w:sz w:val="16"/>
                <w:szCs w:val="16"/>
                <w:lang w:val="sl-SI"/>
              </w:rPr>
            </w:pPr>
            <w:r w:rsidRPr="00B71353">
              <w:rPr>
                <w:rFonts w:cstheme="minorHAnsi"/>
                <w:sz w:val="16"/>
                <w:szCs w:val="16"/>
                <w:lang w:val="sl-SI"/>
              </w:rPr>
              <w:t>Ciljna vrednost 2020</w:t>
            </w:r>
          </w:p>
        </w:tc>
        <w:tc>
          <w:tcPr>
            <w:tcW w:w="954" w:type="pct"/>
            <w:vAlign w:val="center"/>
          </w:tcPr>
          <w:p w:rsidR="00AB2757" w:rsidRPr="00B71353" w:rsidRDefault="00AB2757" w:rsidP="00303CD7">
            <w:pPr>
              <w:spacing w:after="0"/>
              <w:jc w:val="center"/>
              <w:cnfStyle w:val="100000000000"/>
              <w:rPr>
                <w:rFonts w:cstheme="minorHAnsi"/>
                <w:b w:val="0"/>
                <w:sz w:val="16"/>
                <w:szCs w:val="16"/>
                <w:lang w:val="sl-SI"/>
              </w:rPr>
            </w:pPr>
            <w:r w:rsidRPr="00B71353">
              <w:rPr>
                <w:rFonts w:cstheme="minorHAnsi"/>
                <w:b w:val="0"/>
                <w:sz w:val="16"/>
                <w:szCs w:val="16"/>
                <w:lang w:val="sl-SI"/>
              </w:rPr>
              <w:t>Vir podatkov</w:t>
            </w:r>
          </w:p>
        </w:tc>
      </w:tr>
      <w:tr w:rsidR="00C5064B" w:rsidRPr="00B71353" w:rsidTr="006D4C1C">
        <w:trPr>
          <w:cnfStyle w:val="000000100000"/>
          <w:trHeight w:val="300"/>
        </w:trPr>
        <w:tc>
          <w:tcPr>
            <w:cnfStyle w:val="000010000000"/>
            <w:tcW w:w="5000" w:type="pct"/>
            <w:gridSpan w:val="8"/>
            <w:shd w:val="clear" w:color="auto" w:fill="DBE5F1" w:themeFill="accent1" w:themeFillTint="33"/>
          </w:tcPr>
          <w:p w:rsidR="00C5064B" w:rsidRPr="00B71353" w:rsidRDefault="00C5064B" w:rsidP="00C5064B">
            <w:pPr>
              <w:pStyle w:val="Odstavekseznama"/>
              <w:tabs>
                <w:tab w:val="left" w:pos="1701"/>
                <w:tab w:val="right" w:pos="9356"/>
              </w:tabs>
              <w:spacing w:before="60" w:after="60" w:line="240" w:lineRule="auto"/>
              <w:ind w:left="0"/>
              <w:contextualSpacing w:val="0"/>
              <w:rPr>
                <w:b/>
                <w:bCs/>
                <w:sz w:val="16"/>
                <w:szCs w:val="16"/>
                <w:lang w:val="sl-SI"/>
              </w:rPr>
            </w:pPr>
            <w:r w:rsidRPr="00B71353">
              <w:rPr>
                <w:b/>
                <w:bCs/>
                <w:sz w:val="16"/>
                <w:szCs w:val="16"/>
                <w:lang w:val="sl-SI"/>
              </w:rPr>
              <w:t>STAVBE</w:t>
            </w:r>
          </w:p>
        </w:tc>
      </w:tr>
      <w:tr w:rsidR="00AB2757" w:rsidRPr="00B71353" w:rsidTr="006D4C1C">
        <w:trPr>
          <w:trHeight w:val="300"/>
        </w:trPr>
        <w:tc>
          <w:tcPr>
            <w:cnfStyle w:val="000010000000"/>
            <w:tcW w:w="205" w:type="pct"/>
          </w:tcPr>
          <w:p w:rsidR="00AB2757" w:rsidRPr="00B71353" w:rsidRDefault="00AB2757"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1</w:t>
            </w:r>
          </w:p>
        </w:tc>
        <w:tc>
          <w:tcPr>
            <w:tcW w:w="1158" w:type="pct"/>
            <w:noWrap/>
            <w:vAlign w:val="bottom"/>
          </w:tcPr>
          <w:p w:rsidR="00AB2757" w:rsidRPr="00B71353" w:rsidRDefault="00AB2757" w:rsidP="000D6713">
            <w:pPr>
              <w:spacing w:after="0" w:line="240" w:lineRule="auto"/>
              <w:cnfStyle w:val="000000000000"/>
              <w:rPr>
                <w:rFonts w:cstheme="minorHAnsi"/>
                <w:sz w:val="16"/>
                <w:szCs w:val="16"/>
                <w:lang w:val="sl-SI"/>
              </w:rPr>
            </w:pPr>
            <w:r w:rsidRPr="00B71353">
              <w:rPr>
                <w:rFonts w:cstheme="minorHAnsi"/>
                <w:sz w:val="16"/>
                <w:szCs w:val="16"/>
                <w:lang w:val="sl-SI"/>
              </w:rPr>
              <w:t xml:space="preserve">Učinek subvencij za </w:t>
            </w:r>
            <w:r w:rsidR="00B71353" w:rsidRPr="00B71353">
              <w:rPr>
                <w:rFonts w:cstheme="minorHAnsi"/>
                <w:sz w:val="16"/>
                <w:szCs w:val="16"/>
                <w:lang w:val="sl-SI"/>
              </w:rPr>
              <w:t>zmanjšanje</w:t>
            </w:r>
            <w:r w:rsidRPr="00B71353">
              <w:rPr>
                <w:rFonts w:cstheme="minorHAnsi"/>
                <w:sz w:val="16"/>
                <w:szCs w:val="16"/>
                <w:lang w:val="sl-SI"/>
              </w:rPr>
              <w:t xml:space="preserve"> emisij TGP v javnem sektorju na izhod iz krize</w:t>
            </w:r>
          </w:p>
        </w:tc>
        <w:tc>
          <w:tcPr>
            <w:cnfStyle w:val="000010000000"/>
            <w:tcW w:w="1132" w:type="pct"/>
            <w:noWrap/>
            <w:vAlign w:val="bottom"/>
          </w:tcPr>
          <w:p w:rsidR="00AB2757" w:rsidRPr="00B71353" w:rsidRDefault="00AB2757" w:rsidP="006F4010">
            <w:pPr>
              <w:spacing w:after="0" w:line="240" w:lineRule="auto"/>
              <w:rPr>
                <w:rFonts w:cstheme="minorHAnsi"/>
                <w:sz w:val="16"/>
                <w:szCs w:val="16"/>
                <w:lang w:val="sl-SI"/>
              </w:rPr>
            </w:pPr>
            <w:r w:rsidRPr="00B71353">
              <w:rPr>
                <w:rFonts w:cstheme="minorHAnsi"/>
                <w:sz w:val="16"/>
                <w:szCs w:val="16"/>
                <w:lang w:val="sl-SI"/>
              </w:rPr>
              <w:t>Finančni vzvod: razmerje med vrednostjo subvencij in</w:t>
            </w:r>
            <w:r w:rsidR="005F4242">
              <w:rPr>
                <w:rFonts w:cstheme="minorHAnsi"/>
                <w:sz w:val="16"/>
                <w:szCs w:val="16"/>
                <w:lang w:val="sl-SI"/>
              </w:rPr>
              <w:t xml:space="preserve"> </w:t>
            </w:r>
            <w:r w:rsidRPr="00B71353">
              <w:rPr>
                <w:rFonts w:cstheme="minorHAnsi"/>
                <w:sz w:val="16"/>
                <w:szCs w:val="16"/>
                <w:lang w:val="sl-SI"/>
              </w:rPr>
              <w:t>investicij</w:t>
            </w:r>
          </w:p>
        </w:tc>
        <w:tc>
          <w:tcPr>
            <w:tcW w:w="459"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[EUR/EUR]</w:t>
            </w:r>
          </w:p>
        </w:tc>
        <w:tc>
          <w:tcPr>
            <w:cnfStyle w:val="000010000000"/>
            <w:tcW w:w="373"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1:1,2</w:t>
            </w:r>
            <w:r w:rsidR="000D6713" w:rsidRPr="00B71353">
              <w:rPr>
                <w:rFonts w:cstheme="minorHAnsi"/>
                <w:sz w:val="16"/>
                <w:szCs w:val="16"/>
                <w:lang w:val="sl-SI"/>
              </w:rPr>
              <w:t>1</w:t>
            </w:r>
          </w:p>
        </w:tc>
        <w:tc>
          <w:tcPr>
            <w:tcW w:w="363" w:type="pct"/>
            <w:vAlign w:val="center"/>
          </w:tcPr>
          <w:p w:rsidR="00AB2757" w:rsidRPr="00B71353" w:rsidRDefault="000D6713"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1:1,19</w:t>
            </w:r>
          </w:p>
        </w:tc>
        <w:tc>
          <w:tcPr>
            <w:cnfStyle w:val="000010000000"/>
            <w:tcW w:w="356" w:type="pct"/>
            <w:vAlign w:val="center"/>
          </w:tcPr>
          <w:p w:rsidR="00AB2757" w:rsidRPr="00B71353" w:rsidRDefault="00CA7FC3" w:rsidP="000D6713">
            <w:pPr>
              <w:spacing w:after="0" w:line="240" w:lineRule="auto"/>
              <w:jc w:val="center"/>
              <w:rPr>
                <w:rFonts w:cstheme="minorHAnsi"/>
                <w:sz w:val="16"/>
                <w:szCs w:val="16"/>
                <w:lang w:val="sl-SI"/>
              </w:rPr>
            </w:pPr>
            <w:r w:rsidRPr="00B71353">
              <w:rPr>
                <w:rFonts w:cstheme="minorHAnsi"/>
                <w:sz w:val="16"/>
                <w:szCs w:val="16"/>
                <w:lang w:val="sl-SI"/>
              </w:rPr>
              <w:t>1:3</w:t>
            </w:r>
          </w:p>
        </w:tc>
        <w:tc>
          <w:tcPr>
            <w:tcW w:w="954" w:type="pct"/>
          </w:tcPr>
          <w:p w:rsidR="00AB2757" w:rsidRPr="00B71353" w:rsidRDefault="00AB2757" w:rsidP="006F4010">
            <w:pPr>
              <w:spacing w:after="0" w:line="240" w:lineRule="auto"/>
              <w:cnfStyle w:val="000000000000"/>
              <w:rPr>
                <w:rFonts w:cstheme="minorHAnsi"/>
                <w:sz w:val="16"/>
                <w:szCs w:val="16"/>
                <w:lang w:val="sl-SI"/>
              </w:rPr>
            </w:pPr>
            <w:r w:rsidRPr="00B71353">
              <w:rPr>
                <w:rFonts w:cstheme="minorHAnsi"/>
                <w:sz w:val="16"/>
                <w:szCs w:val="16"/>
                <w:lang w:val="sl-SI"/>
              </w:rPr>
              <w:t>Poročila in podatki o izvajanju kohezijske politike</w:t>
            </w:r>
          </w:p>
        </w:tc>
      </w:tr>
      <w:tr w:rsidR="00AB2757" w:rsidRPr="00B71353" w:rsidTr="006D4C1C">
        <w:trPr>
          <w:cnfStyle w:val="000000100000"/>
          <w:trHeight w:val="300"/>
        </w:trPr>
        <w:tc>
          <w:tcPr>
            <w:cnfStyle w:val="000010000000"/>
            <w:tcW w:w="205" w:type="pct"/>
          </w:tcPr>
          <w:p w:rsidR="00AB2757" w:rsidRPr="00B71353" w:rsidRDefault="00AB2757" w:rsidP="00963E23">
            <w:pPr>
              <w:pStyle w:val="TabelaTEKST"/>
              <w:rPr>
                <w:rFonts w:asciiTheme="minorHAnsi" w:hAnsiTheme="minorHAnsi" w:cstheme="minorHAnsi"/>
                <w:sz w:val="16"/>
                <w:szCs w:val="16"/>
              </w:rPr>
            </w:pPr>
            <w:r w:rsidRPr="00B71353">
              <w:rPr>
                <w:rFonts w:asciiTheme="minorHAnsi" w:hAnsiTheme="minorHAnsi" w:cstheme="minorHAnsi"/>
                <w:sz w:val="16"/>
                <w:szCs w:val="16"/>
              </w:rPr>
              <w:t>2</w:t>
            </w:r>
          </w:p>
        </w:tc>
        <w:tc>
          <w:tcPr>
            <w:tcW w:w="1158" w:type="pct"/>
            <w:noWrap/>
          </w:tcPr>
          <w:p w:rsidR="00AB2757" w:rsidRPr="00B71353" w:rsidRDefault="00AB2757" w:rsidP="0071315E">
            <w:pPr>
              <w:spacing w:after="0" w:line="240" w:lineRule="auto"/>
              <w:cnfStyle w:val="000000100000"/>
              <w:rPr>
                <w:rFonts w:cstheme="minorHAnsi"/>
                <w:sz w:val="16"/>
                <w:szCs w:val="16"/>
                <w:lang w:val="sl-SI"/>
              </w:rPr>
            </w:pPr>
            <w:r w:rsidRPr="00B71353">
              <w:rPr>
                <w:rFonts w:cstheme="minorHAnsi"/>
                <w:sz w:val="16"/>
                <w:szCs w:val="16"/>
                <w:lang w:val="sl-SI"/>
              </w:rPr>
              <w:t xml:space="preserve">Izboljšanje energetske </w:t>
            </w:r>
            <w:r w:rsidR="00B71353" w:rsidRPr="00B71353">
              <w:rPr>
                <w:rFonts w:cstheme="minorHAnsi"/>
                <w:sz w:val="16"/>
                <w:szCs w:val="16"/>
                <w:lang w:val="sl-SI"/>
              </w:rPr>
              <w:t>učinkovitosti</w:t>
            </w:r>
            <w:r w:rsidRPr="00B71353">
              <w:rPr>
                <w:rFonts w:cstheme="minorHAnsi"/>
                <w:sz w:val="16"/>
                <w:szCs w:val="16"/>
                <w:lang w:val="sl-SI"/>
              </w:rPr>
              <w:t xml:space="preserve"> v javnem sektorju</w:t>
            </w:r>
          </w:p>
        </w:tc>
        <w:tc>
          <w:tcPr>
            <w:cnfStyle w:val="000010000000"/>
            <w:tcW w:w="1132" w:type="pct"/>
            <w:noWrap/>
          </w:tcPr>
          <w:p w:rsidR="00AB2757" w:rsidRPr="00B71353" w:rsidRDefault="00AB2757" w:rsidP="005A46D5">
            <w:pPr>
              <w:spacing w:after="0" w:line="240" w:lineRule="auto"/>
              <w:rPr>
                <w:rFonts w:cstheme="minorHAnsi"/>
                <w:sz w:val="16"/>
                <w:szCs w:val="16"/>
                <w:lang w:val="sl-SI"/>
              </w:rPr>
            </w:pPr>
            <w:r w:rsidRPr="00B71353">
              <w:rPr>
                <w:rFonts w:cstheme="minorHAnsi"/>
                <w:sz w:val="16"/>
                <w:szCs w:val="16"/>
                <w:lang w:val="sl-SI"/>
              </w:rPr>
              <w:t>Izvedba ukrepov in prihranek energije (toplote) v okviru AN URE</w:t>
            </w:r>
            <w:r w:rsidR="005F4242">
              <w:rPr>
                <w:rFonts w:cstheme="minorHAnsi"/>
                <w:sz w:val="16"/>
                <w:szCs w:val="16"/>
                <w:lang w:val="sl-SI"/>
              </w:rPr>
              <w:t xml:space="preserve"> </w:t>
            </w:r>
            <w:r w:rsidR="003F22E2" w:rsidRPr="00B71353">
              <w:rPr>
                <w:rFonts w:cstheme="minorHAnsi"/>
                <w:sz w:val="16"/>
                <w:szCs w:val="16"/>
                <w:lang w:val="sl-SI"/>
              </w:rPr>
              <w:t>2</w:t>
            </w:r>
            <w:r w:rsidRPr="00B71353">
              <w:rPr>
                <w:rFonts w:cstheme="minorHAnsi"/>
                <w:sz w:val="16"/>
                <w:szCs w:val="16"/>
                <w:lang w:val="sl-SI"/>
              </w:rPr>
              <w:t>ter indikativna ocena zmanjšanja emisij TGP</w:t>
            </w:r>
          </w:p>
        </w:tc>
        <w:tc>
          <w:tcPr>
            <w:tcW w:w="459" w:type="pct"/>
            <w:vAlign w:val="center"/>
          </w:tcPr>
          <w:p w:rsidR="00AB2757" w:rsidRPr="00B71353" w:rsidRDefault="00AB2757"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[GWh]</w:t>
            </w:r>
          </w:p>
          <w:p w:rsidR="00AB2757" w:rsidRPr="00B71353" w:rsidRDefault="00AB2757"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[kt CO</w:t>
            </w:r>
            <w:r w:rsidRPr="00B71353">
              <w:rPr>
                <w:rFonts w:cstheme="minorHAnsi"/>
                <w:sz w:val="16"/>
                <w:szCs w:val="16"/>
                <w:vertAlign w:val="subscript"/>
                <w:lang w:val="sl-SI"/>
              </w:rPr>
              <w:t>2</w:t>
            </w:r>
            <w:r w:rsidR="005F4242">
              <w:rPr>
                <w:rFonts w:cstheme="minorHAnsi"/>
                <w:sz w:val="16"/>
                <w:szCs w:val="16"/>
                <w:vertAlign w:val="subscript"/>
                <w:lang w:val="sl-SI"/>
              </w:rPr>
              <w:t xml:space="preserve"> </w:t>
            </w:r>
            <w:r w:rsidRPr="00B71353">
              <w:rPr>
                <w:rFonts w:cstheme="minorHAnsi"/>
                <w:sz w:val="16"/>
                <w:szCs w:val="16"/>
                <w:lang w:val="sl-SI"/>
              </w:rPr>
              <w:t>ekv]</w:t>
            </w:r>
          </w:p>
        </w:tc>
        <w:tc>
          <w:tcPr>
            <w:cnfStyle w:val="000010000000"/>
            <w:tcW w:w="373" w:type="pct"/>
            <w:vAlign w:val="center"/>
          </w:tcPr>
          <w:p w:rsidR="00AB2757" w:rsidRPr="00B71353" w:rsidRDefault="00772283" w:rsidP="000D6713">
            <w:pPr>
              <w:spacing w:after="0" w:line="240" w:lineRule="auto"/>
              <w:jc w:val="center"/>
              <w:rPr>
                <w:rFonts w:cstheme="minorHAnsi"/>
                <w:sz w:val="16"/>
                <w:szCs w:val="16"/>
                <w:lang w:val="sl-SI"/>
              </w:rPr>
            </w:pPr>
            <w:r w:rsidRPr="00B71353">
              <w:rPr>
                <w:rFonts w:cstheme="minorHAnsi"/>
                <w:sz w:val="16"/>
                <w:szCs w:val="16"/>
                <w:lang w:val="sl-SI"/>
              </w:rPr>
              <w:t>50;</w:t>
            </w:r>
          </w:p>
          <w:p w:rsidR="00AB2757" w:rsidRPr="00B71353" w:rsidRDefault="00772283" w:rsidP="00772283">
            <w:pPr>
              <w:spacing w:after="0" w:line="240" w:lineRule="auto"/>
              <w:jc w:val="center"/>
              <w:rPr>
                <w:rFonts w:cstheme="minorHAnsi"/>
                <w:sz w:val="16"/>
                <w:szCs w:val="16"/>
                <w:lang w:val="sl-SI"/>
              </w:rPr>
            </w:pPr>
            <w:r w:rsidRPr="00B71353">
              <w:rPr>
                <w:rFonts w:cstheme="minorHAnsi"/>
                <w:sz w:val="16"/>
                <w:szCs w:val="16"/>
                <w:lang w:val="sl-SI"/>
              </w:rPr>
              <w:t>13</w:t>
            </w:r>
          </w:p>
        </w:tc>
        <w:tc>
          <w:tcPr>
            <w:tcW w:w="363" w:type="pct"/>
            <w:vAlign w:val="center"/>
          </w:tcPr>
          <w:p w:rsidR="00AB2757" w:rsidRPr="00B71353" w:rsidRDefault="00772283" w:rsidP="000D6713">
            <w:pPr>
              <w:spacing w:after="0" w:line="240" w:lineRule="auto"/>
              <w:jc w:val="center"/>
              <w:cnfStyle w:val="000000100000"/>
              <w:rPr>
                <w:rFonts w:cs="Calibri"/>
                <w:color w:val="000000"/>
                <w:sz w:val="16"/>
                <w:szCs w:val="16"/>
                <w:lang w:val="sl-SI"/>
              </w:rPr>
            </w:pPr>
            <w:r w:rsidRPr="00B71353">
              <w:rPr>
                <w:rFonts w:cs="Calibri"/>
                <w:color w:val="000000"/>
                <w:sz w:val="16"/>
                <w:szCs w:val="16"/>
                <w:lang w:val="sl-SI"/>
              </w:rPr>
              <w:t>3</w:t>
            </w:r>
            <w:r w:rsidR="00CA7FC3" w:rsidRPr="00B71353">
              <w:rPr>
                <w:rFonts w:cs="Calibri"/>
                <w:color w:val="000000"/>
                <w:sz w:val="16"/>
                <w:szCs w:val="16"/>
                <w:lang w:val="sl-SI"/>
              </w:rPr>
              <w:t>1</w:t>
            </w:r>
            <w:r w:rsidRPr="00B71353">
              <w:rPr>
                <w:rFonts w:cs="Calibri"/>
                <w:color w:val="000000"/>
                <w:sz w:val="16"/>
                <w:szCs w:val="16"/>
                <w:lang w:val="sl-SI"/>
              </w:rPr>
              <w:t>;</w:t>
            </w:r>
          </w:p>
          <w:p w:rsidR="00772283" w:rsidRPr="00B71353" w:rsidRDefault="00CA7FC3" w:rsidP="00772283">
            <w:pPr>
              <w:spacing w:after="0" w:line="240" w:lineRule="auto"/>
              <w:jc w:val="center"/>
              <w:cnfStyle w:val="000000100000"/>
              <w:rPr>
                <w:rFonts w:cs="Calibri"/>
                <w:color w:val="000000"/>
                <w:sz w:val="16"/>
                <w:szCs w:val="16"/>
                <w:lang w:val="sl-SI"/>
              </w:rPr>
            </w:pPr>
            <w:r w:rsidRPr="00B71353">
              <w:rPr>
                <w:rFonts w:cs="Calibri"/>
                <w:color w:val="000000"/>
                <w:sz w:val="16"/>
                <w:szCs w:val="16"/>
                <w:lang w:val="sl-SI"/>
              </w:rPr>
              <w:t>9,1</w:t>
            </w:r>
          </w:p>
        </w:tc>
        <w:tc>
          <w:tcPr>
            <w:cnfStyle w:val="000010000000"/>
            <w:tcW w:w="356" w:type="pct"/>
            <w:vAlign w:val="center"/>
          </w:tcPr>
          <w:p w:rsidR="00AB2757" w:rsidRPr="00B71353" w:rsidRDefault="00CA7FC3" w:rsidP="000D6713">
            <w:pPr>
              <w:spacing w:after="0" w:line="240" w:lineRule="auto"/>
              <w:jc w:val="center"/>
              <w:rPr>
                <w:rFonts w:cs="Calibri"/>
                <w:color w:val="000000"/>
                <w:sz w:val="16"/>
                <w:szCs w:val="16"/>
                <w:lang w:val="sl-SI"/>
              </w:rPr>
            </w:pPr>
            <w:r w:rsidRPr="00B71353">
              <w:rPr>
                <w:rFonts w:cs="Calibri"/>
                <w:color w:val="000000"/>
                <w:sz w:val="16"/>
                <w:szCs w:val="16"/>
                <w:lang w:val="sl-SI"/>
              </w:rPr>
              <w:t>300</w:t>
            </w:r>
            <w:r w:rsidR="0093204E" w:rsidRPr="00B71353">
              <w:rPr>
                <w:rFonts w:cs="Calibri"/>
                <w:color w:val="000000"/>
                <w:sz w:val="16"/>
                <w:szCs w:val="16"/>
                <w:lang w:val="sl-SI"/>
              </w:rPr>
              <w:t>;</w:t>
            </w:r>
          </w:p>
          <w:p w:rsidR="00CA7FC3" w:rsidRPr="00B71353" w:rsidRDefault="00CA7FC3" w:rsidP="000D6713">
            <w:pPr>
              <w:spacing w:after="0" w:line="240" w:lineRule="auto"/>
              <w:jc w:val="center"/>
              <w:rPr>
                <w:rFonts w:cs="Calibri"/>
                <w:color w:val="000000"/>
                <w:sz w:val="16"/>
                <w:szCs w:val="16"/>
                <w:lang w:val="sl-SI"/>
              </w:rPr>
            </w:pPr>
            <w:r w:rsidRPr="00B71353">
              <w:rPr>
                <w:rFonts w:cs="Calibri"/>
                <w:color w:val="000000"/>
                <w:sz w:val="16"/>
                <w:szCs w:val="16"/>
                <w:lang w:val="sl-SI"/>
              </w:rPr>
              <w:t>60</w:t>
            </w:r>
          </w:p>
        </w:tc>
        <w:tc>
          <w:tcPr>
            <w:tcW w:w="954" w:type="pct"/>
          </w:tcPr>
          <w:p w:rsidR="0093204E" w:rsidRPr="00B71353" w:rsidRDefault="00AB2757" w:rsidP="009F751D">
            <w:pPr>
              <w:spacing w:after="0" w:line="240" w:lineRule="auto"/>
              <w:cnfStyle w:val="000000100000"/>
              <w:rPr>
                <w:rFonts w:cstheme="minorHAnsi"/>
                <w:sz w:val="16"/>
                <w:szCs w:val="16"/>
                <w:lang w:val="sl-SI"/>
              </w:rPr>
            </w:pPr>
            <w:r w:rsidRPr="00B71353">
              <w:rPr>
                <w:rFonts w:cstheme="minorHAnsi"/>
                <w:sz w:val="16"/>
                <w:szCs w:val="16"/>
                <w:lang w:val="sl-SI"/>
              </w:rPr>
              <w:t>Podatek iz spremljanja izvajanja AN URE</w:t>
            </w:r>
            <w:r w:rsidR="003F22E2" w:rsidRPr="00B71353">
              <w:rPr>
                <w:rFonts w:cstheme="minorHAnsi"/>
                <w:sz w:val="16"/>
                <w:szCs w:val="16"/>
                <w:lang w:val="sl-SI"/>
              </w:rPr>
              <w:t xml:space="preserve"> 2</w:t>
            </w:r>
            <w:r w:rsidR="00C5064B" w:rsidRPr="00B71353">
              <w:rPr>
                <w:rFonts w:cstheme="minorHAnsi"/>
                <w:sz w:val="16"/>
                <w:szCs w:val="16"/>
                <w:lang w:val="sl-SI"/>
              </w:rPr>
              <w:t>. Cilj je opredeljen kot kumulativni prihranek 2013−2020</w:t>
            </w:r>
          </w:p>
        </w:tc>
      </w:tr>
      <w:tr w:rsidR="00AB2757" w:rsidRPr="00B71353" w:rsidTr="006D4C1C">
        <w:trPr>
          <w:trHeight w:val="300"/>
        </w:trPr>
        <w:tc>
          <w:tcPr>
            <w:cnfStyle w:val="000010000000"/>
            <w:tcW w:w="205" w:type="pct"/>
          </w:tcPr>
          <w:p w:rsidR="00AB2757" w:rsidRPr="00B71353" w:rsidRDefault="00AB2757"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3</w:t>
            </w:r>
          </w:p>
        </w:tc>
        <w:tc>
          <w:tcPr>
            <w:tcW w:w="1158" w:type="pct"/>
            <w:noWrap/>
          </w:tcPr>
          <w:p w:rsidR="00AB2757" w:rsidRPr="00B71353" w:rsidRDefault="00AB2757" w:rsidP="0071315E">
            <w:pPr>
              <w:pStyle w:val="TabelaTEKST"/>
              <w:cnfStyle w:val="000000000000"/>
              <w:rPr>
                <w:rFonts w:asciiTheme="minorHAnsi" w:hAnsiTheme="minorHAnsi" w:cstheme="minorHAnsi"/>
                <w:sz w:val="16"/>
                <w:szCs w:val="16"/>
              </w:rPr>
            </w:pPr>
            <w:r w:rsidRPr="00B71353">
              <w:rPr>
                <w:rFonts w:asciiTheme="minorHAnsi" w:hAnsiTheme="minorHAnsi" w:cstheme="minorHAnsi"/>
                <w:sz w:val="16"/>
                <w:szCs w:val="16"/>
              </w:rPr>
              <w:t>Energetska sanacija stavb v javnem sektorju</w:t>
            </w:r>
          </w:p>
        </w:tc>
        <w:tc>
          <w:tcPr>
            <w:cnfStyle w:val="000010000000"/>
            <w:tcW w:w="1132" w:type="pct"/>
            <w:noWrap/>
          </w:tcPr>
          <w:p w:rsidR="00AB2757" w:rsidRPr="00B71353" w:rsidRDefault="00AB2757" w:rsidP="006F4010">
            <w:pPr>
              <w:spacing w:after="0" w:line="240" w:lineRule="auto"/>
              <w:rPr>
                <w:rFonts w:cstheme="minorHAnsi"/>
                <w:sz w:val="16"/>
                <w:szCs w:val="16"/>
                <w:lang w:val="sl-SI"/>
              </w:rPr>
            </w:pPr>
            <w:r w:rsidRPr="00B71353">
              <w:rPr>
                <w:rFonts w:cstheme="minorHAnsi"/>
                <w:sz w:val="16"/>
                <w:szCs w:val="16"/>
                <w:lang w:val="sl-SI"/>
              </w:rPr>
              <w:t>Spodbujanje energetske učinkovitosti v javnem sektorju</w:t>
            </w:r>
            <w:r w:rsidR="00CA7FC3" w:rsidRPr="00B71353">
              <w:rPr>
                <w:rFonts w:cstheme="minorHAnsi"/>
                <w:sz w:val="16"/>
                <w:szCs w:val="16"/>
                <w:lang w:val="sl-SI"/>
              </w:rPr>
              <w:t xml:space="preserve"> – sanirane površine</w:t>
            </w:r>
          </w:p>
        </w:tc>
        <w:tc>
          <w:tcPr>
            <w:tcW w:w="459"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[1000 m</w:t>
            </w:r>
            <w:r w:rsidRPr="00B71353">
              <w:rPr>
                <w:rFonts w:cstheme="minorHAnsi"/>
                <w:sz w:val="16"/>
                <w:szCs w:val="16"/>
                <w:vertAlign w:val="superscript"/>
                <w:lang w:val="sl-SI"/>
              </w:rPr>
              <w:t>2</w:t>
            </w:r>
            <w:r w:rsidRPr="00B71353">
              <w:rPr>
                <w:rFonts w:cstheme="minorHAnsi"/>
                <w:sz w:val="16"/>
                <w:szCs w:val="16"/>
                <w:lang w:val="sl-SI"/>
              </w:rPr>
              <w:t>]</w:t>
            </w:r>
          </w:p>
        </w:tc>
        <w:tc>
          <w:tcPr>
            <w:cnfStyle w:val="000010000000"/>
            <w:tcW w:w="373"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446</w:t>
            </w:r>
          </w:p>
        </w:tc>
        <w:tc>
          <w:tcPr>
            <w:tcW w:w="363" w:type="pct"/>
            <w:vAlign w:val="center"/>
          </w:tcPr>
          <w:p w:rsidR="00AB2757" w:rsidRPr="00B71353" w:rsidRDefault="000D6713" w:rsidP="00CA7FC3">
            <w:pPr>
              <w:spacing w:after="0" w:line="240" w:lineRule="auto"/>
              <w:jc w:val="center"/>
              <w:cnfStyle w:val="000000000000"/>
              <w:rPr>
                <w:rFonts w:cs="Calibri"/>
                <w:color w:val="000000"/>
                <w:sz w:val="16"/>
                <w:szCs w:val="16"/>
                <w:lang w:val="sl-SI"/>
              </w:rPr>
            </w:pPr>
            <w:r w:rsidRPr="00B71353">
              <w:rPr>
                <w:rFonts w:cs="Calibri"/>
                <w:color w:val="000000"/>
                <w:sz w:val="16"/>
                <w:szCs w:val="16"/>
                <w:lang w:val="sl-SI"/>
              </w:rPr>
              <w:t>3</w:t>
            </w:r>
            <w:r w:rsidR="00CA7FC3" w:rsidRPr="00B71353">
              <w:rPr>
                <w:rFonts w:cs="Calibri"/>
                <w:color w:val="000000"/>
                <w:sz w:val="16"/>
                <w:szCs w:val="16"/>
                <w:lang w:val="sl-SI"/>
              </w:rPr>
              <w:t>81</w:t>
            </w:r>
          </w:p>
        </w:tc>
        <w:tc>
          <w:tcPr>
            <w:cnfStyle w:val="000010000000"/>
            <w:tcW w:w="356" w:type="pct"/>
            <w:vAlign w:val="center"/>
          </w:tcPr>
          <w:p w:rsidR="00AB2757" w:rsidRPr="00B71353" w:rsidRDefault="00AB2757" w:rsidP="000D6713">
            <w:pPr>
              <w:spacing w:after="0" w:line="240" w:lineRule="auto"/>
              <w:jc w:val="center"/>
              <w:rPr>
                <w:rFonts w:cs="Calibri"/>
                <w:color w:val="000000"/>
                <w:sz w:val="16"/>
                <w:szCs w:val="16"/>
                <w:lang w:val="sl-SI"/>
              </w:rPr>
            </w:pPr>
          </w:p>
        </w:tc>
        <w:tc>
          <w:tcPr>
            <w:tcW w:w="954" w:type="pct"/>
          </w:tcPr>
          <w:p w:rsidR="00AB2757" w:rsidRPr="00B71353" w:rsidRDefault="00AB2757" w:rsidP="00AB2757">
            <w:pPr>
              <w:spacing w:after="0" w:line="240" w:lineRule="auto"/>
              <w:cnfStyle w:val="000000000000"/>
              <w:rPr>
                <w:rFonts w:cstheme="minorHAnsi"/>
                <w:sz w:val="16"/>
                <w:szCs w:val="16"/>
                <w:lang w:val="sl-SI"/>
              </w:rPr>
            </w:pPr>
            <w:r w:rsidRPr="00B71353">
              <w:rPr>
                <w:rFonts w:cstheme="minorHAnsi"/>
                <w:sz w:val="16"/>
                <w:szCs w:val="16"/>
                <w:lang w:val="sl-SI"/>
              </w:rPr>
              <w:t>Podatek iz spremljanja izvajanja AN URE</w:t>
            </w:r>
            <w:r w:rsidR="003F22E2" w:rsidRPr="00B71353">
              <w:rPr>
                <w:rFonts w:cstheme="minorHAnsi"/>
                <w:sz w:val="16"/>
                <w:szCs w:val="16"/>
                <w:lang w:val="sl-SI"/>
              </w:rPr>
              <w:t xml:space="preserve"> 2</w:t>
            </w:r>
          </w:p>
        </w:tc>
      </w:tr>
      <w:tr w:rsidR="0084467A" w:rsidRPr="00B71353" w:rsidTr="003F5ED8">
        <w:trPr>
          <w:cnfStyle w:val="000000100000"/>
          <w:trHeight w:val="300"/>
        </w:trPr>
        <w:tc>
          <w:tcPr>
            <w:cnfStyle w:val="000010000000"/>
            <w:tcW w:w="205" w:type="pct"/>
            <w:vAlign w:val="center"/>
          </w:tcPr>
          <w:p w:rsidR="0084467A" w:rsidRPr="00B71353" w:rsidRDefault="0084467A" w:rsidP="0084467A">
            <w:pPr>
              <w:pStyle w:val="TabelaTEKST"/>
              <w:rPr>
                <w:rFonts w:asciiTheme="minorHAnsi" w:hAnsiTheme="minorHAnsi" w:cstheme="minorHAnsi"/>
                <w:sz w:val="16"/>
                <w:szCs w:val="16"/>
              </w:rPr>
            </w:pPr>
            <w:r w:rsidRPr="003F5ED8">
              <w:rPr>
                <w:rFonts w:asciiTheme="minorHAnsi" w:hAnsiTheme="minorHAnsi" w:cstheme="minorHAnsi"/>
                <w:sz w:val="16"/>
                <w:szCs w:val="16"/>
              </w:rPr>
              <w:t>4</w:t>
            </w:r>
          </w:p>
        </w:tc>
        <w:tc>
          <w:tcPr>
            <w:tcW w:w="1158" w:type="pct"/>
            <w:noWrap/>
            <w:vAlign w:val="center"/>
          </w:tcPr>
          <w:p w:rsidR="0084467A" w:rsidRPr="00B71353" w:rsidRDefault="0084467A" w:rsidP="0084467A">
            <w:pPr>
              <w:pStyle w:val="TabelaTEKST"/>
              <w:cnfStyle w:val="000000100000"/>
              <w:rPr>
                <w:rFonts w:asciiTheme="minorHAnsi" w:hAnsiTheme="minorHAnsi" w:cstheme="minorHAnsi"/>
                <w:sz w:val="16"/>
                <w:szCs w:val="16"/>
              </w:rPr>
            </w:pPr>
            <w:r w:rsidRPr="003F5ED8">
              <w:rPr>
                <w:rFonts w:asciiTheme="minorHAnsi" w:hAnsiTheme="minorHAnsi" w:cstheme="minorHAnsi"/>
                <w:sz w:val="16"/>
                <w:szCs w:val="16"/>
              </w:rPr>
              <w:t xml:space="preserve">Intenzivnost CO2 v komercialnem in institucionalnem sektorju </w:t>
            </w:r>
          </w:p>
        </w:tc>
        <w:tc>
          <w:tcPr>
            <w:cnfStyle w:val="000010000000"/>
            <w:tcW w:w="1132" w:type="pct"/>
            <w:noWrap/>
            <w:vAlign w:val="center"/>
          </w:tcPr>
          <w:p w:rsidR="0084467A" w:rsidRPr="00B71353" w:rsidRDefault="0084467A" w:rsidP="0084467A">
            <w:pPr>
              <w:spacing w:after="0" w:line="240" w:lineRule="auto"/>
              <w:rPr>
                <w:rFonts w:cstheme="minorHAnsi"/>
                <w:sz w:val="16"/>
                <w:szCs w:val="16"/>
                <w:lang w:val="sl-SI" w:eastAsia="zh-CN"/>
              </w:rPr>
            </w:pPr>
            <w:r w:rsidRPr="003F5ED8">
              <w:rPr>
                <w:rFonts w:cstheme="minorHAnsi"/>
                <w:sz w:val="16"/>
                <w:szCs w:val="16"/>
                <w:lang w:val="sl-SI" w:eastAsia="zh-CN"/>
              </w:rPr>
              <w:t>Spodbujanje nižjega ogljičnega odtisa komercialnega in institucionalnega sektorja</w:t>
            </w:r>
          </w:p>
        </w:tc>
        <w:tc>
          <w:tcPr>
            <w:tcW w:w="459" w:type="pct"/>
            <w:vAlign w:val="center"/>
          </w:tcPr>
          <w:p w:rsidR="0084467A" w:rsidRPr="00B71353" w:rsidRDefault="0084467A" w:rsidP="0084467A">
            <w:pPr>
              <w:spacing w:after="0" w:line="240" w:lineRule="auto"/>
              <w:jc w:val="center"/>
              <w:cnfStyle w:val="000000100000"/>
              <w:rPr>
                <w:rFonts w:cstheme="minorHAnsi"/>
                <w:sz w:val="16"/>
                <w:szCs w:val="16"/>
                <w:lang w:val="sl-SI" w:eastAsia="zh-CN"/>
              </w:rPr>
            </w:pPr>
            <w:r w:rsidRPr="003F5ED8">
              <w:rPr>
                <w:rFonts w:cstheme="minorHAnsi"/>
                <w:sz w:val="16"/>
                <w:szCs w:val="16"/>
                <w:lang w:val="sl-SI" w:eastAsia="zh-CN"/>
              </w:rPr>
              <w:t>[t/mio EUR]</w:t>
            </w:r>
          </w:p>
        </w:tc>
        <w:tc>
          <w:tcPr>
            <w:cnfStyle w:val="000010000000"/>
            <w:tcW w:w="373" w:type="pct"/>
            <w:vAlign w:val="center"/>
          </w:tcPr>
          <w:p w:rsidR="0084467A" w:rsidRPr="00B71353" w:rsidRDefault="0084467A" w:rsidP="0084467A">
            <w:pPr>
              <w:spacing w:after="0" w:line="240" w:lineRule="auto"/>
              <w:jc w:val="center"/>
              <w:rPr>
                <w:rFonts w:cstheme="minorHAnsi"/>
                <w:sz w:val="16"/>
                <w:szCs w:val="16"/>
                <w:lang w:val="sl-SI" w:eastAsia="zh-CN"/>
              </w:rPr>
            </w:pPr>
            <w:r w:rsidRPr="003F5ED8">
              <w:rPr>
                <w:rFonts w:cstheme="minorHAnsi"/>
                <w:sz w:val="16"/>
                <w:szCs w:val="16"/>
                <w:lang w:val="sl-SI" w:eastAsia="zh-CN"/>
              </w:rPr>
              <w:t>68</w:t>
            </w:r>
          </w:p>
        </w:tc>
        <w:tc>
          <w:tcPr>
            <w:tcW w:w="363" w:type="pct"/>
            <w:vAlign w:val="center"/>
          </w:tcPr>
          <w:p w:rsidR="0084467A" w:rsidRPr="003F5ED8" w:rsidRDefault="0084467A" w:rsidP="0084467A">
            <w:pPr>
              <w:spacing w:after="0" w:line="240" w:lineRule="auto"/>
              <w:jc w:val="center"/>
              <w:cnfStyle w:val="000000100000"/>
              <w:rPr>
                <w:rFonts w:cstheme="minorHAnsi"/>
                <w:sz w:val="16"/>
                <w:szCs w:val="16"/>
                <w:lang w:val="sl-SI" w:eastAsia="zh-CN"/>
              </w:rPr>
            </w:pPr>
            <w:r w:rsidRPr="003F5ED8">
              <w:rPr>
                <w:rFonts w:cstheme="minorHAnsi"/>
                <w:sz w:val="16"/>
                <w:szCs w:val="16"/>
                <w:lang w:val="sl-SI" w:eastAsia="zh-CN"/>
              </w:rPr>
              <w:t>46</w:t>
            </w:r>
          </w:p>
        </w:tc>
        <w:tc>
          <w:tcPr>
            <w:cnfStyle w:val="000010000000"/>
            <w:tcW w:w="356" w:type="pct"/>
            <w:vAlign w:val="center"/>
          </w:tcPr>
          <w:p w:rsidR="0084467A" w:rsidRPr="003F5ED8" w:rsidRDefault="0084467A" w:rsidP="0084467A">
            <w:pPr>
              <w:spacing w:after="0" w:line="240" w:lineRule="auto"/>
              <w:jc w:val="center"/>
              <w:rPr>
                <w:rFonts w:cstheme="minorHAnsi"/>
                <w:sz w:val="16"/>
                <w:szCs w:val="16"/>
                <w:lang w:val="sl-SI" w:eastAsia="zh-CN"/>
              </w:rPr>
            </w:pPr>
            <w:r w:rsidRPr="003F5ED8">
              <w:rPr>
                <w:rFonts w:cstheme="minorHAnsi"/>
                <w:sz w:val="16"/>
                <w:szCs w:val="16"/>
                <w:lang w:val="sl-SI" w:eastAsia="zh-CN"/>
              </w:rPr>
              <w:t>31</w:t>
            </w:r>
          </w:p>
        </w:tc>
        <w:tc>
          <w:tcPr>
            <w:tcW w:w="954" w:type="pct"/>
            <w:vAlign w:val="center"/>
          </w:tcPr>
          <w:p w:rsidR="0084467A" w:rsidRPr="00B71353" w:rsidRDefault="0084467A" w:rsidP="0084467A">
            <w:pPr>
              <w:spacing w:after="0" w:line="240" w:lineRule="auto"/>
              <w:cnfStyle w:val="000000100000"/>
              <w:rPr>
                <w:rFonts w:cstheme="minorHAnsi"/>
                <w:sz w:val="16"/>
                <w:szCs w:val="16"/>
                <w:lang w:val="sl-SI" w:eastAsia="zh-CN"/>
              </w:rPr>
            </w:pPr>
            <w:r w:rsidRPr="0084467A">
              <w:rPr>
                <w:rFonts w:cstheme="minorHAnsi"/>
                <w:sz w:val="16"/>
                <w:szCs w:val="16"/>
                <w:lang w:val="sl-SI" w:eastAsia="zh-CN"/>
              </w:rPr>
              <w:t>Evide</w:t>
            </w:r>
            <w:r>
              <w:rPr>
                <w:rFonts w:cstheme="minorHAnsi"/>
                <w:sz w:val="16"/>
                <w:szCs w:val="16"/>
                <w:lang w:val="sl-SI" w:eastAsia="zh-CN"/>
              </w:rPr>
              <w:t>nce emisij ARSO (CRF 1.A.4.a) in doddana vrednost SURS (panoge</w:t>
            </w:r>
            <w:r w:rsidR="00EA6848">
              <w:rPr>
                <w:rFonts w:cstheme="minorHAnsi"/>
                <w:sz w:val="16"/>
                <w:szCs w:val="16"/>
                <w:lang w:val="sl-SI" w:eastAsia="zh-CN"/>
              </w:rPr>
              <w:t xml:space="preserve"> G-S in U)</w:t>
            </w:r>
          </w:p>
        </w:tc>
      </w:tr>
      <w:tr w:rsidR="00AB2757" w:rsidRPr="00B71353" w:rsidTr="006D4C1C">
        <w:trPr>
          <w:trHeight w:val="300"/>
        </w:trPr>
        <w:tc>
          <w:tcPr>
            <w:cnfStyle w:val="000010000000"/>
            <w:tcW w:w="205" w:type="pct"/>
          </w:tcPr>
          <w:p w:rsidR="00AB2757" w:rsidRPr="00B71353" w:rsidRDefault="00EA6848" w:rsidP="006F4010">
            <w:pPr>
              <w:pStyle w:val="TabelaTEKST"/>
              <w:rPr>
                <w:rFonts w:asciiTheme="minorHAnsi" w:hAnsiTheme="minorHAnsi" w:cstheme="minorHAnsi"/>
                <w:sz w:val="16"/>
                <w:szCs w:val="16"/>
              </w:rPr>
            </w:pPr>
            <w:r>
              <w:rPr>
                <w:rFonts w:asciiTheme="minorHAnsi" w:hAnsiTheme="minorHAnsi" w:cstheme="minorHAnsi"/>
                <w:sz w:val="16"/>
                <w:szCs w:val="16"/>
              </w:rPr>
              <w:t>5</w:t>
            </w:r>
          </w:p>
        </w:tc>
        <w:tc>
          <w:tcPr>
            <w:tcW w:w="1158" w:type="pct"/>
            <w:noWrap/>
          </w:tcPr>
          <w:p w:rsidR="00AB2757" w:rsidRPr="00B71353" w:rsidRDefault="00AB2757" w:rsidP="0071315E">
            <w:pPr>
              <w:spacing w:after="0" w:line="240" w:lineRule="auto"/>
              <w:cnfStyle w:val="000000000000"/>
              <w:rPr>
                <w:rFonts w:cstheme="minorHAnsi"/>
                <w:sz w:val="16"/>
                <w:szCs w:val="16"/>
                <w:lang w:val="sl-SI"/>
              </w:rPr>
            </w:pPr>
            <w:r w:rsidRPr="00B71353">
              <w:rPr>
                <w:rFonts w:cstheme="minorHAnsi"/>
                <w:sz w:val="16"/>
                <w:szCs w:val="16"/>
                <w:lang w:val="sl-SI"/>
              </w:rPr>
              <w:t>Izboljšanje energetske učinkovitosti v stanovanjskem sektorju</w:t>
            </w:r>
          </w:p>
        </w:tc>
        <w:tc>
          <w:tcPr>
            <w:cnfStyle w:val="000010000000"/>
            <w:tcW w:w="1132" w:type="pct"/>
            <w:noWrap/>
          </w:tcPr>
          <w:p w:rsidR="00AB2757" w:rsidRPr="00B71353" w:rsidRDefault="00AB2757" w:rsidP="00303CD7">
            <w:pPr>
              <w:spacing w:after="0" w:line="240" w:lineRule="auto"/>
              <w:rPr>
                <w:rFonts w:cstheme="minorHAnsi"/>
                <w:sz w:val="16"/>
                <w:szCs w:val="16"/>
                <w:lang w:val="sl-SI"/>
              </w:rPr>
            </w:pPr>
            <w:r w:rsidRPr="00B71353">
              <w:rPr>
                <w:rFonts w:cstheme="minorHAnsi"/>
                <w:sz w:val="16"/>
                <w:szCs w:val="16"/>
                <w:lang w:val="sl-SI"/>
              </w:rPr>
              <w:t>Izvedba ukrepov in prihranek v okviru AN URE</w:t>
            </w:r>
            <w:r w:rsidR="003F22E2" w:rsidRPr="00B71353">
              <w:rPr>
                <w:rFonts w:cstheme="minorHAnsi"/>
                <w:sz w:val="16"/>
                <w:szCs w:val="16"/>
                <w:lang w:val="sl-SI"/>
              </w:rPr>
              <w:t xml:space="preserve"> 2</w:t>
            </w:r>
            <w:r w:rsidRPr="00B71353">
              <w:rPr>
                <w:rFonts w:cstheme="minorHAnsi"/>
                <w:sz w:val="16"/>
                <w:szCs w:val="16"/>
                <w:lang w:val="sl-SI"/>
              </w:rPr>
              <w:t>, indikativna ocena zmanjšanja emisij TGP</w:t>
            </w:r>
          </w:p>
        </w:tc>
        <w:tc>
          <w:tcPr>
            <w:tcW w:w="459"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[GWh]</w:t>
            </w:r>
            <w:r w:rsidRPr="00B71353">
              <w:rPr>
                <w:rFonts w:cstheme="minorHAnsi"/>
                <w:sz w:val="16"/>
                <w:szCs w:val="16"/>
                <w:lang w:val="sl-SI"/>
              </w:rPr>
              <w:br/>
              <w:t>[kt CO</w:t>
            </w:r>
            <w:r w:rsidRPr="00B71353">
              <w:rPr>
                <w:rFonts w:cstheme="minorHAnsi"/>
                <w:sz w:val="16"/>
                <w:szCs w:val="16"/>
                <w:vertAlign w:val="subscript"/>
                <w:lang w:val="sl-SI"/>
              </w:rPr>
              <w:t>2</w:t>
            </w:r>
            <w:r w:rsidR="005F4242">
              <w:rPr>
                <w:rFonts w:cstheme="minorHAnsi"/>
                <w:sz w:val="16"/>
                <w:szCs w:val="16"/>
                <w:vertAlign w:val="subscript"/>
                <w:lang w:val="sl-SI"/>
              </w:rPr>
              <w:t xml:space="preserve"> </w:t>
            </w:r>
            <w:r w:rsidRPr="00B71353">
              <w:rPr>
                <w:rFonts w:cstheme="minorHAnsi"/>
                <w:sz w:val="16"/>
                <w:szCs w:val="16"/>
                <w:lang w:val="sl-SI"/>
              </w:rPr>
              <w:t>ekv]</w:t>
            </w:r>
          </w:p>
        </w:tc>
        <w:tc>
          <w:tcPr>
            <w:cnfStyle w:val="000010000000"/>
            <w:tcW w:w="373"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184</w:t>
            </w:r>
            <w:r w:rsidR="00772283" w:rsidRPr="00B71353">
              <w:rPr>
                <w:rFonts w:cstheme="minorHAnsi"/>
                <w:sz w:val="16"/>
                <w:szCs w:val="16"/>
                <w:lang w:val="sl-SI"/>
              </w:rPr>
              <w:t>;</w:t>
            </w:r>
          </w:p>
          <w:p w:rsidR="00AB2757" w:rsidRPr="00B71353" w:rsidRDefault="00AB2757" w:rsidP="00772283">
            <w:pPr>
              <w:spacing w:after="0" w:line="240" w:lineRule="auto"/>
              <w:jc w:val="center"/>
              <w:rPr>
                <w:rFonts w:cstheme="minorHAnsi"/>
                <w:sz w:val="16"/>
                <w:szCs w:val="16"/>
                <w:lang w:val="sl-SI"/>
              </w:rPr>
            </w:pPr>
            <w:r w:rsidRPr="00B71353">
              <w:rPr>
                <w:rFonts w:cstheme="minorHAnsi"/>
                <w:sz w:val="16"/>
                <w:szCs w:val="16"/>
                <w:lang w:val="sl-SI"/>
              </w:rPr>
              <w:t>29</w:t>
            </w:r>
          </w:p>
        </w:tc>
        <w:tc>
          <w:tcPr>
            <w:tcW w:w="363"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156</w:t>
            </w:r>
            <w:r w:rsidR="00772283" w:rsidRPr="00B71353">
              <w:rPr>
                <w:rFonts w:cstheme="minorHAnsi"/>
                <w:sz w:val="16"/>
                <w:szCs w:val="16"/>
                <w:lang w:val="sl-SI"/>
              </w:rPr>
              <w:t>;</w:t>
            </w:r>
          </w:p>
          <w:p w:rsidR="00AB2757" w:rsidRPr="00B71353" w:rsidRDefault="00AB2757" w:rsidP="00772283">
            <w:pPr>
              <w:spacing w:after="0" w:line="240" w:lineRule="auto"/>
              <w:jc w:val="center"/>
              <w:cnfStyle w:val="000000000000"/>
              <w:rPr>
                <w:rFonts w:cstheme="minorHAnsi"/>
                <w:sz w:val="16"/>
                <w:szCs w:val="16"/>
                <w:lang w:val="sl-SI"/>
              </w:rPr>
            </w:pPr>
            <w:r w:rsidRPr="00B71353">
              <w:rPr>
                <w:rFonts w:cstheme="minorHAnsi"/>
                <w:sz w:val="16"/>
                <w:szCs w:val="16"/>
                <w:lang w:val="sl-SI"/>
              </w:rPr>
              <w:t>26</w:t>
            </w:r>
          </w:p>
        </w:tc>
        <w:tc>
          <w:tcPr>
            <w:cnfStyle w:val="000010000000"/>
            <w:tcW w:w="356"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1.106</w:t>
            </w:r>
          </w:p>
          <w:p w:rsidR="00AB2757" w:rsidRPr="00B71353" w:rsidRDefault="00AB2757" w:rsidP="000D6713">
            <w:pPr>
              <w:spacing w:after="0" w:line="240" w:lineRule="auto"/>
              <w:jc w:val="center"/>
              <w:rPr>
                <w:rFonts w:cstheme="minorHAnsi"/>
                <w:sz w:val="16"/>
                <w:szCs w:val="16"/>
                <w:lang w:val="sl-SI"/>
              </w:rPr>
            </w:pPr>
          </w:p>
        </w:tc>
        <w:tc>
          <w:tcPr>
            <w:tcW w:w="954" w:type="pct"/>
          </w:tcPr>
          <w:p w:rsidR="00AB2757" w:rsidRPr="00B71353" w:rsidRDefault="00AB2757" w:rsidP="00AB2757">
            <w:pPr>
              <w:spacing w:after="0" w:line="240" w:lineRule="auto"/>
              <w:cnfStyle w:val="000000000000"/>
              <w:rPr>
                <w:rFonts w:cstheme="minorHAnsi"/>
                <w:sz w:val="16"/>
                <w:szCs w:val="16"/>
                <w:lang w:val="sl-SI"/>
              </w:rPr>
            </w:pPr>
            <w:r w:rsidRPr="00B71353">
              <w:rPr>
                <w:rFonts w:cstheme="minorHAnsi"/>
                <w:sz w:val="16"/>
                <w:szCs w:val="16"/>
                <w:lang w:val="sl-SI"/>
              </w:rPr>
              <w:t>Podatek iz spremljanja izvajanja AN URE</w:t>
            </w:r>
            <w:r w:rsidR="003F22E2" w:rsidRPr="00B71353">
              <w:rPr>
                <w:rFonts w:cstheme="minorHAnsi"/>
                <w:sz w:val="16"/>
                <w:szCs w:val="16"/>
                <w:lang w:val="sl-SI"/>
              </w:rPr>
              <w:t xml:space="preserve"> 2</w:t>
            </w:r>
            <w:r w:rsidRPr="00B71353">
              <w:rPr>
                <w:rFonts w:cstheme="minorHAnsi"/>
                <w:sz w:val="16"/>
                <w:szCs w:val="16"/>
                <w:lang w:val="sl-SI"/>
              </w:rPr>
              <w:t>. Cilj je opredelj</w:t>
            </w:r>
            <w:r w:rsidR="00C5064B" w:rsidRPr="00B71353">
              <w:rPr>
                <w:rFonts w:cstheme="minorHAnsi"/>
                <w:sz w:val="16"/>
                <w:szCs w:val="16"/>
                <w:lang w:val="sl-SI"/>
              </w:rPr>
              <w:t>en</w:t>
            </w:r>
            <w:r w:rsidRPr="00B71353">
              <w:rPr>
                <w:rFonts w:cstheme="minorHAnsi"/>
                <w:sz w:val="16"/>
                <w:szCs w:val="16"/>
                <w:lang w:val="sl-SI"/>
              </w:rPr>
              <w:t xml:space="preserve"> kot kumulativni prihranek 2013−2020</w:t>
            </w:r>
          </w:p>
        </w:tc>
      </w:tr>
      <w:tr w:rsidR="00AB2757" w:rsidRPr="00B71353" w:rsidTr="006D4C1C">
        <w:trPr>
          <w:cnfStyle w:val="000000100000"/>
          <w:trHeight w:val="300"/>
        </w:trPr>
        <w:tc>
          <w:tcPr>
            <w:cnfStyle w:val="000010000000"/>
            <w:tcW w:w="205" w:type="pct"/>
          </w:tcPr>
          <w:p w:rsidR="00AB2757" w:rsidRPr="00B71353" w:rsidRDefault="00EA6848" w:rsidP="006F4010">
            <w:pPr>
              <w:pStyle w:val="TabelaTEKST"/>
              <w:rPr>
                <w:rFonts w:asciiTheme="minorHAnsi" w:hAnsiTheme="minorHAnsi" w:cstheme="minorHAnsi"/>
                <w:sz w:val="16"/>
                <w:szCs w:val="16"/>
              </w:rPr>
            </w:pPr>
            <w:r>
              <w:rPr>
                <w:rFonts w:asciiTheme="minorHAnsi" w:hAnsiTheme="minorHAnsi" w:cstheme="minorHAnsi"/>
                <w:sz w:val="16"/>
                <w:szCs w:val="16"/>
              </w:rPr>
              <w:t>6</w:t>
            </w:r>
          </w:p>
        </w:tc>
        <w:tc>
          <w:tcPr>
            <w:tcW w:w="1158" w:type="pct"/>
            <w:noWrap/>
          </w:tcPr>
          <w:p w:rsidR="00AB2757" w:rsidRPr="00B71353" w:rsidRDefault="00AB2757" w:rsidP="00C224F6">
            <w:pPr>
              <w:spacing w:after="0" w:line="240" w:lineRule="auto"/>
              <w:cnfStyle w:val="000000100000"/>
              <w:rPr>
                <w:rFonts w:cstheme="minorHAnsi"/>
                <w:sz w:val="16"/>
                <w:szCs w:val="16"/>
                <w:lang w:val="sl-SI"/>
              </w:rPr>
            </w:pPr>
            <w:r w:rsidRPr="00B71353">
              <w:rPr>
                <w:rFonts w:cstheme="minorHAnsi"/>
                <w:sz w:val="16"/>
                <w:szCs w:val="16"/>
                <w:lang w:val="sl-SI"/>
              </w:rPr>
              <w:t>Specifične emisije TGP v stanovanjskem sektorju</w:t>
            </w:r>
          </w:p>
        </w:tc>
        <w:tc>
          <w:tcPr>
            <w:cnfStyle w:val="000010000000"/>
            <w:tcW w:w="1132" w:type="pct"/>
            <w:noWrap/>
          </w:tcPr>
          <w:p w:rsidR="00AB2757" w:rsidRPr="00B71353" w:rsidRDefault="00AB2757" w:rsidP="009F751D">
            <w:pPr>
              <w:spacing w:after="0" w:line="240" w:lineRule="auto"/>
              <w:rPr>
                <w:rFonts w:cstheme="minorHAnsi"/>
                <w:sz w:val="16"/>
                <w:szCs w:val="16"/>
                <w:lang w:val="sl-SI"/>
              </w:rPr>
            </w:pPr>
            <w:r w:rsidRPr="00B71353">
              <w:rPr>
                <w:rFonts w:cstheme="minorHAnsi"/>
                <w:sz w:val="16"/>
                <w:szCs w:val="16"/>
                <w:lang w:val="sl-SI"/>
              </w:rPr>
              <w:t>Razmerje med emisijami TGP iz rabe goriv v stanovanjskem sektorju in stanovanjskimi površinami</w:t>
            </w:r>
          </w:p>
        </w:tc>
        <w:tc>
          <w:tcPr>
            <w:tcW w:w="459" w:type="pct"/>
            <w:vAlign w:val="center"/>
          </w:tcPr>
          <w:p w:rsidR="00AB2757" w:rsidRPr="00B71353" w:rsidRDefault="00AB2757"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[kgCO</w:t>
            </w:r>
            <w:r w:rsidRPr="00B71353">
              <w:rPr>
                <w:rFonts w:cstheme="minorHAnsi"/>
                <w:sz w:val="16"/>
                <w:szCs w:val="16"/>
                <w:vertAlign w:val="subscript"/>
                <w:lang w:val="sl-SI"/>
              </w:rPr>
              <w:t>2 </w:t>
            </w:r>
            <w:r w:rsidRPr="00B71353">
              <w:rPr>
                <w:rFonts w:cstheme="minorHAnsi"/>
                <w:sz w:val="16"/>
                <w:szCs w:val="16"/>
                <w:lang w:val="sl-SI"/>
              </w:rPr>
              <w:t>ekv/m</w:t>
            </w:r>
            <w:r w:rsidRPr="00B71353">
              <w:rPr>
                <w:rFonts w:cstheme="minorHAnsi"/>
                <w:sz w:val="16"/>
                <w:szCs w:val="16"/>
                <w:vertAlign w:val="superscript"/>
                <w:lang w:val="sl-SI"/>
              </w:rPr>
              <w:t>2</w:t>
            </w:r>
            <w:r w:rsidRPr="00B71353">
              <w:rPr>
                <w:rFonts w:cstheme="minorHAnsi"/>
                <w:sz w:val="16"/>
                <w:szCs w:val="16"/>
                <w:lang w:val="sl-SI"/>
              </w:rPr>
              <w:t>]</w:t>
            </w:r>
          </w:p>
        </w:tc>
        <w:tc>
          <w:tcPr>
            <w:cnfStyle w:val="000010000000"/>
            <w:tcW w:w="373"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17</w:t>
            </w:r>
          </w:p>
        </w:tc>
        <w:tc>
          <w:tcPr>
            <w:tcW w:w="363" w:type="pct"/>
            <w:vAlign w:val="center"/>
          </w:tcPr>
          <w:p w:rsidR="00AB2757" w:rsidRPr="00B71353" w:rsidRDefault="00772283" w:rsidP="00772283">
            <w:pPr>
              <w:spacing w:after="0" w:line="240" w:lineRule="auto"/>
              <w:jc w:val="center"/>
              <w:cnfStyle w:val="000000100000"/>
              <w:rPr>
                <w:rFonts w:cstheme="minorHAnsi"/>
                <w:sz w:val="16"/>
                <w:szCs w:val="16"/>
                <w:lang w:val="sl-SI"/>
              </w:rPr>
            </w:pPr>
            <w:r w:rsidRPr="00B71353">
              <w:rPr>
                <w:rFonts w:cstheme="minorHAnsi"/>
                <w:sz w:val="16"/>
                <w:szCs w:val="16"/>
                <w:lang w:val="sl-SI"/>
              </w:rPr>
              <w:t>16</w:t>
            </w:r>
          </w:p>
        </w:tc>
        <w:tc>
          <w:tcPr>
            <w:cnfStyle w:val="000010000000"/>
            <w:tcW w:w="356" w:type="pct"/>
            <w:vAlign w:val="center"/>
          </w:tcPr>
          <w:p w:rsidR="00AB2757" w:rsidRPr="00B71353" w:rsidRDefault="00B55C10" w:rsidP="000D6713">
            <w:pPr>
              <w:spacing w:after="0" w:line="240" w:lineRule="auto"/>
              <w:jc w:val="center"/>
              <w:rPr>
                <w:rFonts w:cstheme="minorHAnsi"/>
                <w:sz w:val="16"/>
                <w:szCs w:val="16"/>
                <w:lang w:val="sl-SI"/>
              </w:rPr>
            </w:pPr>
            <w:r>
              <w:rPr>
                <w:rFonts w:cstheme="minorHAnsi"/>
                <w:sz w:val="16"/>
                <w:szCs w:val="16"/>
                <w:lang w:val="sl-SI"/>
              </w:rPr>
              <w:t>10</w:t>
            </w:r>
          </w:p>
        </w:tc>
        <w:tc>
          <w:tcPr>
            <w:tcW w:w="954" w:type="pct"/>
          </w:tcPr>
          <w:p w:rsidR="00AB2757" w:rsidRPr="00B71353" w:rsidRDefault="00AB2757" w:rsidP="00EA7EE6">
            <w:pPr>
              <w:spacing w:after="0" w:line="240" w:lineRule="auto"/>
              <w:cnfStyle w:val="000000100000"/>
              <w:rPr>
                <w:rFonts w:cstheme="minorHAnsi"/>
                <w:sz w:val="16"/>
                <w:szCs w:val="16"/>
                <w:lang w:val="sl-SI"/>
              </w:rPr>
            </w:pPr>
            <w:r w:rsidRPr="00B71353">
              <w:rPr>
                <w:rFonts w:cstheme="minorHAnsi"/>
                <w:sz w:val="16"/>
                <w:szCs w:val="16"/>
                <w:lang w:val="sl-SI"/>
              </w:rPr>
              <w:t>Analitičen indikator, izračunan iz podatkov SURS in ARSO</w:t>
            </w:r>
          </w:p>
        </w:tc>
      </w:tr>
      <w:tr w:rsidR="00AB2757" w:rsidRPr="00B71353" w:rsidTr="006D4C1C">
        <w:trPr>
          <w:trHeight w:val="300"/>
        </w:trPr>
        <w:tc>
          <w:tcPr>
            <w:cnfStyle w:val="000010000000"/>
            <w:tcW w:w="205" w:type="pct"/>
          </w:tcPr>
          <w:p w:rsidR="00AB2757" w:rsidRPr="00B71353" w:rsidRDefault="00EA6848" w:rsidP="006F4010">
            <w:pPr>
              <w:pStyle w:val="TabelaTEKST"/>
              <w:rPr>
                <w:rFonts w:asciiTheme="minorHAnsi" w:hAnsiTheme="minorHAnsi" w:cstheme="minorHAnsi"/>
                <w:sz w:val="16"/>
                <w:szCs w:val="16"/>
              </w:rPr>
            </w:pPr>
            <w:r>
              <w:rPr>
                <w:rFonts w:asciiTheme="minorHAnsi" w:hAnsiTheme="minorHAnsi" w:cstheme="minorHAnsi"/>
                <w:sz w:val="16"/>
                <w:szCs w:val="16"/>
              </w:rPr>
              <w:t>7</w:t>
            </w:r>
          </w:p>
        </w:tc>
        <w:tc>
          <w:tcPr>
            <w:tcW w:w="1158" w:type="pct"/>
            <w:noWrap/>
          </w:tcPr>
          <w:p w:rsidR="00AB2757" w:rsidRPr="00B71353" w:rsidRDefault="00AB2757" w:rsidP="006F4010">
            <w:pPr>
              <w:spacing w:after="0" w:line="240" w:lineRule="auto"/>
              <w:cnfStyle w:val="000000000000"/>
              <w:rPr>
                <w:rFonts w:cstheme="minorHAnsi"/>
                <w:sz w:val="16"/>
                <w:szCs w:val="16"/>
                <w:lang w:val="sl-SI"/>
              </w:rPr>
            </w:pPr>
            <w:r w:rsidRPr="00B71353">
              <w:rPr>
                <w:rFonts w:cstheme="minorHAnsi"/>
                <w:sz w:val="16"/>
                <w:szCs w:val="16"/>
                <w:lang w:val="sl-SI"/>
              </w:rPr>
              <w:t>Delež toplote iz OVE v KE v široki rabi</w:t>
            </w:r>
          </w:p>
        </w:tc>
        <w:tc>
          <w:tcPr>
            <w:cnfStyle w:val="000010000000"/>
            <w:tcW w:w="1132" w:type="pct"/>
            <w:noWrap/>
          </w:tcPr>
          <w:p w:rsidR="00AB2757" w:rsidRPr="00B71353" w:rsidRDefault="00AB2757" w:rsidP="004D01A4">
            <w:pPr>
              <w:spacing w:after="0" w:line="240" w:lineRule="auto"/>
              <w:rPr>
                <w:rFonts w:cstheme="minorHAnsi"/>
                <w:sz w:val="16"/>
                <w:szCs w:val="16"/>
                <w:lang w:val="sl-SI"/>
              </w:rPr>
            </w:pPr>
            <w:r w:rsidRPr="00B71353">
              <w:rPr>
                <w:rFonts w:cstheme="minorHAnsi"/>
                <w:sz w:val="16"/>
                <w:szCs w:val="16"/>
                <w:lang w:val="sl-SI"/>
              </w:rPr>
              <w:t xml:space="preserve">Razmerje med končno rabo OVE ter </w:t>
            </w:r>
            <w:r w:rsidR="004D01A4">
              <w:rPr>
                <w:rFonts w:cstheme="minorHAnsi"/>
                <w:sz w:val="16"/>
                <w:szCs w:val="16"/>
                <w:lang w:val="sl-SI"/>
              </w:rPr>
              <w:t xml:space="preserve">končno </w:t>
            </w:r>
            <w:r w:rsidRPr="00B71353">
              <w:rPr>
                <w:rFonts w:cstheme="minorHAnsi"/>
                <w:sz w:val="16"/>
                <w:szCs w:val="16"/>
                <w:lang w:val="sl-SI"/>
              </w:rPr>
              <w:t xml:space="preserve">rabo </w:t>
            </w:r>
            <w:r w:rsidR="004D01A4">
              <w:rPr>
                <w:rFonts w:cstheme="minorHAnsi"/>
                <w:sz w:val="16"/>
                <w:szCs w:val="16"/>
                <w:lang w:val="sl-SI"/>
              </w:rPr>
              <w:t xml:space="preserve">vseh energentov </w:t>
            </w:r>
            <w:r w:rsidRPr="00B71353">
              <w:rPr>
                <w:rFonts w:cstheme="minorHAnsi"/>
                <w:sz w:val="16"/>
                <w:szCs w:val="16"/>
                <w:lang w:val="sl-SI"/>
              </w:rPr>
              <w:t>v storitvenih dejavnostih ter gospodinjstvih</w:t>
            </w:r>
            <w:r w:rsidR="004D01A4">
              <w:rPr>
                <w:rFonts w:cstheme="minorHAnsi"/>
                <w:sz w:val="16"/>
                <w:szCs w:val="16"/>
                <w:lang w:val="sl-SI"/>
              </w:rPr>
              <w:t xml:space="preserve"> z izjemo električne energije in daljinske toplote</w:t>
            </w:r>
          </w:p>
        </w:tc>
        <w:tc>
          <w:tcPr>
            <w:tcW w:w="459"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w:t>
            </w:r>
          </w:p>
        </w:tc>
        <w:tc>
          <w:tcPr>
            <w:cnfStyle w:val="000010000000"/>
            <w:tcW w:w="373"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47</w:t>
            </w:r>
          </w:p>
        </w:tc>
        <w:tc>
          <w:tcPr>
            <w:tcW w:w="363"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52</w:t>
            </w:r>
          </w:p>
        </w:tc>
        <w:tc>
          <w:tcPr>
            <w:cnfStyle w:val="000010000000"/>
            <w:tcW w:w="356" w:type="pct"/>
            <w:vAlign w:val="center"/>
          </w:tcPr>
          <w:p w:rsidR="00AB2757" w:rsidRPr="00B71353" w:rsidRDefault="00AB2757" w:rsidP="004D01A4">
            <w:pPr>
              <w:spacing w:after="0" w:line="240" w:lineRule="auto"/>
              <w:jc w:val="center"/>
              <w:rPr>
                <w:rFonts w:cstheme="minorHAnsi"/>
                <w:sz w:val="16"/>
                <w:szCs w:val="16"/>
                <w:lang w:val="sl-SI"/>
              </w:rPr>
            </w:pPr>
            <w:r w:rsidRPr="00B71353">
              <w:rPr>
                <w:rFonts w:cstheme="minorHAnsi"/>
                <w:sz w:val="16"/>
                <w:szCs w:val="16"/>
                <w:lang w:val="sl-SI"/>
              </w:rPr>
              <w:t>6</w:t>
            </w:r>
            <w:r w:rsidR="004D01A4">
              <w:rPr>
                <w:rFonts w:cstheme="minorHAnsi"/>
                <w:sz w:val="16"/>
                <w:szCs w:val="16"/>
                <w:lang w:val="sl-SI"/>
              </w:rPr>
              <w:t>1</w:t>
            </w:r>
          </w:p>
        </w:tc>
        <w:tc>
          <w:tcPr>
            <w:tcW w:w="954" w:type="pct"/>
          </w:tcPr>
          <w:p w:rsidR="00AB2757" w:rsidRPr="00B71353" w:rsidRDefault="00AB2757" w:rsidP="006F4010">
            <w:pPr>
              <w:spacing w:after="0" w:line="240" w:lineRule="auto"/>
              <w:cnfStyle w:val="000000000000"/>
              <w:rPr>
                <w:rFonts w:cstheme="minorHAnsi"/>
                <w:sz w:val="16"/>
                <w:szCs w:val="16"/>
                <w:lang w:val="sl-SI"/>
              </w:rPr>
            </w:pPr>
            <w:r w:rsidRPr="00B71353">
              <w:rPr>
                <w:rFonts w:cstheme="minorHAnsi"/>
                <w:sz w:val="16"/>
                <w:szCs w:val="16"/>
                <w:lang w:val="sl-SI"/>
              </w:rPr>
              <w:t>Analitičen indikator, izračunan iz energetske bilance SURS</w:t>
            </w:r>
          </w:p>
        </w:tc>
      </w:tr>
      <w:tr w:rsidR="00C5064B" w:rsidRPr="00B71353" w:rsidTr="006D4C1C">
        <w:trPr>
          <w:cnfStyle w:val="000000100000"/>
          <w:trHeight w:val="300"/>
        </w:trPr>
        <w:tc>
          <w:tcPr>
            <w:cnfStyle w:val="000010000000"/>
            <w:tcW w:w="5000" w:type="pct"/>
            <w:gridSpan w:val="8"/>
            <w:shd w:val="clear" w:color="auto" w:fill="DBE5F1" w:themeFill="accent1" w:themeFillTint="33"/>
          </w:tcPr>
          <w:p w:rsidR="00C5064B" w:rsidRPr="00B71353" w:rsidRDefault="00C5064B" w:rsidP="00C5064B">
            <w:pPr>
              <w:pStyle w:val="Odstavekseznama"/>
              <w:tabs>
                <w:tab w:val="left" w:pos="1701"/>
                <w:tab w:val="right" w:pos="9356"/>
              </w:tabs>
              <w:spacing w:before="60" w:after="60" w:line="240" w:lineRule="auto"/>
              <w:ind w:left="0"/>
              <w:contextualSpacing w:val="0"/>
              <w:rPr>
                <w:b/>
                <w:bCs/>
                <w:sz w:val="16"/>
                <w:szCs w:val="16"/>
                <w:lang w:val="sl-SI"/>
              </w:rPr>
            </w:pPr>
            <w:r w:rsidRPr="00B71353">
              <w:rPr>
                <w:b/>
                <w:bCs/>
                <w:sz w:val="16"/>
                <w:szCs w:val="16"/>
                <w:lang w:val="sl-SI"/>
              </w:rPr>
              <w:t>PROMET</w:t>
            </w:r>
          </w:p>
        </w:tc>
      </w:tr>
      <w:tr w:rsidR="00AB2757" w:rsidRPr="00B71353" w:rsidTr="006D4C1C">
        <w:trPr>
          <w:trHeight w:val="300"/>
        </w:trPr>
        <w:tc>
          <w:tcPr>
            <w:cnfStyle w:val="000010000000"/>
            <w:tcW w:w="205" w:type="pct"/>
          </w:tcPr>
          <w:p w:rsidR="00AB2757" w:rsidRPr="00B71353" w:rsidRDefault="00EA6848" w:rsidP="006F4010">
            <w:pPr>
              <w:pStyle w:val="TabelaTEKST"/>
              <w:rPr>
                <w:rFonts w:asciiTheme="minorHAnsi" w:hAnsiTheme="minorHAnsi" w:cstheme="minorHAnsi"/>
                <w:sz w:val="16"/>
                <w:szCs w:val="16"/>
              </w:rPr>
            </w:pPr>
            <w:r>
              <w:rPr>
                <w:rFonts w:asciiTheme="minorHAnsi" w:hAnsiTheme="minorHAnsi" w:cstheme="minorHAnsi"/>
                <w:sz w:val="16"/>
                <w:szCs w:val="16"/>
              </w:rPr>
              <w:t>8</w:t>
            </w:r>
          </w:p>
        </w:tc>
        <w:tc>
          <w:tcPr>
            <w:tcW w:w="1158" w:type="pct"/>
            <w:noWrap/>
          </w:tcPr>
          <w:p w:rsidR="00AB2757" w:rsidRPr="00B71353" w:rsidRDefault="00AB2757" w:rsidP="00303CD7">
            <w:pPr>
              <w:spacing w:after="0" w:line="240" w:lineRule="auto"/>
              <w:cnfStyle w:val="000000000000"/>
              <w:rPr>
                <w:rFonts w:cstheme="minorHAnsi"/>
                <w:sz w:val="16"/>
                <w:szCs w:val="16"/>
                <w:lang w:val="sl-SI"/>
              </w:rPr>
            </w:pPr>
            <w:r w:rsidRPr="00B71353">
              <w:rPr>
                <w:rFonts w:cstheme="minorHAnsi"/>
                <w:sz w:val="16"/>
                <w:szCs w:val="16"/>
                <w:lang w:val="sl-SI"/>
              </w:rPr>
              <w:t>Zmanjševanje izpustov iz osebnih motornih vozil</w:t>
            </w:r>
          </w:p>
        </w:tc>
        <w:tc>
          <w:tcPr>
            <w:cnfStyle w:val="000010000000"/>
            <w:tcW w:w="1132" w:type="pct"/>
            <w:noWrap/>
          </w:tcPr>
          <w:p w:rsidR="00AB2757" w:rsidRPr="00B71353" w:rsidRDefault="00AB2757" w:rsidP="00303CD7">
            <w:pPr>
              <w:spacing w:after="0" w:line="240" w:lineRule="auto"/>
              <w:rPr>
                <w:rFonts w:cstheme="minorHAnsi"/>
                <w:sz w:val="16"/>
                <w:szCs w:val="16"/>
                <w:lang w:val="sl-SI"/>
              </w:rPr>
            </w:pPr>
            <w:r w:rsidRPr="00B71353">
              <w:rPr>
                <w:rFonts w:cstheme="minorHAnsi"/>
                <w:sz w:val="16"/>
                <w:szCs w:val="16"/>
                <w:lang w:val="sl-SI"/>
              </w:rPr>
              <w:t>Povprečne specifične emisije CO</w:t>
            </w:r>
            <w:r w:rsidRPr="00B71353">
              <w:rPr>
                <w:rFonts w:cstheme="minorHAnsi"/>
                <w:sz w:val="16"/>
                <w:szCs w:val="16"/>
                <w:vertAlign w:val="subscript"/>
                <w:lang w:val="sl-SI"/>
              </w:rPr>
              <w:t>2</w:t>
            </w:r>
            <w:r w:rsidRPr="00B71353">
              <w:rPr>
                <w:rFonts w:cstheme="minorHAnsi"/>
                <w:sz w:val="16"/>
                <w:szCs w:val="16"/>
                <w:lang w:val="sl-SI"/>
              </w:rPr>
              <w:t xml:space="preserve"> za nova os. vozila</w:t>
            </w:r>
          </w:p>
        </w:tc>
        <w:tc>
          <w:tcPr>
            <w:tcW w:w="459"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[kgCO</w:t>
            </w:r>
            <w:r w:rsidRPr="00B71353">
              <w:rPr>
                <w:rFonts w:cstheme="minorHAnsi"/>
                <w:sz w:val="16"/>
                <w:szCs w:val="16"/>
                <w:vertAlign w:val="subscript"/>
                <w:lang w:val="sl-SI"/>
              </w:rPr>
              <w:t>2</w:t>
            </w:r>
            <w:r w:rsidRPr="00B71353">
              <w:rPr>
                <w:rFonts w:cstheme="minorHAnsi"/>
                <w:sz w:val="16"/>
                <w:szCs w:val="16"/>
                <w:lang w:val="sl-SI"/>
              </w:rPr>
              <w:t>/km]</w:t>
            </w:r>
          </w:p>
        </w:tc>
        <w:tc>
          <w:tcPr>
            <w:cnfStyle w:val="000010000000"/>
            <w:tcW w:w="373"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142</w:t>
            </w:r>
          </w:p>
        </w:tc>
        <w:tc>
          <w:tcPr>
            <w:tcW w:w="363"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135</w:t>
            </w:r>
          </w:p>
        </w:tc>
        <w:tc>
          <w:tcPr>
            <w:cnfStyle w:val="000010000000"/>
            <w:tcW w:w="356"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95</w:t>
            </w:r>
          </w:p>
        </w:tc>
        <w:tc>
          <w:tcPr>
            <w:tcW w:w="954" w:type="pct"/>
          </w:tcPr>
          <w:p w:rsidR="00AB2757" w:rsidRPr="00B71353" w:rsidRDefault="00AB2757" w:rsidP="004001CC">
            <w:pPr>
              <w:spacing w:after="0" w:line="240" w:lineRule="auto"/>
              <w:cnfStyle w:val="000000000000"/>
              <w:rPr>
                <w:rFonts w:cstheme="minorHAnsi"/>
                <w:sz w:val="16"/>
                <w:szCs w:val="16"/>
                <w:lang w:val="sl-SI"/>
              </w:rPr>
            </w:pPr>
            <w:r w:rsidRPr="00B71353">
              <w:rPr>
                <w:rFonts w:cstheme="minorHAnsi"/>
                <w:sz w:val="16"/>
                <w:szCs w:val="16"/>
                <w:lang w:val="sl-SI"/>
              </w:rPr>
              <w:t>Poročilo EEA o emisijah CO</w:t>
            </w:r>
            <w:r w:rsidRPr="00B71353">
              <w:rPr>
                <w:rFonts w:cstheme="minorHAnsi"/>
                <w:sz w:val="16"/>
                <w:szCs w:val="16"/>
                <w:vertAlign w:val="subscript"/>
                <w:lang w:val="sl-SI"/>
              </w:rPr>
              <w:t>2</w:t>
            </w:r>
            <w:r w:rsidRPr="00B71353">
              <w:rPr>
                <w:rFonts w:cstheme="minorHAnsi"/>
                <w:sz w:val="16"/>
                <w:szCs w:val="16"/>
                <w:lang w:val="sl-SI"/>
              </w:rPr>
              <w:t xml:space="preserve"> novih vozil</w:t>
            </w:r>
            <w:r w:rsidR="004D01A4">
              <w:rPr>
                <w:rFonts w:cstheme="minorHAnsi"/>
                <w:sz w:val="16"/>
                <w:szCs w:val="16"/>
                <w:lang w:val="sl-SI"/>
              </w:rPr>
              <w:t xml:space="preserve"> (pripadajoča baza podatkov)</w:t>
            </w:r>
          </w:p>
        </w:tc>
      </w:tr>
      <w:tr w:rsidR="00EA6848" w:rsidRPr="00B71353" w:rsidTr="003F5ED8">
        <w:trPr>
          <w:cnfStyle w:val="000000100000"/>
          <w:trHeight w:val="300"/>
        </w:trPr>
        <w:tc>
          <w:tcPr>
            <w:cnfStyle w:val="000010000000"/>
            <w:tcW w:w="205" w:type="pct"/>
            <w:vAlign w:val="center"/>
          </w:tcPr>
          <w:p w:rsidR="00EA6848" w:rsidRDefault="00EA6848" w:rsidP="00EA6848">
            <w:pPr>
              <w:pStyle w:val="TabelaTEKST"/>
              <w:rPr>
                <w:rFonts w:asciiTheme="minorHAnsi" w:hAnsiTheme="minorHAnsi" w:cstheme="minorHAnsi"/>
                <w:sz w:val="16"/>
                <w:szCs w:val="16"/>
              </w:rPr>
            </w:pPr>
            <w:r w:rsidRPr="003F5ED8">
              <w:rPr>
                <w:rFonts w:asciiTheme="minorHAnsi" w:hAnsiTheme="minorHAnsi" w:cstheme="minorHAnsi"/>
                <w:sz w:val="16"/>
                <w:szCs w:val="16"/>
              </w:rPr>
              <w:t>9</w:t>
            </w:r>
          </w:p>
        </w:tc>
        <w:tc>
          <w:tcPr>
            <w:tcW w:w="1158" w:type="pct"/>
            <w:noWrap/>
            <w:vAlign w:val="center"/>
          </w:tcPr>
          <w:p w:rsidR="00EA6848" w:rsidRPr="00B71353" w:rsidRDefault="00EA6848" w:rsidP="00EA6848">
            <w:pPr>
              <w:spacing w:after="0" w:line="240" w:lineRule="auto"/>
              <w:cnfStyle w:val="000000100000"/>
              <w:rPr>
                <w:rFonts w:cstheme="minorHAnsi"/>
                <w:sz w:val="16"/>
                <w:szCs w:val="16"/>
                <w:lang w:val="sl-SI" w:eastAsia="zh-CN"/>
              </w:rPr>
            </w:pPr>
            <w:r w:rsidRPr="003F5ED8">
              <w:rPr>
                <w:rFonts w:cstheme="minorHAnsi"/>
                <w:sz w:val="16"/>
                <w:szCs w:val="16"/>
                <w:lang w:val="sl-SI" w:eastAsia="zh-CN"/>
              </w:rPr>
              <w:t>Zmanjševanje izpustov vseh osebnih motornih vozil</w:t>
            </w:r>
          </w:p>
        </w:tc>
        <w:tc>
          <w:tcPr>
            <w:cnfStyle w:val="000010000000"/>
            <w:tcW w:w="1132" w:type="pct"/>
            <w:noWrap/>
            <w:vAlign w:val="center"/>
          </w:tcPr>
          <w:p w:rsidR="00EA6848" w:rsidRPr="00B71353" w:rsidRDefault="00EA6848" w:rsidP="00EA6848">
            <w:pPr>
              <w:spacing w:after="0" w:line="240" w:lineRule="auto"/>
              <w:rPr>
                <w:rFonts w:cstheme="minorHAnsi"/>
                <w:sz w:val="16"/>
                <w:szCs w:val="16"/>
                <w:lang w:val="sl-SI" w:eastAsia="zh-CN"/>
              </w:rPr>
            </w:pPr>
            <w:r w:rsidRPr="003F5ED8">
              <w:rPr>
                <w:rFonts w:cstheme="minorHAnsi"/>
                <w:sz w:val="16"/>
                <w:szCs w:val="16"/>
                <w:lang w:val="sl-SI" w:eastAsia="zh-CN"/>
              </w:rPr>
              <w:t>Povprečne specifične emisije CO2 za vsa os. vozila</w:t>
            </w:r>
          </w:p>
        </w:tc>
        <w:tc>
          <w:tcPr>
            <w:tcW w:w="459" w:type="pct"/>
            <w:vAlign w:val="center"/>
          </w:tcPr>
          <w:p w:rsidR="00EA6848" w:rsidRPr="00B71353" w:rsidRDefault="00EA6848" w:rsidP="00EA6848">
            <w:pPr>
              <w:spacing w:after="0" w:line="240" w:lineRule="auto"/>
              <w:jc w:val="center"/>
              <w:cnfStyle w:val="000000100000"/>
              <w:rPr>
                <w:rFonts w:cstheme="minorHAnsi"/>
                <w:sz w:val="16"/>
                <w:szCs w:val="16"/>
                <w:lang w:val="sl-SI" w:eastAsia="zh-CN"/>
              </w:rPr>
            </w:pPr>
            <w:r w:rsidRPr="003F5ED8">
              <w:rPr>
                <w:rFonts w:cstheme="minorHAnsi"/>
                <w:sz w:val="16"/>
                <w:szCs w:val="16"/>
                <w:lang w:val="sl-SI" w:eastAsia="zh-CN"/>
              </w:rPr>
              <w:t>[kgCO2/km]</w:t>
            </w:r>
          </w:p>
        </w:tc>
        <w:tc>
          <w:tcPr>
            <w:cnfStyle w:val="000010000000"/>
            <w:tcW w:w="373" w:type="pct"/>
            <w:vAlign w:val="center"/>
          </w:tcPr>
          <w:p w:rsidR="00EA6848" w:rsidRPr="00B71353" w:rsidRDefault="00EA6848" w:rsidP="00EA6848">
            <w:pPr>
              <w:spacing w:after="0" w:line="240" w:lineRule="auto"/>
              <w:jc w:val="center"/>
              <w:rPr>
                <w:rFonts w:cstheme="minorHAnsi"/>
                <w:sz w:val="16"/>
                <w:szCs w:val="16"/>
                <w:lang w:val="sl-SI" w:eastAsia="zh-CN"/>
              </w:rPr>
            </w:pPr>
            <w:r w:rsidRPr="003F5ED8">
              <w:rPr>
                <w:rFonts w:cstheme="minorHAnsi"/>
                <w:sz w:val="16"/>
                <w:szCs w:val="16"/>
                <w:lang w:val="sl-SI" w:eastAsia="zh-CN"/>
              </w:rPr>
              <w:t>186</w:t>
            </w:r>
          </w:p>
        </w:tc>
        <w:tc>
          <w:tcPr>
            <w:tcW w:w="363" w:type="pct"/>
            <w:vAlign w:val="center"/>
          </w:tcPr>
          <w:p w:rsidR="00EA6848" w:rsidRPr="00B71353" w:rsidRDefault="00EA6848" w:rsidP="00EA6848">
            <w:pPr>
              <w:spacing w:after="0" w:line="240" w:lineRule="auto"/>
              <w:jc w:val="center"/>
              <w:cnfStyle w:val="000000100000"/>
              <w:rPr>
                <w:rFonts w:cstheme="minorHAnsi"/>
                <w:sz w:val="16"/>
                <w:szCs w:val="16"/>
                <w:lang w:val="sl-SI" w:eastAsia="zh-CN"/>
              </w:rPr>
            </w:pPr>
            <w:r w:rsidRPr="003F5ED8">
              <w:rPr>
                <w:rFonts w:cstheme="minorHAnsi"/>
                <w:sz w:val="16"/>
                <w:szCs w:val="16"/>
                <w:lang w:val="sl-SI" w:eastAsia="zh-CN"/>
              </w:rPr>
              <w:t>184</w:t>
            </w:r>
          </w:p>
        </w:tc>
        <w:tc>
          <w:tcPr>
            <w:cnfStyle w:val="000010000000"/>
            <w:tcW w:w="356" w:type="pct"/>
            <w:vAlign w:val="center"/>
          </w:tcPr>
          <w:p w:rsidR="00EA6848" w:rsidRPr="00B71353" w:rsidRDefault="00EA6848" w:rsidP="00EA6848">
            <w:pPr>
              <w:spacing w:after="0" w:line="240" w:lineRule="auto"/>
              <w:jc w:val="center"/>
              <w:rPr>
                <w:rFonts w:cstheme="minorHAnsi"/>
                <w:sz w:val="16"/>
                <w:szCs w:val="16"/>
                <w:lang w:val="sl-SI" w:eastAsia="zh-CN"/>
              </w:rPr>
            </w:pPr>
            <w:r w:rsidRPr="003F5ED8">
              <w:rPr>
                <w:rFonts w:cstheme="minorHAnsi"/>
                <w:sz w:val="16"/>
                <w:szCs w:val="16"/>
                <w:lang w:val="sl-SI" w:eastAsia="zh-CN"/>
              </w:rPr>
              <w:t>152</w:t>
            </w:r>
          </w:p>
        </w:tc>
        <w:tc>
          <w:tcPr>
            <w:tcW w:w="954" w:type="pct"/>
          </w:tcPr>
          <w:p w:rsidR="00EA6848" w:rsidRPr="00B71353" w:rsidRDefault="00EA6848" w:rsidP="00EA6848">
            <w:pPr>
              <w:spacing w:after="0" w:line="240" w:lineRule="auto"/>
              <w:cnfStyle w:val="000000100000"/>
              <w:rPr>
                <w:rFonts w:cstheme="minorHAnsi"/>
                <w:sz w:val="16"/>
                <w:szCs w:val="16"/>
                <w:lang w:val="sl-SI"/>
              </w:rPr>
            </w:pPr>
            <w:r>
              <w:rPr>
                <w:rFonts w:cstheme="minorHAnsi"/>
                <w:sz w:val="16"/>
                <w:szCs w:val="16"/>
                <w:lang w:val="sl-SI"/>
              </w:rPr>
              <w:t>Evidence emisij ARSO (emisije CO2 iz osebnih vozil in prevoženi kilometri osebnih vozil)</w:t>
            </w:r>
          </w:p>
        </w:tc>
      </w:tr>
      <w:tr w:rsidR="00AB2757" w:rsidRPr="00B71353" w:rsidTr="006D4C1C">
        <w:trPr>
          <w:trHeight w:val="300"/>
        </w:trPr>
        <w:tc>
          <w:tcPr>
            <w:cnfStyle w:val="000010000000"/>
            <w:tcW w:w="205" w:type="pct"/>
          </w:tcPr>
          <w:p w:rsidR="00AB2757" w:rsidRPr="00B71353" w:rsidRDefault="00EA6848" w:rsidP="006F4010">
            <w:pPr>
              <w:pStyle w:val="TabelaTEKST"/>
              <w:rPr>
                <w:rFonts w:asciiTheme="minorHAnsi" w:hAnsiTheme="minorHAnsi" w:cstheme="minorHAnsi"/>
                <w:sz w:val="16"/>
                <w:szCs w:val="16"/>
              </w:rPr>
            </w:pPr>
            <w:r>
              <w:rPr>
                <w:rFonts w:asciiTheme="minorHAnsi" w:hAnsiTheme="minorHAnsi" w:cstheme="minorHAnsi"/>
                <w:sz w:val="16"/>
                <w:szCs w:val="16"/>
              </w:rPr>
              <w:t>10</w:t>
            </w:r>
          </w:p>
        </w:tc>
        <w:tc>
          <w:tcPr>
            <w:tcW w:w="1158" w:type="pct"/>
            <w:noWrap/>
          </w:tcPr>
          <w:p w:rsidR="00AB2757" w:rsidRPr="00B71353" w:rsidRDefault="00AB2757" w:rsidP="005369AF">
            <w:pPr>
              <w:spacing w:after="0" w:line="240" w:lineRule="auto"/>
              <w:cnfStyle w:val="000000000000"/>
              <w:rPr>
                <w:rFonts w:cstheme="minorHAnsi"/>
                <w:sz w:val="16"/>
                <w:szCs w:val="16"/>
                <w:lang w:val="sl-SI"/>
              </w:rPr>
            </w:pPr>
            <w:r w:rsidRPr="00B71353">
              <w:rPr>
                <w:rFonts w:cstheme="minorHAnsi"/>
                <w:sz w:val="16"/>
                <w:szCs w:val="16"/>
                <w:lang w:val="sl-SI"/>
              </w:rPr>
              <w:t>Spodbujanje rabe OVE v prometu</w:t>
            </w:r>
          </w:p>
        </w:tc>
        <w:tc>
          <w:tcPr>
            <w:cnfStyle w:val="000010000000"/>
            <w:tcW w:w="1132" w:type="pct"/>
            <w:noWrap/>
          </w:tcPr>
          <w:p w:rsidR="00AB2757" w:rsidRPr="00B71353" w:rsidRDefault="00AB2757" w:rsidP="005369AF">
            <w:pPr>
              <w:spacing w:after="0" w:line="240" w:lineRule="auto"/>
              <w:rPr>
                <w:rFonts w:cstheme="minorHAnsi"/>
                <w:sz w:val="16"/>
                <w:szCs w:val="16"/>
                <w:lang w:val="sl-SI"/>
              </w:rPr>
            </w:pPr>
            <w:r w:rsidRPr="00B71353">
              <w:rPr>
                <w:rFonts w:cstheme="minorHAnsi"/>
                <w:sz w:val="16"/>
                <w:szCs w:val="16"/>
                <w:lang w:val="sl-SI"/>
              </w:rPr>
              <w:t>Delež OVE v energiji goriv za pogon motornih vozil</w:t>
            </w:r>
          </w:p>
        </w:tc>
        <w:tc>
          <w:tcPr>
            <w:tcW w:w="459"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w:t>
            </w:r>
          </w:p>
        </w:tc>
        <w:tc>
          <w:tcPr>
            <w:cnfStyle w:val="000010000000"/>
            <w:tcW w:w="373"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2,1</w:t>
            </w:r>
          </w:p>
        </w:tc>
        <w:tc>
          <w:tcPr>
            <w:tcW w:w="363" w:type="pct"/>
            <w:vAlign w:val="center"/>
          </w:tcPr>
          <w:p w:rsidR="00AB2757" w:rsidRPr="00B71353" w:rsidRDefault="00AB2757"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2,9</w:t>
            </w:r>
          </w:p>
        </w:tc>
        <w:tc>
          <w:tcPr>
            <w:cnfStyle w:val="000010000000"/>
            <w:tcW w:w="356" w:type="pct"/>
            <w:vAlign w:val="center"/>
          </w:tcPr>
          <w:p w:rsidR="00AB2757" w:rsidRPr="00B71353" w:rsidRDefault="00AB2757" w:rsidP="000D6713">
            <w:pPr>
              <w:spacing w:after="0" w:line="240" w:lineRule="auto"/>
              <w:jc w:val="center"/>
              <w:rPr>
                <w:rFonts w:cstheme="minorHAnsi"/>
                <w:sz w:val="16"/>
                <w:szCs w:val="16"/>
                <w:lang w:val="sl-SI"/>
              </w:rPr>
            </w:pPr>
            <w:r w:rsidRPr="00B71353">
              <w:rPr>
                <w:rFonts w:cstheme="minorHAnsi"/>
                <w:sz w:val="16"/>
                <w:szCs w:val="16"/>
                <w:lang w:val="sl-SI"/>
              </w:rPr>
              <w:t>10,0</w:t>
            </w:r>
          </w:p>
        </w:tc>
        <w:tc>
          <w:tcPr>
            <w:tcW w:w="954" w:type="pct"/>
          </w:tcPr>
          <w:p w:rsidR="00AB2757" w:rsidRPr="00B71353" w:rsidRDefault="00AB2757" w:rsidP="00EA7EE6">
            <w:pPr>
              <w:spacing w:after="0" w:line="240" w:lineRule="auto"/>
              <w:cnfStyle w:val="000000000000"/>
              <w:rPr>
                <w:rFonts w:cstheme="minorHAnsi"/>
                <w:sz w:val="16"/>
                <w:szCs w:val="16"/>
                <w:lang w:val="sl-SI"/>
              </w:rPr>
            </w:pPr>
            <w:r w:rsidRPr="00B71353">
              <w:rPr>
                <w:rFonts w:cstheme="minorHAnsi"/>
                <w:sz w:val="16"/>
                <w:szCs w:val="16"/>
                <w:lang w:val="sl-SI"/>
              </w:rPr>
              <w:t>Poročilo o napredku držav v skladu z Direktivo 2009/28/ES</w:t>
            </w:r>
          </w:p>
        </w:tc>
      </w:tr>
      <w:tr w:rsidR="000D6713" w:rsidRPr="00B71353" w:rsidTr="006D4C1C">
        <w:trPr>
          <w:cnfStyle w:val="000000100000"/>
          <w:trHeight w:val="300"/>
        </w:trPr>
        <w:tc>
          <w:tcPr>
            <w:cnfStyle w:val="000010000000"/>
            <w:tcW w:w="205" w:type="pct"/>
          </w:tcPr>
          <w:p w:rsidR="000D6713" w:rsidRPr="00B71353" w:rsidRDefault="00EA6848" w:rsidP="006F4010">
            <w:pPr>
              <w:pStyle w:val="TabelaTEKST"/>
              <w:rPr>
                <w:rFonts w:asciiTheme="minorHAnsi" w:hAnsiTheme="minorHAnsi" w:cstheme="minorHAnsi"/>
                <w:sz w:val="16"/>
                <w:szCs w:val="16"/>
              </w:rPr>
            </w:pPr>
            <w:r>
              <w:rPr>
                <w:rFonts w:asciiTheme="minorHAnsi" w:hAnsiTheme="minorHAnsi" w:cstheme="minorHAnsi"/>
                <w:sz w:val="16"/>
                <w:szCs w:val="16"/>
              </w:rPr>
              <w:t>11</w:t>
            </w:r>
          </w:p>
        </w:tc>
        <w:tc>
          <w:tcPr>
            <w:tcW w:w="1158" w:type="pct"/>
            <w:noWrap/>
          </w:tcPr>
          <w:p w:rsidR="000D6713" w:rsidRPr="00B71353" w:rsidRDefault="000D6713" w:rsidP="00303CD7">
            <w:pPr>
              <w:spacing w:after="0" w:line="240" w:lineRule="auto"/>
              <w:cnfStyle w:val="000000100000"/>
              <w:rPr>
                <w:rFonts w:cstheme="minorHAnsi"/>
                <w:sz w:val="16"/>
                <w:szCs w:val="16"/>
                <w:lang w:val="sl-SI"/>
              </w:rPr>
            </w:pPr>
            <w:r w:rsidRPr="00B71353">
              <w:rPr>
                <w:rFonts w:cstheme="minorHAnsi"/>
                <w:sz w:val="16"/>
                <w:szCs w:val="16"/>
                <w:lang w:val="sl-SI"/>
              </w:rPr>
              <w:t>Spodbujanje javnega potniškega prometa</w:t>
            </w:r>
          </w:p>
        </w:tc>
        <w:tc>
          <w:tcPr>
            <w:cnfStyle w:val="000010000000"/>
            <w:tcW w:w="1132" w:type="pct"/>
            <w:noWrap/>
          </w:tcPr>
          <w:p w:rsidR="000D6713" w:rsidRPr="00B71353" w:rsidRDefault="000D6713" w:rsidP="004001CC">
            <w:pPr>
              <w:spacing w:after="0" w:line="240" w:lineRule="auto"/>
              <w:rPr>
                <w:rFonts w:cstheme="minorHAnsi"/>
                <w:sz w:val="16"/>
                <w:szCs w:val="16"/>
                <w:lang w:val="sl-SI"/>
              </w:rPr>
            </w:pPr>
            <w:r w:rsidRPr="00B71353">
              <w:rPr>
                <w:rFonts w:cstheme="minorHAnsi"/>
                <w:sz w:val="16"/>
                <w:szCs w:val="16"/>
                <w:lang w:val="sl-SI"/>
              </w:rPr>
              <w:t>Potniški kilometri v javnem potniškem prometu (cestni in železniški)</w:t>
            </w:r>
          </w:p>
        </w:tc>
        <w:tc>
          <w:tcPr>
            <w:tcW w:w="459" w:type="pct"/>
            <w:vAlign w:val="center"/>
          </w:tcPr>
          <w:p w:rsidR="000D6713" w:rsidRPr="00B71353" w:rsidRDefault="000D6713"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[mio pkm]</w:t>
            </w:r>
          </w:p>
        </w:tc>
        <w:tc>
          <w:tcPr>
            <w:cnfStyle w:val="000010000000"/>
            <w:tcW w:w="373" w:type="pct"/>
            <w:vAlign w:val="center"/>
          </w:tcPr>
          <w:p w:rsidR="000D6713" w:rsidRPr="00B71353" w:rsidRDefault="000D6713" w:rsidP="000D6713">
            <w:pPr>
              <w:spacing w:after="0" w:line="240" w:lineRule="auto"/>
              <w:jc w:val="center"/>
              <w:rPr>
                <w:rFonts w:cstheme="minorHAnsi"/>
                <w:sz w:val="16"/>
                <w:szCs w:val="16"/>
                <w:lang w:val="sl-SI"/>
              </w:rPr>
            </w:pPr>
            <w:r w:rsidRPr="00B71353">
              <w:rPr>
                <w:rFonts w:cstheme="minorHAnsi"/>
                <w:sz w:val="16"/>
                <w:szCs w:val="16"/>
                <w:lang w:val="sl-SI"/>
              </w:rPr>
              <w:t>1.687</w:t>
            </w:r>
          </w:p>
        </w:tc>
        <w:tc>
          <w:tcPr>
            <w:tcW w:w="363" w:type="pct"/>
            <w:vAlign w:val="center"/>
          </w:tcPr>
          <w:p w:rsidR="000D6713" w:rsidRPr="00B71353" w:rsidRDefault="000D6713"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1.633</w:t>
            </w:r>
          </w:p>
        </w:tc>
        <w:tc>
          <w:tcPr>
            <w:cnfStyle w:val="000010000000"/>
            <w:tcW w:w="356" w:type="pct"/>
            <w:vAlign w:val="center"/>
          </w:tcPr>
          <w:p w:rsidR="000D6713" w:rsidRPr="00B71353" w:rsidRDefault="000D6713" w:rsidP="000D6713">
            <w:pPr>
              <w:spacing w:after="0" w:line="240" w:lineRule="auto"/>
              <w:jc w:val="center"/>
              <w:rPr>
                <w:rFonts w:cstheme="minorHAnsi"/>
                <w:sz w:val="16"/>
                <w:szCs w:val="16"/>
                <w:lang w:val="sl-SI"/>
              </w:rPr>
            </w:pPr>
            <w:r w:rsidRPr="00B71353">
              <w:rPr>
                <w:rFonts w:cstheme="minorHAnsi"/>
                <w:sz w:val="16"/>
                <w:szCs w:val="16"/>
                <w:lang w:val="sl-SI"/>
              </w:rPr>
              <w:t>2.092</w:t>
            </w:r>
          </w:p>
        </w:tc>
        <w:tc>
          <w:tcPr>
            <w:tcW w:w="954" w:type="pct"/>
          </w:tcPr>
          <w:p w:rsidR="000D6713" w:rsidRPr="00B71353" w:rsidRDefault="000D6713" w:rsidP="004001CC">
            <w:pPr>
              <w:spacing w:after="0" w:line="240" w:lineRule="auto"/>
              <w:cnfStyle w:val="000000100000"/>
              <w:rPr>
                <w:rFonts w:cstheme="minorHAnsi"/>
                <w:sz w:val="16"/>
                <w:szCs w:val="16"/>
                <w:lang w:val="sl-SI"/>
              </w:rPr>
            </w:pPr>
            <w:r w:rsidRPr="00B71353">
              <w:rPr>
                <w:rFonts w:cstheme="minorHAnsi"/>
                <w:sz w:val="16"/>
                <w:szCs w:val="16"/>
                <w:lang w:val="sl-SI"/>
              </w:rPr>
              <w:t xml:space="preserve">Podatki SURS in privzete </w:t>
            </w:r>
            <w:r w:rsidR="00B71353" w:rsidRPr="00B71353">
              <w:rPr>
                <w:rFonts w:cstheme="minorHAnsi"/>
                <w:sz w:val="16"/>
                <w:szCs w:val="16"/>
                <w:lang w:val="sl-SI"/>
              </w:rPr>
              <w:t>predpostavke</w:t>
            </w:r>
          </w:p>
        </w:tc>
      </w:tr>
      <w:tr w:rsidR="000D6713" w:rsidRPr="00B71353" w:rsidTr="006D4C1C">
        <w:trPr>
          <w:trHeight w:val="300"/>
        </w:trPr>
        <w:tc>
          <w:tcPr>
            <w:cnfStyle w:val="000010000000"/>
            <w:tcW w:w="205" w:type="pct"/>
          </w:tcPr>
          <w:p w:rsidR="000D6713" w:rsidRPr="00B71353" w:rsidRDefault="000D6713"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1</w:t>
            </w:r>
            <w:r w:rsidR="00EA6848">
              <w:rPr>
                <w:rFonts w:asciiTheme="minorHAnsi" w:hAnsiTheme="minorHAnsi" w:cstheme="minorHAnsi"/>
                <w:sz w:val="16"/>
                <w:szCs w:val="16"/>
              </w:rPr>
              <w:t>2</w:t>
            </w:r>
          </w:p>
        </w:tc>
        <w:tc>
          <w:tcPr>
            <w:tcW w:w="1158" w:type="pct"/>
            <w:noWrap/>
          </w:tcPr>
          <w:p w:rsidR="000D6713" w:rsidRPr="00B71353" w:rsidRDefault="000D6713" w:rsidP="00303CD7">
            <w:pPr>
              <w:spacing w:after="0" w:line="240" w:lineRule="auto"/>
              <w:cnfStyle w:val="000000000000"/>
              <w:rPr>
                <w:rFonts w:cstheme="minorHAnsi"/>
                <w:sz w:val="16"/>
                <w:szCs w:val="16"/>
                <w:lang w:val="sl-SI"/>
              </w:rPr>
            </w:pPr>
            <w:r w:rsidRPr="00B71353">
              <w:rPr>
                <w:rFonts w:cstheme="minorHAnsi"/>
                <w:sz w:val="16"/>
                <w:szCs w:val="16"/>
                <w:lang w:val="sl-SI"/>
              </w:rPr>
              <w:t>Trajnostni tovorni promet</w:t>
            </w:r>
          </w:p>
        </w:tc>
        <w:tc>
          <w:tcPr>
            <w:cnfStyle w:val="000010000000"/>
            <w:tcW w:w="1132" w:type="pct"/>
            <w:noWrap/>
          </w:tcPr>
          <w:p w:rsidR="000D6713" w:rsidRPr="00B71353" w:rsidRDefault="000D6713" w:rsidP="00303CD7">
            <w:pPr>
              <w:spacing w:after="0" w:line="240" w:lineRule="auto"/>
              <w:rPr>
                <w:rFonts w:cstheme="minorHAnsi"/>
                <w:sz w:val="16"/>
                <w:szCs w:val="16"/>
                <w:lang w:val="sl-SI"/>
              </w:rPr>
            </w:pPr>
            <w:r w:rsidRPr="00B71353">
              <w:rPr>
                <w:rFonts w:cstheme="minorHAnsi"/>
                <w:sz w:val="16"/>
                <w:szCs w:val="16"/>
                <w:lang w:val="sl-SI"/>
              </w:rPr>
              <w:t xml:space="preserve">Delež prepeljanega tovora po železnicah </w:t>
            </w:r>
          </w:p>
        </w:tc>
        <w:tc>
          <w:tcPr>
            <w:tcW w:w="459" w:type="pct"/>
            <w:vAlign w:val="center"/>
          </w:tcPr>
          <w:p w:rsidR="000D6713" w:rsidRPr="00B71353" w:rsidRDefault="000D6713"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w:t>
            </w:r>
          </w:p>
        </w:tc>
        <w:tc>
          <w:tcPr>
            <w:cnfStyle w:val="000010000000"/>
            <w:tcW w:w="373" w:type="pct"/>
            <w:vAlign w:val="center"/>
          </w:tcPr>
          <w:p w:rsidR="000D6713" w:rsidRPr="00B71353" w:rsidRDefault="000D6713" w:rsidP="000D6713">
            <w:pPr>
              <w:spacing w:after="0" w:line="240" w:lineRule="auto"/>
              <w:jc w:val="center"/>
              <w:rPr>
                <w:rFonts w:cstheme="minorHAnsi"/>
                <w:sz w:val="16"/>
                <w:szCs w:val="16"/>
                <w:lang w:val="sl-SI"/>
              </w:rPr>
            </w:pPr>
            <w:r w:rsidRPr="00B71353">
              <w:rPr>
                <w:rFonts w:cstheme="minorHAnsi"/>
                <w:sz w:val="16"/>
                <w:szCs w:val="16"/>
                <w:lang w:val="sl-SI"/>
              </w:rPr>
              <w:t>23,5</w:t>
            </w:r>
          </w:p>
        </w:tc>
        <w:tc>
          <w:tcPr>
            <w:tcW w:w="363" w:type="pct"/>
            <w:vAlign w:val="center"/>
          </w:tcPr>
          <w:p w:rsidR="000D6713" w:rsidRPr="00B71353" w:rsidRDefault="000D6713"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22,7</w:t>
            </w:r>
          </w:p>
        </w:tc>
        <w:tc>
          <w:tcPr>
            <w:cnfStyle w:val="000010000000"/>
            <w:tcW w:w="356" w:type="pct"/>
            <w:vAlign w:val="center"/>
          </w:tcPr>
          <w:p w:rsidR="000D6713" w:rsidRPr="00B71353" w:rsidRDefault="000D6713" w:rsidP="000D6713">
            <w:pPr>
              <w:spacing w:after="0" w:line="240" w:lineRule="auto"/>
              <w:jc w:val="center"/>
              <w:rPr>
                <w:rFonts w:cstheme="minorHAnsi"/>
                <w:sz w:val="16"/>
                <w:szCs w:val="16"/>
                <w:lang w:val="sl-SI"/>
              </w:rPr>
            </w:pPr>
            <w:r w:rsidRPr="00B71353">
              <w:rPr>
                <w:rFonts w:cstheme="minorHAnsi"/>
                <w:sz w:val="16"/>
                <w:szCs w:val="16"/>
                <w:lang w:val="sl-SI"/>
              </w:rPr>
              <w:t>25,6</w:t>
            </w:r>
          </w:p>
        </w:tc>
        <w:tc>
          <w:tcPr>
            <w:tcW w:w="954" w:type="pct"/>
          </w:tcPr>
          <w:p w:rsidR="000D6713" w:rsidRPr="00B71353" w:rsidRDefault="000D6713" w:rsidP="004001CC">
            <w:pPr>
              <w:spacing w:after="0" w:line="240" w:lineRule="auto"/>
              <w:cnfStyle w:val="000000000000"/>
              <w:rPr>
                <w:rFonts w:cstheme="minorHAnsi"/>
                <w:sz w:val="16"/>
                <w:szCs w:val="16"/>
                <w:lang w:val="sl-SI"/>
              </w:rPr>
            </w:pPr>
            <w:r w:rsidRPr="00B71353">
              <w:rPr>
                <w:rFonts w:cstheme="minorHAnsi"/>
                <w:sz w:val="16"/>
                <w:szCs w:val="16"/>
                <w:lang w:val="sl-SI"/>
              </w:rPr>
              <w:t>Podatki SURS</w:t>
            </w:r>
          </w:p>
        </w:tc>
      </w:tr>
      <w:tr w:rsidR="00EA6848" w:rsidRPr="00B71353" w:rsidTr="003F5ED8">
        <w:trPr>
          <w:cnfStyle w:val="000000100000"/>
          <w:trHeight w:val="300"/>
        </w:trPr>
        <w:tc>
          <w:tcPr>
            <w:cnfStyle w:val="000010000000"/>
            <w:tcW w:w="205" w:type="pct"/>
            <w:vAlign w:val="center"/>
          </w:tcPr>
          <w:p w:rsidR="00EA6848" w:rsidRPr="00B71353" w:rsidRDefault="00EA6848" w:rsidP="00EA6848">
            <w:pPr>
              <w:pStyle w:val="TabelaTEKST"/>
              <w:rPr>
                <w:rFonts w:asciiTheme="minorHAnsi" w:hAnsiTheme="minorHAnsi" w:cstheme="minorHAnsi"/>
                <w:sz w:val="16"/>
                <w:szCs w:val="16"/>
              </w:rPr>
            </w:pPr>
            <w:r w:rsidRPr="003F5ED8">
              <w:rPr>
                <w:rFonts w:asciiTheme="minorHAnsi" w:hAnsiTheme="minorHAnsi" w:cstheme="minorHAnsi"/>
                <w:sz w:val="16"/>
                <w:szCs w:val="16"/>
              </w:rPr>
              <w:t>13</w:t>
            </w:r>
          </w:p>
        </w:tc>
        <w:tc>
          <w:tcPr>
            <w:tcW w:w="1158" w:type="pct"/>
            <w:noWrap/>
            <w:vAlign w:val="center"/>
          </w:tcPr>
          <w:p w:rsidR="00EA6848" w:rsidRPr="00B71353" w:rsidRDefault="00EA6848" w:rsidP="00EA6848">
            <w:pPr>
              <w:spacing w:after="0" w:line="240" w:lineRule="auto"/>
              <w:cnfStyle w:val="000000100000"/>
              <w:rPr>
                <w:rFonts w:cstheme="minorHAnsi"/>
                <w:sz w:val="16"/>
                <w:szCs w:val="16"/>
                <w:lang w:val="sl-SI" w:eastAsia="zh-CN"/>
              </w:rPr>
            </w:pPr>
            <w:r w:rsidRPr="003F5ED8">
              <w:rPr>
                <w:rFonts w:cstheme="minorHAnsi"/>
                <w:sz w:val="16"/>
                <w:szCs w:val="16"/>
                <w:lang w:val="sl-SI" w:eastAsia="zh-CN"/>
              </w:rPr>
              <w:t>Ogljična intenzivnost prometa</w:t>
            </w:r>
          </w:p>
        </w:tc>
        <w:tc>
          <w:tcPr>
            <w:cnfStyle w:val="000010000000"/>
            <w:tcW w:w="1132" w:type="pct"/>
            <w:noWrap/>
            <w:vAlign w:val="center"/>
          </w:tcPr>
          <w:p w:rsidR="00EA6848" w:rsidRPr="00B71353" w:rsidRDefault="00EA6848" w:rsidP="00EA6848">
            <w:pPr>
              <w:spacing w:after="0" w:line="240" w:lineRule="auto"/>
              <w:rPr>
                <w:rFonts w:cstheme="minorHAnsi"/>
                <w:sz w:val="16"/>
                <w:szCs w:val="16"/>
                <w:lang w:val="sl-SI" w:eastAsia="zh-CN"/>
              </w:rPr>
            </w:pPr>
            <w:r w:rsidRPr="003F5ED8">
              <w:rPr>
                <w:rFonts w:cstheme="minorHAnsi"/>
                <w:sz w:val="16"/>
                <w:szCs w:val="16"/>
                <w:lang w:val="sl-SI" w:eastAsia="zh-CN"/>
              </w:rPr>
              <w:t>Specifične emisije CO2 na enoto energije v prometu</w:t>
            </w:r>
          </w:p>
        </w:tc>
        <w:tc>
          <w:tcPr>
            <w:tcW w:w="459" w:type="pct"/>
            <w:vAlign w:val="center"/>
          </w:tcPr>
          <w:p w:rsidR="00EA6848" w:rsidRPr="00B71353" w:rsidRDefault="00EA6848" w:rsidP="00EA6848">
            <w:pPr>
              <w:spacing w:after="0" w:line="240" w:lineRule="auto"/>
              <w:jc w:val="center"/>
              <w:cnfStyle w:val="000000100000"/>
              <w:rPr>
                <w:rFonts w:cstheme="minorHAnsi"/>
                <w:sz w:val="16"/>
                <w:szCs w:val="16"/>
                <w:lang w:val="sl-SI" w:eastAsia="zh-CN"/>
              </w:rPr>
            </w:pPr>
            <w:r w:rsidRPr="003F5ED8">
              <w:rPr>
                <w:rFonts w:cstheme="minorHAnsi"/>
                <w:sz w:val="16"/>
                <w:szCs w:val="16"/>
                <w:lang w:val="sl-SI" w:eastAsia="zh-CN"/>
              </w:rPr>
              <w:t>[tCO2/TJ]</w:t>
            </w:r>
          </w:p>
        </w:tc>
        <w:tc>
          <w:tcPr>
            <w:cnfStyle w:val="000010000000"/>
            <w:tcW w:w="373" w:type="pct"/>
            <w:vAlign w:val="center"/>
          </w:tcPr>
          <w:p w:rsidR="00EA6848" w:rsidRPr="00B71353" w:rsidRDefault="00EA6848" w:rsidP="00EA6848">
            <w:pPr>
              <w:spacing w:after="0" w:line="240" w:lineRule="auto"/>
              <w:jc w:val="center"/>
              <w:rPr>
                <w:rFonts w:cstheme="minorHAnsi"/>
                <w:sz w:val="16"/>
                <w:szCs w:val="16"/>
                <w:lang w:val="sl-SI" w:eastAsia="zh-CN"/>
              </w:rPr>
            </w:pPr>
            <w:r w:rsidRPr="003F5ED8">
              <w:rPr>
                <w:rFonts w:cstheme="minorHAnsi"/>
                <w:sz w:val="16"/>
                <w:szCs w:val="16"/>
                <w:lang w:val="sl-SI" w:eastAsia="zh-CN"/>
              </w:rPr>
              <w:t>68</w:t>
            </w:r>
          </w:p>
        </w:tc>
        <w:tc>
          <w:tcPr>
            <w:tcW w:w="363" w:type="pct"/>
            <w:vAlign w:val="center"/>
          </w:tcPr>
          <w:p w:rsidR="00EA6848" w:rsidRPr="00B71353" w:rsidRDefault="00EA6848" w:rsidP="00EA6848">
            <w:pPr>
              <w:spacing w:after="0" w:line="240" w:lineRule="auto"/>
              <w:jc w:val="center"/>
              <w:cnfStyle w:val="000000100000"/>
              <w:rPr>
                <w:rFonts w:cstheme="minorHAnsi"/>
                <w:sz w:val="16"/>
                <w:szCs w:val="16"/>
                <w:lang w:val="sl-SI" w:eastAsia="zh-CN"/>
              </w:rPr>
            </w:pPr>
            <w:r w:rsidRPr="003F5ED8">
              <w:rPr>
                <w:rFonts w:cstheme="minorHAnsi"/>
                <w:sz w:val="16"/>
                <w:szCs w:val="16"/>
                <w:lang w:val="sl-SI" w:eastAsia="zh-CN"/>
              </w:rPr>
              <w:t>67</w:t>
            </w:r>
          </w:p>
        </w:tc>
        <w:tc>
          <w:tcPr>
            <w:cnfStyle w:val="000010000000"/>
            <w:tcW w:w="356" w:type="pct"/>
            <w:vAlign w:val="center"/>
          </w:tcPr>
          <w:p w:rsidR="00EA6848" w:rsidRPr="00B71353" w:rsidRDefault="00EA6848" w:rsidP="00EA6848">
            <w:pPr>
              <w:spacing w:after="0" w:line="240" w:lineRule="auto"/>
              <w:jc w:val="center"/>
              <w:rPr>
                <w:rFonts w:cstheme="minorHAnsi"/>
                <w:sz w:val="16"/>
                <w:szCs w:val="16"/>
                <w:lang w:val="sl-SI" w:eastAsia="zh-CN"/>
              </w:rPr>
            </w:pPr>
            <w:r w:rsidRPr="003F5ED8">
              <w:rPr>
                <w:rFonts w:cstheme="minorHAnsi"/>
                <w:sz w:val="16"/>
                <w:szCs w:val="16"/>
                <w:lang w:val="sl-SI" w:eastAsia="zh-CN"/>
              </w:rPr>
              <w:t>64</w:t>
            </w:r>
          </w:p>
        </w:tc>
        <w:tc>
          <w:tcPr>
            <w:tcW w:w="954" w:type="pct"/>
          </w:tcPr>
          <w:p w:rsidR="00EA6848" w:rsidRPr="00B71353" w:rsidRDefault="00EA6848" w:rsidP="00EA6848">
            <w:pPr>
              <w:spacing w:after="0" w:line="240" w:lineRule="auto"/>
              <w:cnfStyle w:val="000000100000"/>
              <w:rPr>
                <w:rFonts w:cstheme="minorHAnsi"/>
                <w:sz w:val="16"/>
                <w:szCs w:val="16"/>
                <w:lang w:val="sl-SI"/>
              </w:rPr>
            </w:pPr>
            <w:r>
              <w:rPr>
                <w:rFonts w:cstheme="minorHAnsi"/>
                <w:sz w:val="16"/>
                <w:szCs w:val="16"/>
                <w:lang w:val="sl-SI"/>
              </w:rPr>
              <w:t>Evidence emisij ARSO (CRF 1.A.3) in raba energije v prometu SURS</w:t>
            </w:r>
          </w:p>
        </w:tc>
      </w:tr>
      <w:tr w:rsidR="00C5064B" w:rsidRPr="00B71353" w:rsidTr="006D4C1C">
        <w:trPr>
          <w:trHeight w:val="300"/>
        </w:trPr>
        <w:tc>
          <w:tcPr>
            <w:cnfStyle w:val="000010000000"/>
            <w:tcW w:w="5000" w:type="pct"/>
            <w:gridSpan w:val="8"/>
            <w:shd w:val="clear" w:color="auto" w:fill="DBE5F1" w:themeFill="accent1" w:themeFillTint="33"/>
          </w:tcPr>
          <w:p w:rsidR="00C5064B" w:rsidRPr="00B71353" w:rsidRDefault="00C5064B" w:rsidP="00C5064B">
            <w:pPr>
              <w:pStyle w:val="Odstavekseznama"/>
              <w:tabs>
                <w:tab w:val="left" w:pos="1701"/>
                <w:tab w:val="right" w:pos="9356"/>
              </w:tabs>
              <w:spacing w:before="60" w:after="60" w:line="240" w:lineRule="auto"/>
              <w:ind w:left="0"/>
              <w:contextualSpacing w:val="0"/>
              <w:rPr>
                <w:b/>
                <w:bCs/>
                <w:sz w:val="16"/>
                <w:szCs w:val="16"/>
                <w:lang w:val="sl-SI"/>
              </w:rPr>
            </w:pPr>
            <w:r w:rsidRPr="00B71353">
              <w:rPr>
                <w:b/>
                <w:bCs/>
                <w:sz w:val="16"/>
                <w:szCs w:val="16"/>
                <w:lang w:val="sl-SI"/>
              </w:rPr>
              <w:t>KMETIJSTVO</w:t>
            </w:r>
          </w:p>
        </w:tc>
      </w:tr>
      <w:tr w:rsidR="006D4C1C" w:rsidRPr="006D4C1C" w:rsidTr="006D4C1C">
        <w:trPr>
          <w:cnfStyle w:val="000000100000"/>
          <w:trHeight w:val="300"/>
        </w:trPr>
        <w:tc>
          <w:tcPr>
            <w:cnfStyle w:val="000010000000"/>
            <w:tcW w:w="205" w:type="pct"/>
          </w:tcPr>
          <w:p w:rsidR="006D4C1C" w:rsidRPr="00B71353" w:rsidRDefault="006D4C1C"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11</w:t>
            </w:r>
          </w:p>
        </w:tc>
        <w:tc>
          <w:tcPr>
            <w:tcW w:w="1158" w:type="pct"/>
            <w:shd w:val="clear" w:color="auto" w:fill="auto"/>
            <w:noWrap/>
          </w:tcPr>
          <w:p w:rsidR="006D4C1C" w:rsidRPr="006D4C1C" w:rsidRDefault="006D4C1C" w:rsidP="006F4010">
            <w:pPr>
              <w:spacing w:after="0" w:line="240" w:lineRule="auto"/>
              <w:cnfStyle w:val="000000100000"/>
              <w:rPr>
                <w:rFonts w:cstheme="minorHAnsi"/>
                <w:sz w:val="16"/>
                <w:szCs w:val="16"/>
                <w:lang w:val="sl-SI"/>
              </w:rPr>
            </w:pPr>
            <w:r w:rsidRPr="006D4C1C">
              <w:rPr>
                <w:rFonts w:cstheme="minorHAnsi"/>
                <w:sz w:val="16"/>
                <w:szCs w:val="16"/>
                <w:lang w:val="sl-SI"/>
              </w:rPr>
              <w:t>Povečanje učinkovitosti reje domačih živali</w:t>
            </w:r>
          </w:p>
        </w:tc>
        <w:tc>
          <w:tcPr>
            <w:cnfStyle w:val="000010000000"/>
            <w:tcW w:w="1132" w:type="pct"/>
            <w:shd w:val="clear" w:color="auto" w:fill="auto"/>
            <w:noWrap/>
          </w:tcPr>
          <w:p w:rsidR="006D4C1C" w:rsidRPr="006D4C1C" w:rsidRDefault="006D4C1C" w:rsidP="006F4010">
            <w:pPr>
              <w:spacing w:after="0" w:line="240" w:lineRule="auto"/>
              <w:rPr>
                <w:rFonts w:cstheme="minorHAnsi"/>
                <w:sz w:val="16"/>
                <w:szCs w:val="16"/>
                <w:lang w:val="sl-SI"/>
              </w:rPr>
            </w:pPr>
            <w:r w:rsidRPr="006D4C1C">
              <w:rPr>
                <w:rFonts w:cstheme="minorHAnsi"/>
                <w:sz w:val="16"/>
                <w:szCs w:val="16"/>
                <w:lang w:val="sl-SI"/>
              </w:rPr>
              <w:t>Emisije TGP na kg prirejenega mleka v državi</w:t>
            </w:r>
          </w:p>
        </w:tc>
        <w:tc>
          <w:tcPr>
            <w:tcW w:w="459" w:type="pct"/>
            <w:shd w:val="clear" w:color="auto" w:fill="auto"/>
            <w:vAlign w:val="center"/>
          </w:tcPr>
          <w:p w:rsidR="006D4C1C" w:rsidRPr="006D4C1C" w:rsidRDefault="006D4C1C" w:rsidP="000D6713">
            <w:pPr>
              <w:spacing w:after="0" w:line="240" w:lineRule="auto"/>
              <w:jc w:val="center"/>
              <w:cnfStyle w:val="000000100000"/>
              <w:rPr>
                <w:sz w:val="16"/>
                <w:szCs w:val="16"/>
                <w:lang w:val="sl-SI"/>
              </w:rPr>
            </w:pPr>
            <w:r w:rsidRPr="006D4C1C">
              <w:rPr>
                <w:sz w:val="16"/>
                <w:szCs w:val="16"/>
                <w:lang w:val="sl-SI"/>
              </w:rPr>
              <w:t>[kg CO</w:t>
            </w:r>
            <w:r w:rsidRPr="006D4C1C">
              <w:rPr>
                <w:sz w:val="16"/>
                <w:szCs w:val="16"/>
                <w:vertAlign w:val="subscript"/>
                <w:lang w:val="sl-SI"/>
              </w:rPr>
              <w:t>2</w:t>
            </w:r>
            <w:r w:rsidRPr="006D4C1C">
              <w:rPr>
                <w:sz w:val="16"/>
                <w:szCs w:val="16"/>
                <w:lang w:val="sl-SI"/>
              </w:rPr>
              <w:t xml:space="preserve"> ekv/kg]</w:t>
            </w:r>
          </w:p>
        </w:tc>
        <w:tc>
          <w:tcPr>
            <w:cnfStyle w:val="000010000000"/>
            <w:tcW w:w="373" w:type="pct"/>
            <w:shd w:val="clear" w:color="auto" w:fill="auto"/>
            <w:vAlign w:val="center"/>
          </w:tcPr>
          <w:p w:rsidR="006D4C1C" w:rsidRPr="006D4C1C" w:rsidRDefault="006D4C1C" w:rsidP="000D6713">
            <w:pPr>
              <w:spacing w:after="0" w:line="240" w:lineRule="auto"/>
              <w:jc w:val="center"/>
              <w:rPr>
                <w:rFonts w:cstheme="minorHAnsi"/>
                <w:sz w:val="16"/>
                <w:szCs w:val="16"/>
                <w:lang w:val="sl-SI"/>
              </w:rPr>
            </w:pPr>
          </w:p>
        </w:tc>
        <w:tc>
          <w:tcPr>
            <w:tcW w:w="363" w:type="pct"/>
            <w:shd w:val="clear" w:color="auto" w:fill="auto"/>
            <w:vAlign w:val="center"/>
          </w:tcPr>
          <w:p w:rsidR="006D4C1C" w:rsidRPr="006D4C1C" w:rsidRDefault="006D4C1C" w:rsidP="006D4C1C">
            <w:pPr>
              <w:spacing w:after="0" w:line="240" w:lineRule="auto"/>
              <w:jc w:val="center"/>
              <w:cnfStyle w:val="000000100000"/>
              <w:rPr>
                <w:rFonts w:cstheme="minorHAnsi"/>
                <w:sz w:val="16"/>
                <w:szCs w:val="16"/>
                <w:lang w:val="sl-SI"/>
              </w:rPr>
            </w:pPr>
            <w:r w:rsidRPr="006D4C1C">
              <w:rPr>
                <w:rFonts w:cstheme="minorHAnsi"/>
                <w:sz w:val="16"/>
                <w:szCs w:val="16"/>
                <w:lang w:val="sl-SI"/>
              </w:rPr>
              <w:t>0,902</w:t>
            </w:r>
            <w:bookmarkStart w:id="117" w:name="_Ref374701447"/>
            <w:r w:rsidRPr="006D4C1C">
              <w:rPr>
                <w:rFonts w:cstheme="minorHAnsi"/>
                <w:vertAlign w:val="superscript"/>
              </w:rPr>
              <w:footnoteReference w:id="53"/>
            </w:r>
            <w:bookmarkEnd w:id="117"/>
          </w:p>
        </w:tc>
        <w:tc>
          <w:tcPr>
            <w:cnfStyle w:val="000010000000"/>
            <w:tcW w:w="356" w:type="pct"/>
            <w:shd w:val="clear" w:color="auto" w:fill="auto"/>
            <w:vAlign w:val="center"/>
          </w:tcPr>
          <w:p w:rsidR="006D4C1C" w:rsidRPr="006D4C1C" w:rsidRDefault="006D4C1C" w:rsidP="006D4C1C">
            <w:pPr>
              <w:spacing w:after="0" w:line="240" w:lineRule="auto"/>
              <w:jc w:val="center"/>
              <w:rPr>
                <w:rFonts w:cstheme="minorHAnsi"/>
                <w:sz w:val="16"/>
                <w:szCs w:val="16"/>
                <w:lang w:val="sl-SI"/>
              </w:rPr>
            </w:pPr>
            <w:r w:rsidRPr="006D4C1C">
              <w:rPr>
                <w:rFonts w:cstheme="minorHAnsi"/>
                <w:sz w:val="16"/>
                <w:szCs w:val="16"/>
                <w:lang w:val="sl-SI"/>
              </w:rPr>
              <w:t>0,824</w:t>
            </w:r>
          </w:p>
        </w:tc>
        <w:tc>
          <w:tcPr>
            <w:tcW w:w="954" w:type="pct"/>
            <w:shd w:val="clear" w:color="auto" w:fill="auto"/>
            <w:vAlign w:val="center"/>
          </w:tcPr>
          <w:p w:rsidR="006D4C1C" w:rsidRPr="006D4C1C" w:rsidRDefault="006D4C1C" w:rsidP="006D4C1C">
            <w:pPr>
              <w:spacing w:after="0" w:line="240" w:lineRule="auto"/>
              <w:cnfStyle w:val="000000100000"/>
              <w:rPr>
                <w:rFonts w:cstheme="minorHAnsi"/>
                <w:sz w:val="16"/>
                <w:szCs w:val="16"/>
                <w:lang w:val="sl-SI"/>
              </w:rPr>
            </w:pPr>
            <w:r w:rsidRPr="006D4C1C">
              <w:rPr>
                <w:rFonts w:cstheme="minorHAnsi"/>
                <w:sz w:val="16"/>
                <w:szCs w:val="16"/>
                <w:lang w:val="sl-SI"/>
              </w:rPr>
              <w:t>Analitičen indikator (na podlagi metodologije za vodenje evidenc)</w:t>
            </w:r>
          </w:p>
        </w:tc>
      </w:tr>
      <w:tr w:rsidR="006D4C1C" w:rsidRPr="006D4C1C" w:rsidTr="006D4C1C">
        <w:trPr>
          <w:trHeight w:val="300"/>
        </w:trPr>
        <w:tc>
          <w:tcPr>
            <w:cnfStyle w:val="000010000000"/>
            <w:tcW w:w="205" w:type="pct"/>
          </w:tcPr>
          <w:p w:rsidR="006D4C1C" w:rsidRPr="00B71353" w:rsidRDefault="006D4C1C"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12</w:t>
            </w:r>
          </w:p>
        </w:tc>
        <w:tc>
          <w:tcPr>
            <w:tcW w:w="1158" w:type="pct"/>
            <w:shd w:val="clear" w:color="auto" w:fill="auto"/>
            <w:noWrap/>
          </w:tcPr>
          <w:p w:rsidR="006D4C1C" w:rsidRPr="006D4C1C" w:rsidRDefault="006D4C1C" w:rsidP="006F4010">
            <w:pPr>
              <w:spacing w:after="0" w:line="240" w:lineRule="auto"/>
              <w:cnfStyle w:val="000000000000"/>
              <w:rPr>
                <w:rFonts w:cstheme="minorHAnsi"/>
                <w:sz w:val="16"/>
                <w:szCs w:val="16"/>
                <w:lang w:val="sl-SI"/>
              </w:rPr>
            </w:pPr>
            <w:r w:rsidRPr="006D4C1C">
              <w:rPr>
                <w:rFonts w:cstheme="minorHAnsi"/>
                <w:sz w:val="16"/>
                <w:szCs w:val="16"/>
                <w:lang w:val="sl-SI"/>
              </w:rPr>
              <w:t>Racionalno gnojenje kmetijskih rastlin z dušikom</w:t>
            </w:r>
          </w:p>
        </w:tc>
        <w:tc>
          <w:tcPr>
            <w:cnfStyle w:val="000010000000"/>
            <w:tcW w:w="1132" w:type="pct"/>
            <w:shd w:val="clear" w:color="auto" w:fill="auto"/>
            <w:noWrap/>
          </w:tcPr>
          <w:p w:rsidR="006D4C1C" w:rsidRPr="006D4C1C" w:rsidRDefault="006D4C1C" w:rsidP="006F4010">
            <w:pPr>
              <w:spacing w:after="0" w:line="240" w:lineRule="auto"/>
              <w:rPr>
                <w:rFonts w:cstheme="minorHAnsi"/>
                <w:sz w:val="16"/>
                <w:szCs w:val="16"/>
                <w:lang w:val="sl-SI"/>
              </w:rPr>
            </w:pPr>
            <w:r w:rsidRPr="006D4C1C">
              <w:rPr>
                <w:rFonts w:cstheme="minorHAnsi"/>
                <w:sz w:val="16"/>
                <w:szCs w:val="16"/>
                <w:lang w:val="sl-SI"/>
              </w:rPr>
              <w:t>Poraba N iz mineralnih gnojil za gnojenje kmetijskih rastlin</w:t>
            </w:r>
          </w:p>
        </w:tc>
        <w:tc>
          <w:tcPr>
            <w:tcW w:w="459" w:type="pct"/>
            <w:shd w:val="clear" w:color="auto" w:fill="auto"/>
            <w:vAlign w:val="center"/>
          </w:tcPr>
          <w:p w:rsidR="006D4C1C" w:rsidRPr="006D4C1C" w:rsidRDefault="006D4C1C" w:rsidP="000D6713">
            <w:pPr>
              <w:spacing w:after="0" w:line="240" w:lineRule="auto"/>
              <w:jc w:val="center"/>
              <w:cnfStyle w:val="000000000000"/>
              <w:rPr>
                <w:sz w:val="16"/>
                <w:szCs w:val="16"/>
                <w:lang w:val="sl-SI"/>
              </w:rPr>
            </w:pPr>
            <w:r w:rsidRPr="006D4C1C">
              <w:rPr>
                <w:sz w:val="16"/>
                <w:szCs w:val="16"/>
                <w:lang w:val="sl-SI"/>
              </w:rPr>
              <w:t>[t/leto]</w:t>
            </w:r>
          </w:p>
        </w:tc>
        <w:tc>
          <w:tcPr>
            <w:cnfStyle w:val="000010000000"/>
            <w:tcW w:w="373" w:type="pct"/>
            <w:shd w:val="clear" w:color="auto" w:fill="auto"/>
            <w:vAlign w:val="center"/>
          </w:tcPr>
          <w:p w:rsidR="006D4C1C" w:rsidRPr="006D4C1C" w:rsidRDefault="006D4C1C" w:rsidP="000D6713">
            <w:pPr>
              <w:spacing w:after="0" w:line="240" w:lineRule="auto"/>
              <w:jc w:val="center"/>
              <w:rPr>
                <w:rFonts w:cstheme="minorHAnsi"/>
                <w:sz w:val="16"/>
                <w:szCs w:val="16"/>
                <w:lang w:val="sl-SI"/>
              </w:rPr>
            </w:pPr>
            <w:r w:rsidRPr="006D4C1C">
              <w:rPr>
                <w:rFonts w:cstheme="minorHAnsi"/>
                <w:sz w:val="16"/>
                <w:szCs w:val="16"/>
                <w:lang w:val="sl-SI"/>
              </w:rPr>
              <w:t>27.134</w:t>
            </w:r>
          </w:p>
        </w:tc>
        <w:tc>
          <w:tcPr>
            <w:tcW w:w="363" w:type="pct"/>
            <w:shd w:val="clear" w:color="auto" w:fill="auto"/>
            <w:vAlign w:val="center"/>
          </w:tcPr>
          <w:p w:rsidR="006D4C1C" w:rsidRPr="006D4C1C" w:rsidRDefault="006D4C1C" w:rsidP="006D4C1C">
            <w:pPr>
              <w:spacing w:after="0" w:line="240" w:lineRule="auto"/>
              <w:jc w:val="center"/>
              <w:cnfStyle w:val="000000000000"/>
              <w:rPr>
                <w:rFonts w:cstheme="minorHAnsi"/>
                <w:sz w:val="16"/>
                <w:szCs w:val="16"/>
                <w:lang w:val="sl-SI"/>
              </w:rPr>
            </w:pPr>
            <w:r w:rsidRPr="006D4C1C">
              <w:rPr>
                <w:rFonts w:cstheme="minorHAnsi"/>
                <w:sz w:val="16"/>
                <w:szCs w:val="16"/>
                <w:lang w:val="sl-SI"/>
              </w:rPr>
              <w:t>26.300</w:t>
            </w:r>
          </w:p>
        </w:tc>
        <w:tc>
          <w:tcPr>
            <w:cnfStyle w:val="000010000000"/>
            <w:tcW w:w="356" w:type="pct"/>
            <w:shd w:val="clear" w:color="auto" w:fill="auto"/>
            <w:vAlign w:val="center"/>
          </w:tcPr>
          <w:p w:rsidR="006D4C1C" w:rsidRPr="006D4C1C" w:rsidRDefault="006D4C1C" w:rsidP="006D4C1C">
            <w:pPr>
              <w:spacing w:after="0" w:line="240" w:lineRule="auto"/>
              <w:jc w:val="center"/>
              <w:rPr>
                <w:rFonts w:cstheme="minorHAnsi"/>
                <w:sz w:val="16"/>
                <w:szCs w:val="16"/>
                <w:lang w:val="sl-SI"/>
              </w:rPr>
            </w:pPr>
            <w:r w:rsidRPr="006D4C1C">
              <w:rPr>
                <w:rFonts w:cstheme="minorHAnsi"/>
                <w:sz w:val="16"/>
                <w:szCs w:val="16"/>
                <w:lang w:val="sl-SI"/>
              </w:rPr>
              <w:t>28.000</w:t>
            </w:r>
          </w:p>
        </w:tc>
        <w:tc>
          <w:tcPr>
            <w:tcW w:w="954" w:type="pct"/>
            <w:shd w:val="clear" w:color="auto" w:fill="auto"/>
            <w:vAlign w:val="center"/>
          </w:tcPr>
          <w:p w:rsidR="006D4C1C" w:rsidRPr="006D4C1C" w:rsidRDefault="006D4C1C" w:rsidP="006D4C1C">
            <w:pPr>
              <w:spacing w:after="0" w:line="240" w:lineRule="auto"/>
              <w:cnfStyle w:val="000000000000"/>
              <w:rPr>
                <w:rFonts w:cstheme="minorHAnsi"/>
                <w:sz w:val="16"/>
                <w:szCs w:val="16"/>
                <w:lang w:val="sl-SI"/>
              </w:rPr>
            </w:pPr>
            <w:r w:rsidRPr="006D4C1C">
              <w:rPr>
                <w:rFonts w:cstheme="minorHAnsi"/>
                <w:sz w:val="16"/>
                <w:szCs w:val="16"/>
                <w:lang w:val="sl-SI"/>
              </w:rPr>
              <w:t>Podatki SURS</w:t>
            </w:r>
          </w:p>
        </w:tc>
      </w:tr>
      <w:tr w:rsidR="00A2231A" w:rsidRPr="006D4C1C" w:rsidTr="00A2231A">
        <w:trPr>
          <w:cnfStyle w:val="000000100000"/>
          <w:cantSplit/>
          <w:trHeight w:val="300"/>
        </w:trPr>
        <w:tc>
          <w:tcPr>
            <w:cnfStyle w:val="000010000000"/>
            <w:tcW w:w="205" w:type="pct"/>
          </w:tcPr>
          <w:p w:rsidR="00A2231A" w:rsidRPr="00B71353" w:rsidRDefault="00A2231A" w:rsidP="00A2231A">
            <w:pPr>
              <w:pStyle w:val="TabelaTEKST"/>
              <w:keepNext/>
              <w:rPr>
                <w:rFonts w:asciiTheme="minorHAnsi" w:hAnsiTheme="minorHAnsi" w:cstheme="minorHAnsi"/>
                <w:sz w:val="16"/>
                <w:szCs w:val="16"/>
              </w:rPr>
            </w:pPr>
            <w:r>
              <w:rPr>
                <w:rFonts w:asciiTheme="minorHAnsi" w:hAnsiTheme="minorHAnsi" w:cstheme="minorHAnsi"/>
                <w:sz w:val="16"/>
                <w:szCs w:val="16"/>
              </w:rPr>
              <w:t>13</w:t>
            </w:r>
          </w:p>
        </w:tc>
        <w:tc>
          <w:tcPr>
            <w:tcW w:w="1158" w:type="pct"/>
            <w:vMerge w:val="restart"/>
            <w:shd w:val="clear" w:color="auto" w:fill="auto"/>
            <w:noWrap/>
          </w:tcPr>
          <w:p w:rsidR="00A2231A" w:rsidRPr="006D4C1C" w:rsidRDefault="00A2231A" w:rsidP="00A2231A">
            <w:pPr>
              <w:keepNext/>
              <w:spacing w:after="0" w:line="240" w:lineRule="auto"/>
              <w:cnfStyle w:val="000000100000"/>
              <w:rPr>
                <w:rFonts w:cs="Calibri"/>
                <w:sz w:val="16"/>
                <w:szCs w:val="16"/>
                <w:lang w:val="sl-SI"/>
              </w:rPr>
            </w:pPr>
            <w:r w:rsidRPr="006D4C1C">
              <w:rPr>
                <w:rFonts w:cs="Calibri"/>
                <w:sz w:val="16"/>
                <w:szCs w:val="16"/>
                <w:lang w:val="sl-SI"/>
              </w:rPr>
              <w:t>Učinkovitejše kroženje dušika v kmetijstvu</w:t>
            </w:r>
          </w:p>
        </w:tc>
        <w:tc>
          <w:tcPr>
            <w:cnfStyle w:val="000010000000"/>
            <w:tcW w:w="1132" w:type="pct"/>
            <w:shd w:val="clear" w:color="auto" w:fill="auto"/>
            <w:noWrap/>
          </w:tcPr>
          <w:p w:rsidR="00A2231A" w:rsidRPr="006D4C1C" w:rsidRDefault="00A2231A" w:rsidP="00DB7DBF">
            <w:pPr>
              <w:keepNext/>
              <w:spacing w:after="0" w:line="240" w:lineRule="auto"/>
              <w:jc w:val="left"/>
              <w:rPr>
                <w:rFonts w:cs="Calibri"/>
                <w:sz w:val="16"/>
                <w:szCs w:val="16"/>
                <w:lang w:val="sl-SI"/>
              </w:rPr>
            </w:pPr>
            <w:r w:rsidRPr="006D4C1C">
              <w:rPr>
                <w:rFonts w:cs="Calibri"/>
                <w:sz w:val="16"/>
                <w:szCs w:val="16"/>
                <w:lang w:val="sl-SI"/>
              </w:rPr>
              <w:t>Bruto bilanca dušika</w:t>
            </w:r>
          </w:p>
        </w:tc>
        <w:tc>
          <w:tcPr>
            <w:tcW w:w="459" w:type="pct"/>
            <w:shd w:val="clear" w:color="auto" w:fill="auto"/>
          </w:tcPr>
          <w:p w:rsidR="00A2231A" w:rsidRPr="006D4C1C" w:rsidRDefault="00A2231A" w:rsidP="00A2231A">
            <w:pPr>
              <w:keepNext/>
              <w:spacing w:after="0" w:line="240" w:lineRule="auto"/>
              <w:jc w:val="center"/>
              <w:cnfStyle w:val="000000100000"/>
              <w:rPr>
                <w:rFonts w:cs="Calibri"/>
                <w:sz w:val="16"/>
                <w:szCs w:val="16"/>
                <w:lang w:val="sl-SI"/>
              </w:rPr>
            </w:pPr>
            <w:r w:rsidRPr="006D4C1C">
              <w:rPr>
                <w:rFonts w:cs="Calibri"/>
                <w:sz w:val="16"/>
                <w:szCs w:val="16"/>
                <w:lang w:val="sl-SI"/>
              </w:rPr>
              <w:t>kg N/ha</w:t>
            </w:r>
          </w:p>
        </w:tc>
        <w:tc>
          <w:tcPr>
            <w:cnfStyle w:val="000010000000"/>
            <w:tcW w:w="373" w:type="pct"/>
            <w:shd w:val="clear" w:color="auto" w:fill="auto"/>
            <w:vAlign w:val="center"/>
          </w:tcPr>
          <w:p w:rsidR="00A2231A" w:rsidRPr="006D4C1C" w:rsidRDefault="00A2231A" w:rsidP="00A2231A">
            <w:pPr>
              <w:keepNext/>
              <w:spacing w:after="0" w:line="240" w:lineRule="auto"/>
              <w:jc w:val="center"/>
              <w:rPr>
                <w:rFonts w:cstheme="minorHAnsi"/>
                <w:sz w:val="16"/>
                <w:szCs w:val="16"/>
                <w:lang w:val="sl-SI"/>
              </w:rPr>
            </w:pPr>
          </w:p>
        </w:tc>
        <w:tc>
          <w:tcPr>
            <w:tcW w:w="363" w:type="pct"/>
            <w:shd w:val="clear" w:color="auto" w:fill="auto"/>
            <w:vAlign w:val="center"/>
          </w:tcPr>
          <w:p w:rsidR="00A2231A" w:rsidRPr="006D4C1C" w:rsidRDefault="00A2231A" w:rsidP="00A2231A">
            <w:pPr>
              <w:keepNext/>
              <w:spacing w:after="0" w:line="240" w:lineRule="auto"/>
              <w:jc w:val="center"/>
              <w:cnfStyle w:val="000000100000"/>
              <w:rPr>
                <w:rFonts w:cstheme="minorHAnsi"/>
                <w:sz w:val="16"/>
                <w:szCs w:val="16"/>
                <w:lang w:val="sl-SI"/>
              </w:rPr>
            </w:pPr>
            <w:r w:rsidRPr="006D4C1C">
              <w:rPr>
                <w:rFonts w:cstheme="minorHAnsi"/>
                <w:sz w:val="16"/>
                <w:szCs w:val="16"/>
                <w:lang w:val="sl-SI"/>
              </w:rPr>
              <w:t>27</w:t>
            </w:r>
          </w:p>
        </w:tc>
        <w:tc>
          <w:tcPr>
            <w:cnfStyle w:val="000010000000"/>
            <w:tcW w:w="356" w:type="pct"/>
            <w:shd w:val="clear" w:color="auto" w:fill="auto"/>
            <w:vAlign w:val="center"/>
          </w:tcPr>
          <w:p w:rsidR="00A2231A" w:rsidRPr="006D4C1C" w:rsidRDefault="00A2231A" w:rsidP="00A2231A">
            <w:pPr>
              <w:keepNext/>
              <w:spacing w:after="0" w:line="240" w:lineRule="auto"/>
              <w:jc w:val="center"/>
              <w:rPr>
                <w:rFonts w:cstheme="minorHAnsi"/>
                <w:sz w:val="16"/>
                <w:szCs w:val="16"/>
                <w:lang w:val="sl-SI"/>
              </w:rPr>
            </w:pPr>
            <w:r w:rsidRPr="006D4C1C">
              <w:rPr>
                <w:rFonts w:cstheme="minorHAnsi"/>
                <w:sz w:val="16"/>
                <w:szCs w:val="16"/>
                <w:lang w:val="sl-SI"/>
              </w:rPr>
              <w:t>17</w:t>
            </w:r>
          </w:p>
        </w:tc>
        <w:tc>
          <w:tcPr>
            <w:tcW w:w="954" w:type="pct"/>
            <w:shd w:val="clear" w:color="auto" w:fill="auto"/>
            <w:vAlign w:val="center"/>
          </w:tcPr>
          <w:p w:rsidR="00A2231A" w:rsidRPr="006D4C1C" w:rsidRDefault="00A2231A" w:rsidP="00A2231A">
            <w:pPr>
              <w:keepNext/>
              <w:spacing w:after="0" w:line="240" w:lineRule="auto"/>
              <w:cnfStyle w:val="000000100000"/>
              <w:rPr>
                <w:rFonts w:cs="Calibri"/>
                <w:sz w:val="16"/>
                <w:szCs w:val="16"/>
                <w:lang w:val="sl-SI"/>
              </w:rPr>
            </w:pPr>
            <w:r w:rsidRPr="006D4C1C">
              <w:rPr>
                <w:sz w:val="16"/>
                <w:szCs w:val="16"/>
                <w:lang w:val="sl-SI"/>
              </w:rPr>
              <w:t>Podatki SURS</w:t>
            </w:r>
          </w:p>
        </w:tc>
      </w:tr>
      <w:tr w:rsidR="00A2231A" w:rsidRPr="006D4C1C" w:rsidTr="00A2231A">
        <w:trPr>
          <w:cantSplit/>
          <w:trHeight w:val="300"/>
        </w:trPr>
        <w:tc>
          <w:tcPr>
            <w:cnfStyle w:val="000010000000"/>
            <w:tcW w:w="205" w:type="pct"/>
          </w:tcPr>
          <w:p w:rsidR="00A2231A" w:rsidRPr="00B71353" w:rsidRDefault="00A2231A" w:rsidP="00A2231A">
            <w:pPr>
              <w:pStyle w:val="TabelaTEKST"/>
              <w:keepNext/>
              <w:rPr>
                <w:rFonts w:asciiTheme="minorHAnsi" w:hAnsiTheme="minorHAnsi" w:cstheme="minorHAnsi"/>
                <w:sz w:val="16"/>
                <w:szCs w:val="16"/>
              </w:rPr>
            </w:pPr>
            <w:r>
              <w:rPr>
                <w:rFonts w:asciiTheme="minorHAnsi" w:hAnsiTheme="minorHAnsi" w:cstheme="minorHAnsi"/>
                <w:sz w:val="16"/>
                <w:szCs w:val="16"/>
              </w:rPr>
              <w:t>14</w:t>
            </w:r>
          </w:p>
        </w:tc>
        <w:tc>
          <w:tcPr>
            <w:tcW w:w="1158" w:type="pct"/>
            <w:vMerge/>
            <w:shd w:val="clear" w:color="auto" w:fill="auto"/>
            <w:noWrap/>
          </w:tcPr>
          <w:p w:rsidR="00A2231A" w:rsidRPr="006D4C1C" w:rsidRDefault="00A2231A" w:rsidP="00A2231A">
            <w:pPr>
              <w:keepNext/>
              <w:spacing w:after="0" w:line="240" w:lineRule="auto"/>
              <w:cnfStyle w:val="000000000000"/>
              <w:rPr>
                <w:rFonts w:cs="Calibri"/>
                <w:sz w:val="16"/>
                <w:szCs w:val="16"/>
                <w:lang w:val="sl-SI"/>
              </w:rPr>
            </w:pPr>
          </w:p>
        </w:tc>
        <w:tc>
          <w:tcPr>
            <w:cnfStyle w:val="000010000000"/>
            <w:tcW w:w="1132" w:type="pct"/>
            <w:shd w:val="clear" w:color="auto" w:fill="auto"/>
            <w:noWrap/>
          </w:tcPr>
          <w:p w:rsidR="00A2231A" w:rsidRPr="006D4C1C" w:rsidRDefault="00A2231A" w:rsidP="00DB7DBF">
            <w:pPr>
              <w:keepNext/>
              <w:spacing w:after="0" w:line="240" w:lineRule="auto"/>
              <w:jc w:val="left"/>
              <w:rPr>
                <w:rFonts w:cs="Calibri"/>
                <w:sz w:val="16"/>
                <w:szCs w:val="16"/>
                <w:lang w:val="sl-SI"/>
              </w:rPr>
            </w:pPr>
            <w:r w:rsidRPr="006D4C1C">
              <w:rPr>
                <w:rFonts w:cs="Calibri"/>
                <w:sz w:val="16"/>
                <w:szCs w:val="16"/>
                <w:lang w:val="sl-SI"/>
              </w:rPr>
              <w:t>Površina zemljišč v ukrepu Kmetijsko okoljska in kmetijsko podnebna plačila</w:t>
            </w:r>
          </w:p>
        </w:tc>
        <w:tc>
          <w:tcPr>
            <w:tcW w:w="459" w:type="pct"/>
            <w:shd w:val="clear" w:color="auto" w:fill="auto"/>
          </w:tcPr>
          <w:p w:rsidR="00A2231A" w:rsidRPr="006D4C1C" w:rsidRDefault="00A2231A" w:rsidP="00A2231A">
            <w:pPr>
              <w:keepNext/>
              <w:spacing w:after="0" w:line="240" w:lineRule="auto"/>
              <w:jc w:val="center"/>
              <w:cnfStyle w:val="000000000000"/>
              <w:rPr>
                <w:rFonts w:cs="Calibri"/>
                <w:sz w:val="16"/>
                <w:szCs w:val="16"/>
                <w:lang w:val="sl-SI"/>
              </w:rPr>
            </w:pPr>
            <w:r w:rsidRPr="006D4C1C">
              <w:rPr>
                <w:rFonts w:cs="Calibri"/>
                <w:sz w:val="16"/>
                <w:szCs w:val="16"/>
                <w:lang w:val="sl-SI"/>
              </w:rPr>
              <w:t>ha</w:t>
            </w:r>
          </w:p>
        </w:tc>
        <w:tc>
          <w:tcPr>
            <w:cnfStyle w:val="000010000000"/>
            <w:tcW w:w="373" w:type="pct"/>
            <w:shd w:val="clear" w:color="auto" w:fill="auto"/>
          </w:tcPr>
          <w:p w:rsidR="00A2231A" w:rsidRPr="006D4C1C" w:rsidRDefault="00A2231A" w:rsidP="00A2231A">
            <w:pPr>
              <w:keepNext/>
              <w:spacing w:after="0" w:line="240" w:lineRule="auto"/>
              <w:jc w:val="center"/>
              <w:rPr>
                <w:rFonts w:cs="Calibri"/>
                <w:sz w:val="16"/>
                <w:szCs w:val="16"/>
                <w:lang w:val="sl-SI"/>
              </w:rPr>
            </w:pPr>
            <w:r w:rsidRPr="006D4C1C">
              <w:rPr>
                <w:rFonts w:cs="Calibri"/>
                <w:sz w:val="16"/>
                <w:szCs w:val="16"/>
                <w:lang w:val="sl-SI"/>
              </w:rPr>
              <w:t>252.219</w:t>
            </w:r>
            <w:r w:rsidRPr="006D4C1C">
              <w:rPr>
                <w:rStyle w:val="Sprotnaopomba-sklic"/>
                <w:sz w:val="16"/>
                <w:szCs w:val="16"/>
                <w:lang w:val="sl-SI"/>
              </w:rPr>
              <w:footnoteReference w:id="54"/>
            </w:r>
          </w:p>
        </w:tc>
        <w:tc>
          <w:tcPr>
            <w:tcW w:w="363" w:type="pct"/>
            <w:shd w:val="clear" w:color="auto" w:fill="auto"/>
          </w:tcPr>
          <w:p w:rsidR="00A2231A" w:rsidRPr="006D4C1C" w:rsidRDefault="00A2231A" w:rsidP="00A2231A">
            <w:pPr>
              <w:keepNext/>
              <w:spacing w:after="0" w:line="240" w:lineRule="auto"/>
              <w:jc w:val="center"/>
              <w:cnfStyle w:val="000000000000"/>
              <w:rPr>
                <w:rFonts w:cs="Calibri"/>
                <w:sz w:val="16"/>
                <w:szCs w:val="16"/>
                <w:lang w:val="sl-SI"/>
              </w:rPr>
            </w:pPr>
          </w:p>
        </w:tc>
        <w:tc>
          <w:tcPr>
            <w:cnfStyle w:val="000010000000"/>
            <w:tcW w:w="356" w:type="pct"/>
            <w:shd w:val="clear" w:color="auto" w:fill="auto"/>
          </w:tcPr>
          <w:p w:rsidR="00A2231A" w:rsidRPr="006D4C1C" w:rsidRDefault="00A2231A" w:rsidP="00A2231A">
            <w:pPr>
              <w:keepNext/>
              <w:spacing w:after="0" w:line="240" w:lineRule="auto"/>
              <w:jc w:val="center"/>
              <w:rPr>
                <w:rFonts w:cs="Calibri"/>
                <w:sz w:val="16"/>
                <w:szCs w:val="16"/>
                <w:lang w:val="sl-SI"/>
              </w:rPr>
            </w:pPr>
            <w:r w:rsidRPr="006D4C1C">
              <w:rPr>
                <w:rFonts w:cs="Calibri"/>
                <w:sz w:val="16"/>
                <w:szCs w:val="16"/>
                <w:lang w:val="sl-SI"/>
              </w:rPr>
              <w:t>260.000</w:t>
            </w:r>
          </w:p>
        </w:tc>
        <w:tc>
          <w:tcPr>
            <w:tcW w:w="954" w:type="pct"/>
            <w:shd w:val="clear" w:color="auto" w:fill="auto"/>
            <w:vAlign w:val="center"/>
          </w:tcPr>
          <w:p w:rsidR="00A2231A" w:rsidRPr="006D4C1C" w:rsidRDefault="00A2231A" w:rsidP="00DB7DBF">
            <w:pPr>
              <w:keepNext/>
              <w:spacing w:after="0" w:line="240" w:lineRule="auto"/>
              <w:jc w:val="left"/>
              <w:cnfStyle w:val="000000000000"/>
              <w:rPr>
                <w:rFonts w:cs="Calibri"/>
                <w:sz w:val="16"/>
                <w:szCs w:val="16"/>
                <w:lang w:val="sl-SI"/>
              </w:rPr>
            </w:pPr>
            <w:r w:rsidRPr="006D4C1C">
              <w:rPr>
                <w:rFonts w:cs="Calibri"/>
                <w:sz w:val="16"/>
                <w:szCs w:val="16"/>
                <w:lang w:val="sl-SI"/>
              </w:rPr>
              <w:t>Podatki AKTRP</w:t>
            </w:r>
          </w:p>
        </w:tc>
      </w:tr>
      <w:tr w:rsidR="00A2231A" w:rsidRPr="006D4C1C" w:rsidTr="00A2231A">
        <w:trPr>
          <w:cnfStyle w:val="000000100000"/>
          <w:cantSplit/>
          <w:trHeight w:val="300"/>
        </w:trPr>
        <w:tc>
          <w:tcPr>
            <w:cnfStyle w:val="000010000000"/>
            <w:tcW w:w="205" w:type="pct"/>
          </w:tcPr>
          <w:p w:rsidR="00A2231A" w:rsidRPr="00B71353" w:rsidRDefault="00A2231A" w:rsidP="00A2231A">
            <w:pPr>
              <w:pStyle w:val="TabelaTEKST"/>
              <w:keepNext/>
              <w:rPr>
                <w:rFonts w:asciiTheme="minorHAnsi" w:hAnsiTheme="minorHAnsi" w:cstheme="minorHAnsi"/>
                <w:sz w:val="16"/>
                <w:szCs w:val="16"/>
              </w:rPr>
            </w:pPr>
            <w:r>
              <w:rPr>
                <w:rFonts w:asciiTheme="minorHAnsi" w:hAnsiTheme="minorHAnsi" w:cstheme="minorHAnsi"/>
                <w:sz w:val="16"/>
                <w:szCs w:val="16"/>
              </w:rPr>
              <w:t>15</w:t>
            </w:r>
          </w:p>
        </w:tc>
        <w:tc>
          <w:tcPr>
            <w:tcW w:w="1158" w:type="pct"/>
            <w:vMerge/>
            <w:shd w:val="clear" w:color="auto" w:fill="auto"/>
            <w:noWrap/>
          </w:tcPr>
          <w:p w:rsidR="00A2231A" w:rsidRPr="006D4C1C" w:rsidRDefault="00A2231A" w:rsidP="00A2231A">
            <w:pPr>
              <w:keepNext/>
              <w:spacing w:after="0" w:line="240" w:lineRule="auto"/>
              <w:cnfStyle w:val="000000100000"/>
              <w:rPr>
                <w:rFonts w:cs="Calibri"/>
                <w:sz w:val="16"/>
                <w:szCs w:val="16"/>
                <w:lang w:val="sl-SI"/>
              </w:rPr>
            </w:pPr>
          </w:p>
        </w:tc>
        <w:tc>
          <w:tcPr>
            <w:cnfStyle w:val="000010000000"/>
            <w:tcW w:w="1132" w:type="pct"/>
            <w:shd w:val="clear" w:color="auto" w:fill="auto"/>
            <w:noWrap/>
          </w:tcPr>
          <w:p w:rsidR="00A2231A" w:rsidRPr="006D4C1C" w:rsidRDefault="00A2231A" w:rsidP="00DB7DBF">
            <w:pPr>
              <w:keepNext/>
              <w:spacing w:after="0" w:line="240" w:lineRule="auto"/>
              <w:jc w:val="left"/>
              <w:rPr>
                <w:rFonts w:cs="Calibri"/>
                <w:sz w:val="16"/>
                <w:szCs w:val="16"/>
                <w:lang w:val="sl-SI"/>
              </w:rPr>
            </w:pPr>
            <w:r w:rsidRPr="006D4C1C">
              <w:rPr>
                <w:rFonts w:cs="Calibri"/>
                <w:sz w:val="16"/>
                <w:szCs w:val="16"/>
                <w:lang w:val="sl-SI"/>
              </w:rPr>
              <w:t>Površina zemljišč v ukrepu Ekološko kmetovanje</w:t>
            </w:r>
          </w:p>
        </w:tc>
        <w:tc>
          <w:tcPr>
            <w:tcW w:w="459" w:type="pct"/>
            <w:shd w:val="clear" w:color="auto" w:fill="auto"/>
          </w:tcPr>
          <w:p w:rsidR="00A2231A" w:rsidRPr="006D4C1C" w:rsidRDefault="00A2231A" w:rsidP="00A2231A">
            <w:pPr>
              <w:keepNext/>
              <w:spacing w:after="0" w:line="240" w:lineRule="auto"/>
              <w:jc w:val="center"/>
              <w:cnfStyle w:val="000000100000"/>
              <w:rPr>
                <w:rFonts w:cs="Calibri"/>
                <w:sz w:val="16"/>
                <w:szCs w:val="16"/>
                <w:lang w:val="sl-SI"/>
              </w:rPr>
            </w:pPr>
            <w:r w:rsidRPr="006D4C1C">
              <w:rPr>
                <w:rFonts w:cs="Calibri"/>
                <w:sz w:val="16"/>
                <w:szCs w:val="16"/>
                <w:lang w:val="sl-SI"/>
              </w:rPr>
              <w:t>ha</w:t>
            </w:r>
          </w:p>
        </w:tc>
        <w:tc>
          <w:tcPr>
            <w:cnfStyle w:val="000010000000"/>
            <w:tcW w:w="373" w:type="pct"/>
            <w:shd w:val="clear" w:color="auto" w:fill="auto"/>
          </w:tcPr>
          <w:p w:rsidR="00A2231A" w:rsidRPr="006D4C1C" w:rsidRDefault="00A2231A" w:rsidP="00A2231A">
            <w:pPr>
              <w:keepNext/>
              <w:spacing w:after="0" w:line="240" w:lineRule="auto"/>
              <w:jc w:val="center"/>
              <w:rPr>
                <w:rFonts w:cs="Calibri"/>
                <w:sz w:val="16"/>
                <w:szCs w:val="16"/>
                <w:lang w:val="sl-SI"/>
              </w:rPr>
            </w:pPr>
            <w:r w:rsidRPr="006D4C1C">
              <w:rPr>
                <w:rFonts w:cs="Calibri"/>
                <w:sz w:val="16"/>
                <w:szCs w:val="16"/>
                <w:lang w:val="sl-SI"/>
              </w:rPr>
              <w:t>29.902</w:t>
            </w:r>
          </w:p>
        </w:tc>
        <w:tc>
          <w:tcPr>
            <w:tcW w:w="363" w:type="pct"/>
            <w:shd w:val="clear" w:color="auto" w:fill="auto"/>
          </w:tcPr>
          <w:p w:rsidR="00A2231A" w:rsidRPr="006D4C1C" w:rsidRDefault="00A2231A" w:rsidP="00A2231A">
            <w:pPr>
              <w:keepNext/>
              <w:spacing w:after="0" w:line="240" w:lineRule="auto"/>
              <w:jc w:val="center"/>
              <w:cnfStyle w:val="000000100000"/>
              <w:rPr>
                <w:rFonts w:cs="Calibri"/>
                <w:sz w:val="16"/>
                <w:szCs w:val="16"/>
                <w:lang w:val="sl-SI"/>
              </w:rPr>
            </w:pPr>
          </w:p>
        </w:tc>
        <w:tc>
          <w:tcPr>
            <w:cnfStyle w:val="000010000000"/>
            <w:tcW w:w="356" w:type="pct"/>
            <w:shd w:val="clear" w:color="auto" w:fill="auto"/>
          </w:tcPr>
          <w:p w:rsidR="00A2231A" w:rsidRPr="006D4C1C" w:rsidRDefault="00A2231A" w:rsidP="00A2231A">
            <w:pPr>
              <w:keepNext/>
              <w:spacing w:after="0" w:line="240" w:lineRule="auto"/>
              <w:jc w:val="center"/>
              <w:rPr>
                <w:rFonts w:cs="Calibri"/>
                <w:sz w:val="16"/>
                <w:szCs w:val="16"/>
                <w:lang w:val="sl-SI"/>
              </w:rPr>
            </w:pPr>
            <w:r w:rsidRPr="006D4C1C">
              <w:rPr>
                <w:rFonts w:cs="Calibri"/>
                <w:sz w:val="16"/>
                <w:szCs w:val="16"/>
                <w:lang w:val="sl-SI"/>
              </w:rPr>
              <w:t>44.000</w:t>
            </w:r>
          </w:p>
        </w:tc>
        <w:tc>
          <w:tcPr>
            <w:tcW w:w="954" w:type="pct"/>
            <w:shd w:val="clear" w:color="auto" w:fill="auto"/>
            <w:vAlign w:val="center"/>
          </w:tcPr>
          <w:p w:rsidR="00A2231A" w:rsidRPr="006D4C1C" w:rsidRDefault="00A2231A" w:rsidP="00DB7DBF">
            <w:pPr>
              <w:keepNext/>
              <w:spacing w:after="0" w:line="240" w:lineRule="auto"/>
              <w:jc w:val="left"/>
              <w:cnfStyle w:val="000000100000"/>
              <w:rPr>
                <w:rFonts w:cs="Calibri"/>
                <w:sz w:val="16"/>
                <w:szCs w:val="16"/>
                <w:lang w:val="sl-SI"/>
              </w:rPr>
            </w:pPr>
            <w:r w:rsidRPr="006D4C1C">
              <w:rPr>
                <w:rFonts w:cs="Calibri"/>
                <w:sz w:val="16"/>
                <w:szCs w:val="16"/>
                <w:lang w:val="sl-SI"/>
              </w:rPr>
              <w:t>Podatki AKTRP</w:t>
            </w:r>
          </w:p>
        </w:tc>
      </w:tr>
      <w:tr w:rsidR="006D4C1C" w:rsidRPr="00B71353" w:rsidTr="006D4C1C">
        <w:trPr>
          <w:trHeight w:val="300"/>
        </w:trPr>
        <w:tc>
          <w:tcPr>
            <w:cnfStyle w:val="000010000000"/>
            <w:tcW w:w="5000" w:type="pct"/>
            <w:gridSpan w:val="8"/>
            <w:shd w:val="clear" w:color="auto" w:fill="DBE5F1" w:themeFill="accent1" w:themeFillTint="33"/>
          </w:tcPr>
          <w:p w:rsidR="006D4C1C" w:rsidRPr="00B71353" w:rsidRDefault="006D4C1C" w:rsidP="00DB7DBF">
            <w:pPr>
              <w:pStyle w:val="Odstavekseznama"/>
              <w:keepNext/>
              <w:tabs>
                <w:tab w:val="left" w:pos="1701"/>
                <w:tab w:val="right" w:pos="9356"/>
              </w:tabs>
              <w:spacing w:before="60" w:after="60" w:line="240" w:lineRule="auto"/>
              <w:ind w:left="0"/>
              <w:contextualSpacing w:val="0"/>
              <w:jc w:val="left"/>
              <w:rPr>
                <w:b/>
                <w:bCs/>
                <w:sz w:val="16"/>
                <w:szCs w:val="16"/>
                <w:lang w:val="sl-SI"/>
              </w:rPr>
            </w:pPr>
            <w:r w:rsidRPr="00B71353">
              <w:rPr>
                <w:b/>
                <w:bCs/>
                <w:sz w:val="16"/>
                <w:szCs w:val="16"/>
                <w:lang w:val="sl-SI"/>
              </w:rPr>
              <w:t>DRUGI SEKTORJI</w:t>
            </w:r>
          </w:p>
        </w:tc>
      </w:tr>
      <w:tr w:rsidR="006D4C1C" w:rsidRPr="00B71353" w:rsidTr="006D4C1C">
        <w:trPr>
          <w:cnfStyle w:val="000000100000"/>
          <w:trHeight w:val="300"/>
        </w:trPr>
        <w:tc>
          <w:tcPr>
            <w:cnfStyle w:val="000010000000"/>
            <w:tcW w:w="205" w:type="pct"/>
          </w:tcPr>
          <w:p w:rsidR="006D4C1C" w:rsidRPr="00B71353" w:rsidRDefault="006D4C1C" w:rsidP="00C5064B">
            <w:pPr>
              <w:pStyle w:val="TabelaTEKST"/>
              <w:rPr>
                <w:rFonts w:asciiTheme="minorHAnsi" w:hAnsiTheme="minorHAnsi" w:cstheme="minorHAnsi"/>
                <w:sz w:val="16"/>
                <w:szCs w:val="16"/>
              </w:rPr>
            </w:pPr>
            <w:r w:rsidRPr="00B71353">
              <w:rPr>
                <w:rFonts w:asciiTheme="minorHAnsi" w:hAnsiTheme="minorHAnsi" w:cstheme="minorHAnsi"/>
                <w:sz w:val="16"/>
                <w:szCs w:val="16"/>
              </w:rPr>
              <w:t>13</w:t>
            </w:r>
          </w:p>
        </w:tc>
        <w:tc>
          <w:tcPr>
            <w:tcW w:w="1158" w:type="pct"/>
            <w:noWrap/>
          </w:tcPr>
          <w:p w:rsidR="006D4C1C" w:rsidRPr="00B71353" w:rsidRDefault="006D4C1C" w:rsidP="00C5064B">
            <w:pPr>
              <w:spacing w:after="0" w:line="240" w:lineRule="auto"/>
              <w:cnfStyle w:val="000000100000"/>
              <w:rPr>
                <w:rFonts w:cstheme="minorHAnsi"/>
                <w:sz w:val="16"/>
                <w:szCs w:val="16"/>
                <w:lang w:val="sl-SI"/>
              </w:rPr>
            </w:pPr>
            <w:r w:rsidRPr="00B71353">
              <w:rPr>
                <w:rFonts w:cstheme="minorHAnsi"/>
                <w:sz w:val="16"/>
                <w:szCs w:val="16"/>
                <w:lang w:val="sl-SI"/>
              </w:rPr>
              <w:t>Finančne spodbude za URE in OVE za neETS v industriji</w:t>
            </w:r>
          </w:p>
        </w:tc>
        <w:tc>
          <w:tcPr>
            <w:cnfStyle w:val="000010000000"/>
            <w:tcW w:w="1132" w:type="pct"/>
            <w:noWrap/>
          </w:tcPr>
          <w:p w:rsidR="006D4C1C" w:rsidRPr="00B71353" w:rsidRDefault="006D4C1C" w:rsidP="00DB7DBF">
            <w:pPr>
              <w:spacing w:after="0" w:line="240" w:lineRule="auto"/>
              <w:jc w:val="left"/>
              <w:rPr>
                <w:rFonts w:cstheme="minorHAnsi"/>
                <w:sz w:val="16"/>
                <w:szCs w:val="16"/>
                <w:lang w:val="sl-SI"/>
              </w:rPr>
            </w:pPr>
            <w:r w:rsidRPr="00B71353">
              <w:rPr>
                <w:rFonts w:cstheme="minorHAnsi"/>
                <w:sz w:val="16"/>
                <w:szCs w:val="16"/>
                <w:lang w:val="sl-SI"/>
              </w:rPr>
              <w:t>Znesek subvencij namenjenih URE in OVE v neETS industriji</w:t>
            </w:r>
          </w:p>
        </w:tc>
        <w:tc>
          <w:tcPr>
            <w:tcW w:w="459" w:type="pct"/>
            <w:vAlign w:val="center"/>
          </w:tcPr>
          <w:p w:rsidR="006D4C1C" w:rsidRPr="00B71353" w:rsidRDefault="006D4C1C" w:rsidP="00C5064B">
            <w:pPr>
              <w:spacing w:after="0" w:line="240" w:lineRule="auto"/>
              <w:jc w:val="center"/>
              <w:cnfStyle w:val="000000100000"/>
              <w:rPr>
                <w:rFonts w:cstheme="minorHAnsi"/>
                <w:sz w:val="16"/>
                <w:szCs w:val="16"/>
                <w:lang w:val="sl-SI"/>
              </w:rPr>
            </w:pPr>
            <w:r w:rsidRPr="00B71353">
              <w:rPr>
                <w:rFonts w:cstheme="minorHAnsi"/>
                <w:sz w:val="16"/>
                <w:szCs w:val="16"/>
                <w:lang w:val="sl-SI"/>
              </w:rPr>
              <w:t>[mio EUR]</w:t>
            </w:r>
          </w:p>
        </w:tc>
        <w:tc>
          <w:tcPr>
            <w:cnfStyle w:val="000010000000"/>
            <w:tcW w:w="373" w:type="pct"/>
            <w:vAlign w:val="center"/>
          </w:tcPr>
          <w:p w:rsidR="006D4C1C" w:rsidRPr="00B71353" w:rsidRDefault="006D4C1C" w:rsidP="00C5064B">
            <w:pPr>
              <w:spacing w:after="0" w:line="240" w:lineRule="auto"/>
              <w:jc w:val="center"/>
              <w:rPr>
                <w:rFonts w:cstheme="minorHAnsi"/>
                <w:sz w:val="16"/>
                <w:szCs w:val="16"/>
                <w:lang w:val="sl-SI"/>
              </w:rPr>
            </w:pPr>
            <w:r w:rsidRPr="00B71353">
              <w:rPr>
                <w:rFonts w:cstheme="minorHAnsi"/>
                <w:sz w:val="16"/>
                <w:szCs w:val="16"/>
                <w:lang w:val="sl-SI"/>
              </w:rPr>
              <w:t>-</w:t>
            </w:r>
          </w:p>
        </w:tc>
        <w:tc>
          <w:tcPr>
            <w:tcW w:w="363" w:type="pct"/>
            <w:vAlign w:val="center"/>
          </w:tcPr>
          <w:p w:rsidR="006D4C1C" w:rsidRPr="00B71353" w:rsidRDefault="006D4C1C" w:rsidP="00C5064B">
            <w:pPr>
              <w:spacing w:after="0" w:line="240" w:lineRule="auto"/>
              <w:jc w:val="center"/>
              <w:cnfStyle w:val="000000100000"/>
              <w:rPr>
                <w:rFonts w:cstheme="minorHAnsi"/>
                <w:sz w:val="16"/>
                <w:szCs w:val="16"/>
                <w:lang w:val="sl-SI"/>
              </w:rPr>
            </w:pPr>
            <w:r w:rsidRPr="00B71353">
              <w:rPr>
                <w:rFonts w:cstheme="minorHAnsi"/>
                <w:sz w:val="16"/>
                <w:szCs w:val="16"/>
                <w:lang w:val="sl-SI"/>
              </w:rPr>
              <w:t>-</w:t>
            </w:r>
          </w:p>
        </w:tc>
        <w:tc>
          <w:tcPr>
            <w:cnfStyle w:val="000010000000"/>
            <w:tcW w:w="356" w:type="pct"/>
            <w:vAlign w:val="center"/>
          </w:tcPr>
          <w:p w:rsidR="006D4C1C" w:rsidRPr="00B71353" w:rsidRDefault="006D4C1C" w:rsidP="00C5064B">
            <w:pPr>
              <w:spacing w:after="0" w:line="240" w:lineRule="auto"/>
              <w:jc w:val="center"/>
              <w:rPr>
                <w:rFonts w:cstheme="minorHAnsi"/>
                <w:sz w:val="16"/>
                <w:szCs w:val="16"/>
                <w:lang w:val="sl-SI"/>
              </w:rPr>
            </w:pPr>
          </w:p>
        </w:tc>
        <w:tc>
          <w:tcPr>
            <w:tcW w:w="954" w:type="pct"/>
            <w:vAlign w:val="center"/>
          </w:tcPr>
          <w:p w:rsidR="006D4C1C" w:rsidRPr="00B71353" w:rsidRDefault="006D4C1C" w:rsidP="00DB7DBF">
            <w:pPr>
              <w:spacing w:after="0" w:line="240" w:lineRule="auto"/>
              <w:jc w:val="left"/>
              <w:cnfStyle w:val="000000100000"/>
              <w:rPr>
                <w:rFonts w:cstheme="minorHAnsi"/>
                <w:sz w:val="16"/>
                <w:szCs w:val="16"/>
                <w:lang w:val="sl-SI"/>
              </w:rPr>
            </w:pPr>
            <w:r w:rsidRPr="00B71353">
              <w:rPr>
                <w:rFonts w:cstheme="minorHAnsi"/>
                <w:sz w:val="16"/>
                <w:szCs w:val="16"/>
                <w:lang w:val="sl-SI"/>
              </w:rPr>
              <w:t xml:space="preserve">Potrebno je vzpostaviti zajem podatkov pri spremljanju programov dobaviteljev ter kohezijske politike, ki bo ločeno zajemal spodbude za neETS </w:t>
            </w:r>
          </w:p>
        </w:tc>
      </w:tr>
      <w:tr w:rsidR="006D4C1C" w:rsidRPr="00B71353" w:rsidTr="006D4C1C">
        <w:trPr>
          <w:trHeight w:val="300"/>
        </w:trPr>
        <w:tc>
          <w:tcPr>
            <w:cnfStyle w:val="000010000000"/>
            <w:tcW w:w="205" w:type="pct"/>
          </w:tcPr>
          <w:p w:rsidR="006D4C1C" w:rsidRPr="00B71353" w:rsidRDefault="006D4C1C" w:rsidP="0071315E">
            <w:pPr>
              <w:pStyle w:val="TabelaTEKST"/>
              <w:rPr>
                <w:rFonts w:asciiTheme="minorHAnsi" w:hAnsiTheme="minorHAnsi" w:cstheme="minorHAnsi"/>
                <w:sz w:val="16"/>
                <w:szCs w:val="16"/>
              </w:rPr>
            </w:pPr>
            <w:r w:rsidRPr="00B71353">
              <w:rPr>
                <w:rFonts w:asciiTheme="minorHAnsi" w:hAnsiTheme="minorHAnsi" w:cstheme="minorHAnsi"/>
                <w:sz w:val="16"/>
                <w:szCs w:val="16"/>
              </w:rPr>
              <w:t>14</w:t>
            </w:r>
          </w:p>
        </w:tc>
        <w:tc>
          <w:tcPr>
            <w:tcW w:w="1158" w:type="pct"/>
            <w:noWrap/>
          </w:tcPr>
          <w:p w:rsidR="006D4C1C" w:rsidRPr="00B71353" w:rsidRDefault="006D4C1C" w:rsidP="006F4010">
            <w:pPr>
              <w:spacing w:after="0" w:line="240" w:lineRule="auto"/>
              <w:cnfStyle w:val="000000000000"/>
              <w:rPr>
                <w:rFonts w:cstheme="minorHAnsi"/>
                <w:sz w:val="16"/>
                <w:szCs w:val="16"/>
                <w:lang w:val="sl-SI"/>
              </w:rPr>
            </w:pPr>
            <w:r w:rsidRPr="00B71353">
              <w:rPr>
                <w:rFonts w:cstheme="minorHAnsi"/>
                <w:sz w:val="16"/>
                <w:szCs w:val="16"/>
                <w:lang w:val="sl-SI"/>
              </w:rPr>
              <w:t>Delež toplote iz OVE v KE industriji neETS</w:t>
            </w:r>
          </w:p>
        </w:tc>
        <w:tc>
          <w:tcPr>
            <w:cnfStyle w:val="000010000000"/>
            <w:tcW w:w="1132" w:type="pct"/>
            <w:noWrap/>
          </w:tcPr>
          <w:p w:rsidR="006D4C1C" w:rsidRPr="00B71353" w:rsidRDefault="006D4C1C" w:rsidP="00DB7DBF">
            <w:pPr>
              <w:spacing w:after="0" w:line="240" w:lineRule="auto"/>
              <w:jc w:val="left"/>
              <w:rPr>
                <w:rFonts w:cstheme="minorHAnsi"/>
                <w:sz w:val="16"/>
                <w:szCs w:val="16"/>
                <w:lang w:val="sl-SI"/>
              </w:rPr>
            </w:pPr>
            <w:r w:rsidRPr="00B71353">
              <w:rPr>
                <w:rFonts w:cstheme="minorHAnsi"/>
                <w:sz w:val="16"/>
                <w:szCs w:val="16"/>
                <w:lang w:val="sl-SI"/>
              </w:rPr>
              <w:t>Razmerje med končno rabo OVE in rabo končne energije v neETS v industriji</w:t>
            </w:r>
            <w:r w:rsidR="005F4242">
              <w:rPr>
                <w:rFonts w:cstheme="minorHAnsi"/>
                <w:sz w:val="16"/>
                <w:szCs w:val="16"/>
                <w:lang w:val="sl-SI"/>
              </w:rPr>
              <w:t xml:space="preserve"> </w:t>
            </w:r>
          </w:p>
        </w:tc>
        <w:tc>
          <w:tcPr>
            <w:tcW w:w="459" w:type="pct"/>
            <w:vAlign w:val="center"/>
          </w:tcPr>
          <w:p w:rsidR="006D4C1C" w:rsidRPr="00B71353" w:rsidRDefault="006D4C1C"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w:t>
            </w:r>
          </w:p>
        </w:tc>
        <w:tc>
          <w:tcPr>
            <w:cnfStyle w:val="000010000000"/>
            <w:tcW w:w="373" w:type="pct"/>
            <w:vAlign w:val="center"/>
          </w:tcPr>
          <w:p w:rsidR="006D4C1C" w:rsidRPr="00B71353" w:rsidRDefault="006D4C1C" w:rsidP="000D6713">
            <w:pPr>
              <w:spacing w:after="0" w:line="240" w:lineRule="auto"/>
              <w:jc w:val="center"/>
              <w:rPr>
                <w:rFonts w:cstheme="minorHAnsi"/>
                <w:sz w:val="16"/>
                <w:szCs w:val="16"/>
                <w:lang w:val="sl-SI"/>
              </w:rPr>
            </w:pPr>
            <w:r w:rsidRPr="00B71353">
              <w:rPr>
                <w:rFonts w:cstheme="minorHAnsi"/>
                <w:sz w:val="16"/>
                <w:szCs w:val="16"/>
                <w:lang w:val="sl-SI"/>
              </w:rPr>
              <w:t>9</w:t>
            </w:r>
          </w:p>
        </w:tc>
        <w:tc>
          <w:tcPr>
            <w:tcW w:w="363" w:type="pct"/>
            <w:vAlign w:val="center"/>
          </w:tcPr>
          <w:p w:rsidR="006D4C1C" w:rsidRPr="00B71353" w:rsidRDefault="006D4C1C" w:rsidP="000D6713">
            <w:pPr>
              <w:spacing w:after="0" w:line="240" w:lineRule="auto"/>
              <w:jc w:val="center"/>
              <w:cnfStyle w:val="000000000000"/>
              <w:rPr>
                <w:rFonts w:cstheme="minorHAnsi"/>
                <w:sz w:val="16"/>
                <w:szCs w:val="16"/>
                <w:lang w:val="sl-SI"/>
              </w:rPr>
            </w:pPr>
          </w:p>
        </w:tc>
        <w:tc>
          <w:tcPr>
            <w:cnfStyle w:val="000010000000"/>
            <w:tcW w:w="356" w:type="pct"/>
            <w:vAlign w:val="center"/>
          </w:tcPr>
          <w:p w:rsidR="006D4C1C" w:rsidRPr="00B71353" w:rsidRDefault="006D4C1C" w:rsidP="000D6713">
            <w:pPr>
              <w:spacing w:after="0" w:line="240" w:lineRule="auto"/>
              <w:jc w:val="center"/>
              <w:rPr>
                <w:rFonts w:cstheme="minorHAnsi"/>
                <w:sz w:val="16"/>
                <w:szCs w:val="16"/>
                <w:lang w:val="sl-SI"/>
              </w:rPr>
            </w:pPr>
          </w:p>
        </w:tc>
        <w:tc>
          <w:tcPr>
            <w:tcW w:w="954" w:type="pct"/>
          </w:tcPr>
          <w:p w:rsidR="006D4C1C" w:rsidRPr="00B71353" w:rsidRDefault="006D4C1C" w:rsidP="00DB7DBF">
            <w:pPr>
              <w:spacing w:after="0" w:line="240" w:lineRule="auto"/>
              <w:jc w:val="left"/>
              <w:cnfStyle w:val="000000000000"/>
              <w:rPr>
                <w:rFonts w:cstheme="minorHAnsi"/>
                <w:sz w:val="16"/>
                <w:szCs w:val="16"/>
                <w:lang w:val="sl-SI"/>
              </w:rPr>
            </w:pPr>
            <w:r w:rsidRPr="00B71353">
              <w:rPr>
                <w:rFonts w:cstheme="minorHAnsi"/>
                <w:sz w:val="16"/>
                <w:szCs w:val="16"/>
                <w:lang w:val="sl-SI"/>
              </w:rPr>
              <w:t xml:space="preserve">Analitičen indikator, izračunan iz energetske bilance SURS in Poročil o izvajanju EU-ETS </w:t>
            </w:r>
          </w:p>
        </w:tc>
      </w:tr>
      <w:tr w:rsidR="00CB0DA0" w:rsidRPr="00B71353" w:rsidTr="00A2231A">
        <w:trPr>
          <w:cnfStyle w:val="000000100000"/>
          <w:trHeight w:val="300"/>
        </w:trPr>
        <w:tc>
          <w:tcPr>
            <w:cnfStyle w:val="000010000000"/>
            <w:tcW w:w="205" w:type="pct"/>
            <w:shd w:val="clear" w:color="auto" w:fill="auto"/>
          </w:tcPr>
          <w:p w:rsidR="00CB0DA0" w:rsidRPr="00B71353" w:rsidRDefault="00CB0DA0"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15</w:t>
            </w:r>
          </w:p>
        </w:tc>
        <w:tc>
          <w:tcPr>
            <w:tcW w:w="1158" w:type="pct"/>
            <w:shd w:val="clear" w:color="auto" w:fill="auto"/>
            <w:noWrap/>
          </w:tcPr>
          <w:p w:rsidR="00CB0DA0" w:rsidRPr="00B71353" w:rsidRDefault="00CB0DA0" w:rsidP="00303CD7">
            <w:pPr>
              <w:spacing w:after="0" w:line="240" w:lineRule="auto"/>
              <w:cnfStyle w:val="000000100000"/>
              <w:rPr>
                <w:rFonts w:cstheme="minorHAnsi"/>
                <w:sz w:val="16"/>
                <w:szCs w:val="16"/>
                <w:lang w:val="sl-SI"/>
              </w:rPr>
            </w:pPr>
            <w:r w:rsidRPr="00B71353">
              <w:rPr>
                <w:rFonts w:cstheme="minorHAnsi"/>
                <w:sz w:val="16"/>
                <w:szCs w:val="16"/>
                <w:lang w:val="sl-SI"/>
              </w:rPr>
              <w:t>F-plini</w:t>
            </w:r>
          </w:p>
        </w:tc>
        <w:tc>
          <w:tcPr>
            <w:cnfStyle w:val="000010000000"/>
            <w:tcW w:w="1132" w:type="pct"/>
            <w:shd w:val="clear" w:color="auto" w:fill="auto"/>
            <w:noWrap/>
          </w:tcPr>
          <w:p w:rsidR="00CB0DA0" w:rsidRPr="00B71353" w:rsidRDefault="00CB0DA0" w:rsidP="00DB7DBF">
            <w:pPr>
              <w:spacing w:after="0" w:line="240" w:lineRule="auto"/>
              <w:jc w:val="left"/>
              <w:rPr>
                <w:rFonts w:cstheme="minorHAnsi"/>
                <w:sz w:val="16"/>
                <w:szCs w:val="16"/>
                <w:lang w:val="sl-SI"/>
              </w:rPr>
            </w:pPr>
            <w:r w:rsidRPr="00B71353">
              <w:rPr>
                <w:rFonts w:cstheme="minorHAnsi"/>
                <w:sz w:val="16"/>
                <w:szCs w:val="16"/>
                <w:lang w:val="sl-SI"/>
              </w:rPr>
              <w:t>Letna količina fluoriranih plinov, uporabljenih za polnjenje naprav ter zajeta količina plinov</w:t>
            </w:r>
          </w:p>
        </w:tc>
        <w:tc>
          <w:tcPr>
            <w:tcW w:w="459" w:type="pct"/>
            <w:shd w:val="clear" w:color="auto" w:fill="auto"/>
            <w:vAlign w:val="center"/>
          </w:tcPr>
          <w:p w:rsidR="00CB0DA0" w:rsidRPr="00B71353" w:rsidRDefault="00CB0DA0" w:rsidP="000D6713">
            <w:pPr>
              <w:spacing w:after="0" w:line="240" w:lineRule="auto"/>
              <w:jc w:val="center"/>
              <w:cnfStyle w:val="000000100000"/>
              <w:rPr>
                <w:rFonts w:cstheme="minorHAnsi"/>
                <w:sz w:val="16"/>
                <w:szCs w:val="16"/>
                <w:lang w:val="sl-SI"/>
              </w:rPr>
            </w:pPr>
            <w:r>
              <w:rPr>
                <w:rFonts w:cs="Calibri"/>
                <w:sz w:val="16"/>
                <w:szCs w:val="16"/>
                <w:lang w:val="sl-SI"/>
              </w:rPr>
              <w:t>kg</w:t>
            </w:r>
          </w:p>
        </w:tc>
        <w:tc>
          <w:tcPr>
            <w:cnfStyle w:val="000010000000"/>
            <w:tcW w:w="373" w:type="pct"/>
            <w:shd w:val="clear" w:color="auto" w:fill="auto"/>
            <w:vAlign w:val="center"/>
          </w:tcPr>
          <w:p w:rsidR="00CB0DA0" w:rsidRDefault="00CB0DA0">
            <w:pPr>
              <w:spacing w:after="0" w:line="240" w:lineRule="auto"/>
              <w:jc w:val="center"/>
              <w:rPr>
                <w:rFonts w:cs="Calibri"/>
                <w:sz w:val="16"/>
                <w:szCs w:val="16"/>
                <w:lang w:val="sl-SI"/>
              </w:rPr>
            </w:pPr>
            <w:r>
              <w:rPr>
                <w:rFonts w:cs="Calibri"/>
                <w:sz w:val="16"/>
                <w:szCs w:val="16"/>
                <w:lang w:val="sl-SI"/>
              </w:rPr>
              <w:t>Polnjenje: 77</w:t>
            </w:r>
            <w:r w:rsidR="00A2231A">
              <w:rPr>
                <w:rFonts w:cs="Calibri"/>
                <w:sz w:val="16"/>
                <w:szCs w:val="16"/>
                <w:lang w:val="sl-SI"/>
              </w:rPr>
              <w:t>,</w:t>
            </w:r>
            <w:r>
              <w:rPr>
                <w:rFonts w:cs="Calibri"/>
                <w:sz w:val="16"/>
                <w:szCs w:val="16"/>
                <w:lang w:val="sl-SI"/>
              </w:rPr>
              <w:t>7</w:t>
            </w:r>
          </w:p>
          <w:p w:rsidR="00CB0DA0" w:rsidRPr="00B71353" w:rsidRDefault="00CB0DA0" w:rsidP="00A2231A">
            <w:pPr>
              <w:spacing w:after="0" w:line="240" w:lineRule="auto"/>
              <w:jc w:val="center"/>
              <w:rPr>
                <w:rFonts w:cstheme="minorHAnsi"/>
                <w:sz w:val="16"/>
                <w:szCs w:val="16"/>
                <w:lang w:val="sl-SI"/>
              </w:rPr>
            </w:pPr>
            <w:r>
              <w:rPr>
                <w:rFonts w:cs="Calibri"/>
                <w:sz w:val="16"/>
                <w:szCs w:val="16"/>
                <w:lang w:val="sl-SI"/>
              </w:rPr>
              <w:t>Zajeto: 1</w:t>
            </w:r>
            <w:r w:rsidR="00A2231A">
              <w:rPr>
                <w:rFonts w:cs="Calibri"/>
                <w:sz w:val="16"/>
                <w:szCs w:val="16"/>
                <w:lang w:val="sl-SI"/>
              </w:rPr>
              <w:t>,</w:t>
            </w:r>
            <w:r>
              <w:rPr>
                <w:rFonts w:cs="Calibri"/>
                <w:sz w:val="16"/>
                <w:szCs w:val="16"/>
                <w:lang w:val="sl-SI"/>
              </w:rPr>
              <w:t xml:space="preserve">49 </w:t>
            </w:r>
          </w:p>
        </w:tc>
        <w:tc>
          <w:tcPr>
            <w:tcW w:w="363" w:type="pct"/>
            <w:shd w:val="clear" w:color="auto" w:fill="auto"/>
            <w:vAlign w:val="center"/>
          </w:tcPr>
          <w:p w:rsidR="00CB0DA0" w:rsidRDefault="00CB0DA0">
            <w:pPr>
              <w:spacing w:after="0" w:line="240" w:lineRule="auto"/>
              <w:jc w:val="center"/>
              <w:cnfStyle w:val="000000100000"/>
              <w:rPr>
                <w:rFonts w:cs="Calibri"/>
                <w:sz w:val="16"/>
                <w:szCs w:val="16"/>
                <w:lang w:val="sl-SI"/>
              </w:rPr>
            </w:pPr>
            <w:r>
              <w:rPr>
                <w:rFonts w:cs="Calibri"/>
                <w:sz w:val="16"/>
                <w:szCs w:val="16"/>
                <w:lang w:val="sl-SI"/>
              </w:rPr>
              <w:t>Polnjenje: 84</w:t>
            </w:r>
            <w:r w:rsidR="00A2231A">
              <w:rPr>
                <w:rFonts w:cs="Calibri"/>
                <w:sz w:val="16"/>
                <w:szCs w:val="16"/>
                <w:lang w:val="sl-SI"/>
              </w:rPr>
              <w:t>,4</w:t>
            </w:r>
          </w:p>
          <w:p w:rsidR="00CB0DA0" w:rsidRPr="00B71353" w:rsidRDefault="00CB0DA0" w:rsidP="00A2231A">
            <w:pPr>
              <w:spacing w:after="0" w:line="240" w:lineRule="auto"/>
              <w:jc w:val="center"/>
              <w:cnfStyle w:val="000000100000"/>
              <w:rPr>
                <w:rFonts w:cstheme="minorHAnsi"/>
                <w:sz w:val="16"/>
                <w:szCs w:val="16"/>
                <w:lang w:val="sl-SI"/>
              </w:rPr>
            </w:pPr>
            <w:r>
              <w:rPr>
                <w:rFonts w:cs="Calibri"/>
                <w:sz w:val="16"/>
                <w:szCs w:val="16"/>
                <w:lang w:val="sl-SI"/>
              </w:rPr>
              <w:t>Zajeto: 3.77</w:t>
            </w:r>
            <w:r w:rsidR="00A2231A">
              <w:rPr>
                <w:rFonts w:cs="Calibri"/>
                <w:sz w:val="16"/>
                <w:szCs w:val="16"/>
                <w:lang w:val="sl-SI"/>
              </w:rPr>
              <w:t xml:space="preserve"> </w:t>
            </w:r>
          </w:p>
        </w:tc>
        <w:tc>
          <w:tcPr>
            <w:cnfStyle w:val="000010000000"/>
            <w:tcW w:w="356" w:type="pct"/>
            <w:shd w:val="clear" w:color="auto" w:fill="auto"/>
            <w:vAlign w:val="center"/>
          </w:tcPr>
          <w:p w:rsidR="00CB0DA0" w:rsidRPr="00B71353" w:rsidRDefault="002C3915" w:rsidP="008E3146">
            <w:pPr>
              <w:spacing w:after="0" w:line="240" w:lineRule="auto"/>
              <w:jc w:val="center"/>
              <w:rPr>
                <w:rFonts w:cstheme="minorHAnsi"/>
                <w:sz w:val="16"/>
                <w:szCs w:val="16"/>
                <w:lang w:val="sl-SI"/>
              </w:rPr>
            </w:pPr>
            <w:r>
              <w:rPr>
                <w:rFonts w:cstheme="minorHAnsi"/>
                <w:sz w:val="16"/>
                <w:szCs w:val="16"/>
                <w:lang w:val="sl-SI"/>
              </w:rPr>
              <w:t>Skladno z Odločbo v pripravi</w:t>
            </w:r>
            <w:r w:rsidR="008E3146">
              <w:rPr>
                <w:rStyle w:val="Sprotnaopomba-sklic"/>
                <w:sz w:val="16"/>
                <w:szCs w:val="16"/>
                <w:lang w:val="sl-SI"/>
              </w:rPr>
              <w:footnoteReference w:id="55"/>
            </w:r>
            <w:r>
              <w:rPr>
                <w:rFonts w:cstheme="minorHAnsi"/>
                <w:sz w:val="16"/>
                <w:szCs w:val="16"/>
                <w:lang w:val="sl-SI"/>
              </w:rPr>
              <w:t>.</w:t>
            </w:r>
          </w:p>
        </w:tc>
        <w:tc>
          <w:tcPr>
            <w:tcW w:w="954" w:type="pct"/>
            <w:shd w:val="clear" w:color="auto" w:fill="auto"/>
          </w:tcPr>
          <w:p w:rsidR="00CB0DA0" w:rsidRPr="00B71353" w:rsidRDefault="00CB0DA0" w:rsidP="00DB7DBF">
            <w:pPr>
              <w:spacing w:after="0" w:line="240" w:lineRule="auto"/>
              <w:jc w:val="left"/>
              <w:cnfStyle w:val="000000100000"/>
              <w:rPr>
                <w:rFonts w:cstheme="minorHAnsi"/>
                <w:sz w:val="16"/>
                <w:szCs w:val="16"/>
                <w:lang w:val="sl-SI"/>
              </w:rPr>
            </w:pPr>
            <w:r w:rsidRPr="00B71353">
              <w:rPr>
                <w:rFonts w:cstheme="minorHAnsi"/>
                <w:sz w:val="16"/>
                <w:szCs w:val="16"/>
                <w:lang w:val="sl-SI"/>
              </w:rPr>
              <w:t>Podatki ARSO</w:t>
            </w:r>
            <w:r>
              <w:rPr>
                <w:rFonts w:cstheme="minorHAnsi"/>
                <w:sz w:val="16"/>
                <w:szCs w:val="16"/>
                <w:lang w:val="sl-SI"/>
              </w:rPr>
              <w:t>: poročila vzdrževalcev</w:t>
            </w:r>
            <w:r>
              <w:rPr>
                <w:rStyle w:val="Sprotnaopomba-sklic"/>
                <w:sz w:val="16"/>
                <w:szCs w:val="16"/>
                <w:lang w:val="sl-SI"/>
              </w:rPr>
              <w:footnoteReference w:id="56"/>
            </w:r>
          </w:p>
        </w:tc>
      </w:tr>
      <w:tr w:rsidR="006D4C1C" w:rsidRPr="00B71353" w:rsidTr="006D4C1C">
        <w:trPr>
          <w:trHeight w:val="300"/>
        </w:trPr>
        <w:tc>
          <w:tcPr>
            <w:cnfStyle w:val="000010000000"/>
            <w:tcW w:w="205" w:type="pct"/>
          </w:tcPr>
          <w:p w:rsidR="006D4C1C" w:rsidRPr="00B71353" w:rsidRDefault="006D4C1C" w:rsidP="00C5064B">
            <w:pPr>
              <w:pStyle w:val="TabelaTEKST"/>
              <w:rPr>
                <w:rFonts w:asciiTheme="minorHAnsi" w:hAnsiTheme="minorHAnsi" w:cstheme="minorHAnsi"/>
                <w:sz w:val="16"/>
                <w:szCs w:val="16"/>
              </w:rPr>
            </w:pPr>
            <w:r w:rsidRPr="00B71353">
              <w:rPr>
                <w:rFonts w:asciiTheme="minorHAnsi" w:hAnsiTheme="minorHAnsi" w:cstheme="minorHAnsi"/>
                <w:sz w:val="16"/>
                <w:szCs w:val="16"/>
              </w:rPr>
              <w:t>16</w:t>
            </w:r>
          </w:p>
        </w:tc>
        <w:tc>
          <w:tcPr>
            <w:tcW w:w="1158" w:type="pct"/>
            <w:noWrap/>
          </w:tcPr>
          <w:p w:rsidR="006D4C1C" w:rsidRPr="00B71353" w:rsidRDefault="006D4C1C" w:rsidP="00303CD7">
            <w:pPr>
              <w:spacing w:after="0" w:line="240" w:lineRule="auto"/>
              <w:cnfStyle w:val="000000000000"/>
              <w:rPr>
                <w:rFonts w:cstheme="minorHAnsi"/>
                <w:sz w:val="16"/>
                <w:szCs w:val="16"/>
                <w:lang w:val="sl-SI"/>
              </w:rPr>
            </w:pPr>
            <w:r w:rsidRPr="00B71353">
              <w:rPr>
                <w:rFonts w:cstheme="minorHAnsi"/>
                <w:sz w:val="16"/>
                <w:szCs w:val="16"/>
                <w:lang w:val="sl-SI"/>
              </w:rPr>
              <w:t>Zmanjšanje emisij iz ravnanja z odpadki</w:t>
            </w:r>
          </w:p>
        </w:tc>
        <w:tc>
          <w:tcPr>
            <w:cnfStyle w:val="000010000000"/>
            <w:tcW w:w="1132" w:type="pct"/>
            <w:noWrap/>
          </w:tcPr>
          <w:p w:rsidR="006D4C1C" w:rsidRPr="00B71353" w:rsidRDefault="006D4C1C" w:rsidP="00DB7DBF">
            <w:pPr>
              <w:spacing w:after="0" w:line="240" w:lineRule="auto"/>
              <w:jc w:val="left"/>
              <w:rPr>
                <w:rFonts w:ascii="Tahoma" w:hAnsi="Tahoma" w:cs="Tahoma"/>
                <w:color w:val="000000"/>
                <w:sz w:val="20"/>
                <w:szCs w:val="20"/>
                <w:lang w:val="sl-SI"/>
              </w:rPr>
            </w:pPr>
            <w:r w:rsidRPr="00B71353">
              <w:rPr>
                <w:rFonts w:cstheme="minorHAnsi"/>
                <w:sz w:val="16"/>
                <w:szCs w:val="16"/>
                <w:lang w:val="sl-SI"/>
              </w:rPr>
              <w:t>Količina odloženih biorazgradljivih odpadkov na odlagališčih</w:t>
            </w:r>
            <w:r w:rsidR="00A2231A" w:rsidRPr="00B71353">
              <w:rPr>
                <w:rFonts w:cstheme="minorHAnsi"/>
                <w:sz w:val="16"/>
                <w:szCs w:val="16"/>
                <w:lang w:val="sl-SI"/>
              </w:rPr>
              <w:t xml:space="preserve"> po biološki stabilizaciji</w:t>
            </w:r>
            <w:r w:rsidR="00A2231A">
              <w:rPr>
                <w:rFonts w:cstheme="minorHAnsi"/>
                <w:sz w:val="16"/>
                <w:szCs w:val="16"/>
                <w:lang w:val="sl-SI"/>
              </w:rPr>
              <w:t>.</w:t>
            </w:r>
          </w:p>
        </w:tc>
        <w:tc>
          <w:tcPr>
            <w:tcW w:w="459" w:type="pct"/>
            <w:vAlign w:val="center"/>
          </w:tcPr>
          <w:p w:rsidR="006D4C1C" w:rsidRPr="00B71353" w:rsidRDefault="006D4C1C"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[kt]</w:t>
            </w:r>
          </w:p>
        </w:tc>
        <w:tc>
          <w:tcPr>
            <w:cnfStyle w:val="000010000000"/>
            <w:tcW w:w="373" w:type="pct"/>
            <w:vAlign w:val="center"/>
          </w:tcPr>
          <w:p w:rsidR="006D4C1C" w:rsidRPr="00B71353" w:rsidRDefault="006D4C1C" w:rsidP="000D6713">
            <w:pPr>
              <w:spacing w:after="0" w:line="240" w:lineRule="auto"/>
              <w:jc w:val="center"/>
              <w:rPr>
                <w:rFonts w:cstheme="minorHAnsi"/>
                <w:sz w:val="16"/>
                <w:szCs w:val="16"/>
                <w:lang w:val="sl-SI"/>
              </w:rPr>
            </w:pPr>
            <w:r w:rsidRPr="00B71353">
              <w:rPr>
                <w:rFonts w:cstheme="minorHAnsi"/>
                <w:sz w:val="16"/>
                <w:szCs w:val="16"/>
                <w:lang w:val="sl-SI"/>
              </w:rPr>
              <w:t>125</w:t>
            </w:r>
          </w:p>
        </w:tc>
        <w:tc>
          <w:tcPr>
            <w:tcW w:w="363" w:type="pct"/>
            <w:vAlign w:val="center"/>
          </w:tcPr>
          <w:p w:rsidR="006D4C1C" w:rsidRPr="00B71353" w:rsidRDefault="006D4C1C"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84</w:t>
            </w:r>
          </w:p>
        </w:tc>
        <w:tc>
          <w:tcPr>
            <w:cnfStyle w:val="000010000000"/>
            <w:tcW w:w="356" w:type="pct"/>
            <w:vAlign w:val="center"/>
          </w:tcPr>
          <w:p w:rsidR="006D4C1C" w:rsidRPr="00B71353" w:rsidRDefault="006D4C1C" w:rsidP="000D6713">
            <w:pPr>
              <w:spacing w:after="0" w:line="240" w:lineRule="auto"/>
              <w:jc w:val="center"/>
              <w:rPr>
                <w:rFonts w:cstheme="minorHAnsi"/>
                <w:sz w:val="16"/>
                <w:szCs w:val="16"/>
                <w:lang w:val="sl-SI"/>
              </w:rPr>
            </w:pPr>
            <w:r w:rsidRPr="00B71353">
              <w:rPr>
                <w:rFonts w:cstheme="minorHAnsi"/>
                <w:sz w:val="16"/>
                <w:szCs w:val="16"/>
                <w:lang w:val="sl-SI"/>
              </w:rPr>
              <w:t>29</w:t>
            </w:r>
          </w:p>
        </w:tc>
        <w:tc>
          <w:tcPr>
            <w:tcW w:w="954" w:type="pct"/>
          </w:tcPr>
          <w:p w:rsidR="006D4C1C" w:rsidRPr="00B71353" w:rsidRDefault="006D4C1C" w:rsidP="00DB7DBF">
            <w:pPr>
              <w:spacing w:after="0" w:line="240" w:lineRule="auto"/>
              <w:jc w:val="left"/>
              <w:cnfStyle w:val="000000000000"/>
              <w:rPr>
                <w:rFonts w:cstheme="minorHAnsi"/>
                <w:sz w:val="16"/>
                <w:szCs w:val="16"/>
                <w:lang w:val="sl-SI"/>
              </w:rPr>
            </w:pPr>
            <w:r w:rsidRPr="00B71353">
              <w:rPr>
                <w:rFonts w:cstheme="minorHAnsi"/>
                <w:sz w:val="16"/>
                <w:szCs w:val="16"/>
                <w:lang w:val="sl-SI"/>
              </w:rPr>
              <w:t xml:space="preserve">Podatki ARSO iz evidenc. </w:t>
            </w:r>
          </w:p>
        </w:tc>
      </w:tr>
      <w:tr w:rsidR="006D4C1C" w:rsidRPr="00B71353" w:rsidTr="006D4C1C">
        <w:trPr>
          <w:cnfStyle w:val="000000100000"/>
          <w:trHeight w:val="300"/>
        </w:trPr>
        <w:tc>
          <w:tcPr>
            <w:cnfStyle w:val="000010000000"/>
            <w:tcW w:w="5000" w:type="pct"/>
            <w:gridSpan w:val="8"/>
            <w:shd w:val="clear" w:color="auto" w:fill="DBE5F1" w:themeFill="accent1" w:themeFillTint="33"/>
          </w:tcPr>
          <w:p w:rsidR="006D4C1C" w:rsidRPr="00B71353" w:rsidRDefault="006D4C1C" w:rsidP="00C5064B">
            <w:pPr>
              <w:pStyle w:val="Odstavekseznama"/>
              <w:tabs>
                <w:tab w:val="left" w:pos="1701"/>
                <w:tab w:val="right" w:pos="9356"/>
              </w:tabs>
              <w:spacing w:before="60" w:after="60" w:line="240" w:lineRule="auto"/>
              <w:ind w:left="0"/>
              <w:contextualSpacing w:val="0"/>
              <w:rPr>
                <w:b/>
                <w:bCs/>
                <w:sz w:val="16"/>
                <w:szCs w:val="16"/>
                <w:lang w:val="sl-SI"/>
              </w:rPr>
            </w:pPr>
            <w:r w:rsidRPr="00B71353">
              <w:rPr>
                <w:b/>
                <w:bCs/>
                <w:sz w:val="16"/>
                <w:szCs w:val="16"/>
                <w:lang w:val="sl-SI"/>
              </w:rPr>
              <w:t>ZELENA RAST GOSPODARSTVA</w:t>
            </w:r>
          </w:p>
        </w:tc>
      </w:tr>
      <w:tr w:rsidR="006D4C1C" w:rsidRPr="00B71353" w:rsidTr="006D4C1C">
        <w:trPr>
          <w:trHeight w:val="300"/>
        </w:trPr>
        <w:tc>
          <w:tcPr>
            <w:cnfStyle w:val="000010000000"/>
            <w:tcW w:w="205" w:type="pct"/>
          </w:tcPr>
          <w:p w:rsidR="006D4C1C" w:rsidRPr="00B71353" w:rsidRDefault="006D4C1C" w:rsidP="00C5064B">
            <w:pPr>
              <w:pStyle w:val="TabelaTEKST"/>
              <w:rPr>
                <w:rFonts w:asciiTheme="minorHAnsi" w:hAnsiTheme="minorHAnsi" w:cstheme="minorHAnsi"/>
                <w:sz w:val="16"/>
                <w:szCs w:val="16"/>
              </w:rPr>
            </w:pPr>
            <w:r w:rsidRPr="00B71353">
              <w:rPr>
                <w:rFonts w:asciiTheme="minorHAnsi" w:hAnsiTheme="minorHAnsi" w:cstheme="minorHAnsi"/>
                <w:sz w:val="16"/>
                <w:szCs w:val="16"/>
              </w:rPr>
              <w:t>17</w:t>
            </w:r>
          </w:p>
        </w:tc>
        <w:tc>
          <w:tcPr>
            <w:tcW w:w="1158" w:type="pct"/>
            <w:noWrap/>
          </w:tcPr>
          <w:p w:rsidR="006D4C1C" w:rsidRPr="00B71353" w:rsidRDefault="006D4C1C" w:rsidP="00303CD7">
            <w:pPr>
              <w:spacing w:after="0" w:line="240" w:lineRule="auto"/>
              <w:cnfStyle w:val="000000000000"/>
              <w:rPr>
                <w:rFonts w:cstheme="minorHAnsi"/>
                <w:sz w:val="16"/>
                <w:szCs w:val="16"/>
                <w:lang w:val="sl-SI"/>
              </w:rPr>
            </w:pPr>
            <w:r w:rsidRPr="00B71353">
              <w:rPr>
                <w:rFonts w:cstheme="minorHAnsi"/>
                <w:sz w:val="16"/>
                <w:szCs w:val="16"/>
                <w:lang w:val="sl-SI"/>
              </w:rPr>
              <w:t>Spodbujanje eko-inovacij za prehod v NOD</w:t>
            </w:r>
          </w:p>
        </w:tc>
        <w:tc>
          <w:tcPr>
            <w:cnfStyle w:val="000010000000"/>
            <w:tcW w:w="1132" w:type="pct"/>
            <w:noWrap/>
          </w:tcPr>
          <w:p w:rsidR="006D4C1C" w:rsidRPr="00B71353" w:rsidRDefault="006D4C1C" w:rsidP="00DB7DBF">
            <w:pPr>
              <w:spacing w:after="0" w:line="240" w:lineRule="auto"/>
              <w:jc w:val="left"/>
              <w:rPr>
                <w:rFonts w:cstheme="minorHAnsi"/>
                <w:sz w:val="16"/>
                <w:szCs w:val="16"/>
                <w:lang w:val="sl-SI"/>
              </w:rPr>
            </w:pPr>
            <w:r w:rsidRPr="00B71353">
              <w:rPr>
                <w:rFonts w:cstheme="minorHAnsi"/>
                <w:sz w:val="16"/>
                <w:szCs w:val="16"/>
                <w:lang w:val="sl-SI"/>
              </w:rPr>
              <w:t>Delež sredstev za eko-inovacije, ki zmanjšujejo emisije TGP v celotnih subvencijah namenjenih inovacijam</w:t>
            </w:r>
          </w:p>
          <w:p w:rsidR="006D4C1C" w:rsidRPr="00B71353" w:rsidRDefault="006D4C1C" w:rsidP="00DB7DBF">
            <w:pPr>
              <w:spacing w:after="0" w:line="240" w:lineRule="auto"/>
              <w:jc w:val="left"/>
              <w:rPr>
                <w:rFonts w:cstheme="minorHAnsi"/>
                <w:sz w:val="16"/>
                <w:szCs w:val="16"/>
                <w:lang w:val="sl-SI"/>
              </w:rPr>
            </w:pPr>
            <w:r w:rsidRPr="00B71353">
              <w:rPr>
                <w:rFonts w:cstheme="minorHAnsi"/>
                <w:sz w:val="16"/>
                <w:szCs w:val="16"/>
                <w:lang w:val="sl-SI"/>
              </w:rPr>
              <w:t>Zmanjšanje emisij TGP</w:t>
            </w:r>
          </w:p>
        </w:tc>
        <w:tc>
          <w:tcPr>
            <w:tcW w:w="459" w:type="pct"/>
            <w:vAlign w:val="center"/>
          </w:tcPr>
          <w:p w:rsidR="006D4C1C" w:rsidRPr="00B71353" w:rsidRDefault="006D4C1C"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w:t>
            </w:r>
          </w:p>
          <w:p w:rsidR="006D4C1C" w:rsidRPr="00B71353" w:rsidRDefault="006D4C1C"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[kt CO</w:t>
            </w:r>
            <w:r w:rsidRPr="00B71353">
              <w:rPr>
                <w:rFonts w:cstheme="minorHAnsi"/>
                <w:sz w:val="16"/>
                <w:szCs w:val="16"/>
                <w:vertAlign w:val="subscript"/>
                <w:lang w:val="sl-SI"/>
              </w:rPr>
              <w:t>2</w:t>
            </w:r>
            <w:r w:rsidRPr="00B71353">
              <w:rPr>
                <w:rFonts w:cstheme="minorHAnsi"/>
                <w:sz w:val="16"/>
                <w:szCs w:val="16"/>
                <w:lang w:val="sl-SI"/>
              </w:rPr>
              <w:t>]</w:t>
            </w:r>
          </w:p>
        </w:tc>
        <w:tc>
          <w:tcPr>
            <w:cnfStyle w:val="000010000000"/>
            <w:tcW w:w="373" w:type="pct"/>
            <w:vAlign w:val="center"/>
          </w:tcPr>
          <w:p w:rsidR="006D4C1C" w:rsidRPr="00B71353" w:rsidRDefault="006D4C1C" w:rsidP="000D6713">
            <w:pPr>
              <w:spacing w:after="0" w:line="240" w:lineRule="auto"/>
              <w:jc w:val="center"/>
              <w:rPr>
                <w:rFonts w:cstheme="minorHAnsi"/>
                <w:sz w:val="16"/>
                <w:szCs w:val="16"/>
                <w:lang w:val="sl-SI"/>
              </w:rPr>
            </w:pPr>
          </w:p>
        </w:tc>
        <w:tc>
          <w:tcPr>
            <w:tcW w:w="363" w:type="pct"/>
            <w:vAlign w:val="center"/>
          </w:tcPr>
          <w:p w:rsidR="006D4C1C" w:rsidRPr="00B71353" w:rsidRDefault="006D4C1C" w:rsidP="000D6713">
            <w:pPr>
              <w:spacing w:after="0" w:line="240" w:lineRule="auto"/>
              <w:jc w:val="center"/>
              <w:cnfStyle w:val="000000000000"/>
              <w:rPr>
                <w:rFonts w:cstheme="minorHAnsi"/>
                <w:sz w:val="16"/>
                <w:szCs w:val="16"/>
                <w:lang w:val="sl-SI"/>
              </w:rPr>
            </w:pPr>
          </w:p>
        </w:tc>
        <w:tc>
          <w:tcPr>
            <w:cnfStyle w:val="000010000000"/>
            <w:tcW w:w="356" w:type="pct"/>
            <w:vAlign w:val="center"/>
          </w:tcPr>
          <w:p w:rsidR="006D4C1C" w:rsidRPr="00B71353" w:rsidRDefault="006D4C1C" w:rsidP="000D6713">
            <w:pPr>
              <w:spacing w:after="0" w:line="240" w:lineRule="auto"/>
              <w:jc w:val="center"/>
              <w:rPr>
                <w:rFonts w:cstheme="minorHAnsi"/>
                <w:sz w:val="16"/>
                <w:szCs w:val="16"/>
                <w:lang w:val="sl-SI"/>
              </w:rPr>
            </w:pPr>
          </w:p>
        </w:tc>
        <w:tc>
          <w:tcPr>
            <w:tcW w:w="954" w:type="pct"/>
            <w:vAlign w:val="center"/>
          </w:tcPr>
          <w:p w:rsidR="006D4C1C" w:rsidRPr="00B71353" w:rsidRDefault="006D4C1C" w:rsidP="00DB7DBF">
            <w:pPr>
              <w:spacing w:after="0" w:line="240" w:lineRule="auto"/>
              <w:jc w:val="left"/>
              <w:cnfStyle w:val="000000000000"/>
              <w:rPr>
                <w:rFonts w:cstheme="minorHAnsi"/>
                <w:sz w:val="16"/>
                <w:szCs w:val="16"/>
                <w:lang w:val="sl-SI"/>
              </w:rPr>
            </w:pPr>
            <w:r w:rsidRPr="00B71353">
              <w:rPr>
                <w:rFonts w:cstheme="minorHAnsi"/>
                <w:sz w:val="16"/>
                <w:szCs w:val="16"/>
                <w:lang w:val="sl-SI"/>
              </w:rPr>
              <w:t>Poročila in podatki o izvajanju kohezijske politike</w:t>
            </w:r>
          </w:p>
        </w:tc>
      </w:tr>
      <w:tr w:rsidR="006D4C1C" w:rsidRPr="00B71353" w:rsidTr="006D4C1C">
        <w:trPr>
          <w:cnfStyle w:val="000000100000"/>
          <w:trHeight w:val="300"/>
        </w:trPr>
        <w:tc>
          <w:tcPr>
            <w:cnfStyle w:val="000010000000"/>
            <w:tcW w:w="205" w:type="pct"/>
          </w:tcPr>
          <w:p w:rsidR="006D4C1C" w:rsidRPr="00B71353" w:rsidRDefault="006D4C1C"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18</w:t>
            </w:r>
          </w:p>
        </w:tc>
        <w:tc>
          <w:tcPr>
            <w:tcW w:w="1158" w:type="pct"/>
            <w:noWrap/>
          </w:tcPr>
          <w:p w:rsidR="006D4C1C" w:rsidRPr="00B71353" w:rsidRDefault="006D4C1C" w:rsidP="00963E23">
            <w:pPr>
              <w:spacing w:after="0" w:line="240" w:lineRule="auto"/>
              <w:cnfStyle w:val="000000100000"/>
              <w:rPr>
                <w:rFonts w:cstheme="minorHAnsi"/>
                <w:sz w:val="16"/>
                <w:szCs w:val="16"/>
                <w:lang w:val="sl-SI"/>
              </w:rPr>
            </w:pPr>
            <w:r w:rsidRPr="00B71353">
              <w:rPr>
                <w:rFonts w:cstheme="minorHAnsi"/>
                <w:sz w:val="16"/>
                <w:szCs w:val="16"/>
                <w:lang w:val="sl-SI"/>
              </w:rPr>
              <w:t>Zmanjšanje subvencij, ki so v nasprotju s cilji OP-TGP-2020</w:t>
            </w:r>
          </w:p>
        </w:tc>
        <w:tc>
          <w:tcPr>
            <w:cnfStyle w:val="000010000000"/>
            <w:tcW w:w="1132" w:type="pct"/>
            <w:noWrap/>
          </w:tcPr>
          <w:p w:rsidR="006D4C1C" w:rsidRPr="00B71353" w:rsidRDefault="006D4C1C" w:rsidP="00DB7DBF">
            <w:pPr>
              <w:spacing w:after="0" w:line="240" w:lineRule="auto"/>
              <w:jc w:val="left"/>
              <w:rPr>
                <w:rFonts w:cstheme="minorHAnsi"/>
                <w:sz w:val="16"/>
                <w:szCs w:val="16"/>
                <w:lang w:val="sl-SI"/>
              </w:rPr>
            </w:pPr>
            <w:r w:rsidRPr="00B71353">
              <w:rPr>
                <w:rFonts w:cstheme="minorHAnsi"/>
                <w:sz w:val="16"/>
                <w:szCs w:val="16"/>
                <w:lang w:val="sl-SI"/>
              </w:rPr>
              <w:t>Zmanjšanje glede na vrednosti 2011</w:t>
            </w:r>
          </w:p>
        </w:tc>
        <w:tc>
          <w:tcPr>
            <w:tcW w:w="459" w:type="pct"/>
            <w:vAlign w:val="center"/>
          </w:tcPr>
          <w:p w:rsidR="006D4C1C" w:rsidRPr="00B71353" w:rsidRDefault="006D4C1C"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w:t>
            </w:r>
          </w:p>
        </w:tc>
        <w:tc>
          <w:tcPr>
            <w:cnfStyle w:val="000010000000"/>
            <w:tcW w:w="373" w:type="pct"/>
            <w:vAlign w:val="center"/>
          </w:tcPr>
          <w:p w:rsidR="006D4C1C" w:rsidRPr="00B71353" w:rsidRDefault="006D4C1C" w:rsidP="000D6713">
            <w:pPr>
              <w:spacing w:after="0" w:line="240" w:lineRule="auto"/>
              <w:jc w:val="center"/>
              <w:rPr>
                <w:rFonts w:cstheme="minorHAnsi"/>
                <w:sz w:val="16"/>
                <w:szCs w:val="16"/>
                <w:lang w:val="sl-SI"/>
              </w:rPr>
            </w:pPr>
            <w:r w:rsidRPr="00B71353">
              <w:rPr>
                <w:rFonts w:cstheme="minorHAnsi"/>
                <w:sz w:val="16"/>
                <w:szCs w:val="16"/>
                <w:lang w:val="sl-SI"/>
              </w:rPr>
              <w:t>0</w:t>
            </w:r>
          </w:p>
        </w:tc>
        <w:tc>
          <w:tcPr>
            <w:tcW w:w="363" w:type="pct"/>
            <w:vAlign w:val="center"/>
          </w:tcPr>
          <w:p w:rsidR="006D4C1C" w:rsidRPr="00B71353" w:rsidRDefault="006D4C1C" w:rsidP="000D6713">
            <w:pPr>
              <w:spacing w:after="0" w:line="240" w:lineRule="auto"/>
              <w:jc w:val="center"/>
              <w:cnfStyle w:val="000000100000"/>
              <w:rPr>
                <w:rFonts w:cstheme="minorHAnsi"/>
                <w:sz w:val="16"/>
                <w:szCs w:val="16"/>
                <w:lang w:val="sl-SI"/>
              </w:rPr>
            </w:pPr>
          </w:p>
        </w:tc>
        <w:tc>
          <w:tcPr>
            <w:cnfStyle w:val="000010000000"/>
            <w:tcW w:w="356" w:type="pct"/>
            <w:vAlign w:val="center"/>
          </w:tcPr>
          <w:p w:rsidR="006D4C1C" w:rsidRPr="00B71353" w:rsidRDefault="006D4C1C" w:rsidP="000D6713">
            <w:pPr>
              <w:spacing w:after="0" w:line="240" w:lineRule="auto"/>
              <w:jc w:val="center"/>
              <w:rPr>
                <w:rFonts w:cstheme="minorHAnsi"/>
                <w:sz w:val="16"/>
                <w:szCs w:val="16"/>
                <w:lang w:val="sl-SI"/>
              </w:rPr>
            </w:pPr>
            <w:r w:rsidRPr="00B71353">
              <w:rPr>
                <w:rFonts w:cstheme="minorHAnsi"/>
                <w:sz w:val="16"/>
                <w:szCs w:val="16"/>
                <w:lang w:val="sl-SI"/>
              </w:rPr>
              <w:t>100</w:t>
            </w:r>
          </w:p>
        </w:tc>
        <w:tc>
          <w:tcPr>
            <w:tcW w:w="954" w:type="pct"/>
          </w:tcPr>
          <w:p w:rsidR="006D4C1C" w:rsidRPr="00B71353" w:rsidRDefault="006D4C1C" w:rsidP="00DB7DBF">
            <w:pPr>
              <w:spacing w:after="0" w:line="240" w:lineRule="auto"/>
              <w:jc w:val="left"/>
              <w:cnfStyle w:val="000000100000"/>
              <w:rPr>
                <w:rFonts w:cstheme="minorHAnsi"/>
                <w:sz w:val="16"/>
                <w:szCs w:val="16"/>
                <w:lang w:val="sl-SI"/>
              </w:rPr>
            </w:pPr>
          </w:p>
        </w:tc>
      </w:tr>
      <w:tr w:rsidR="006D4C1C" w:rsidRPr="00B71353" w:rsidTr="006D4C1C">
        <w:trPr>
          <w:trHeight w:val="300"/>
        </w:trPr>
        <w:tc>
          <w:tcPr>
            <w:cnfStyle w:val="000010000000"/>
            <w:tcW w:w="205" w:type="pct"/>
          </w:tcPr>
          <w:p w:rsidR="006D4C1C" w:rsidRPr="00B71353" w:rsidRDefault="006D4C1C" w:rsidP="006F4010">
            <w:pPr>
              <w:pStyle w:val="TabelaTEKST"/>
              <w:rPr>
                <w:rFonts w:asciiTheme="minorHAnsi" w:hAnsiTheme="minorHAnsi" w:cstheme="minorHAnsi"/>
                <w:sz w:val="16"/>
                <w:szCs w:val="16"/>
              </w:rPr>
            </w:pPr>
            <w:r w:rsidRPr="00B71353">
              <w:rPr>
                <w:rFonts w:asciiTheme="minorHAnsi" w:hAnsiTheme="minorHAnsi" w:cstheme="minorHAnsi"/>
                <w:sz w:val="16"/>
                <w:szCs w:val="16"/>
              </w:rPr>
              <w:t>19</w:t>
            </w:r>
          </w:p>
        </w:tc>
        <w:tc>
          <w:tcPr>
            <w:tcW w:w="1158" w:type="pct"/>
            <w:noWrap/>
          </w:tcPr>
          <w:p w:rsidR="006D4C1C" w:rsidRPr="00B71353" w:rsidRDefault="006D4C1C" w:rsidP="006F4010">
            <w:pPr>
              <w:spacing w:after="0" w:line="240" w:lineRule="auto"/>
              <w:cnfStyle w:val="000000000000"/>
              <w:rPr>
                <w:rFonts w:cstheme="minorHAnsi"/>
                <w:sz w:val="16"/>
                <w:szCs w:val="16"/>
                <w:lang w:val="sl-SI"/>
              </w:rPr>
            </w:pPr>
            <w:r w:rsidRPr="00B71353">
              <w:rPr>
                <w:rFonts w:cstheme="minorHAnsi"/>
                <w:sz w:val="16"/>
                <w:szCs w:val="16"/>
                <w:lang w:val="sl-SI"/>
              </w:rPr>
              <w:t>Implicitna stopnja obdavčitve energije</w:t>
            </w:r>
          </w:p>
        </w:tc>
        <w:tc>
          <w:tcPr>
            <w:cnfStyle w:val="000010000000"/>
            <w:tcW w:w="1132" w:type="pct"/>
            <w:noWrap/>
          </w:tcPr>
          <w:p w:rsidR="006D4C1C" w:rsidRPr="00B71353" w:rsidRDefault="006D4C1C" w:rsidP="00DB7DBF">
            <w:pPr>
              <w:spacing w:after="0" w:line="240" w:lineRule="auto"/>
              <w:jc w:val="left"/>
              <w:rPr>
                <w:rFonts w:cstheme="minorHAnsi"/>
                <w:sz w:val="16"/>
                <w:szCs w:val="16"/>
                <w:lang w:val="sl-SI"/>
              </w:rPr>
            </w:pPr>
            <w:r w:rsidRPr="00B71353">
              <w:rPr>
                <w:rFonts w:cstheme="minorHAnsi"/>
                <w:sz w:val="16"/>
                <w:szCs w:val="16"/>
                <w:lang w:val="sl-SI"/>
              </w:rPr>
              <w:t>Razmerje med davki in taksami ter skupno rabo končne energije</w:t>
            </w:r>
          </w:p>
        </w:tc>
        <w:tc>
          <w:tcPr>
            <w:tcW w:w="459" w:type="pct"/>
            <w:vAlign w:val="center"/>
          </w:tcPr>
          <w:p w:rsidR="006D4C1C" w:rsidRPr="00B71353" w:rsidRDefault="006D4C1C"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[EUR/toe]</w:t>
            </w:r>
          </w:p>
        </w:tc>
        <w:tc>
          <w:tcPr>
            <w:cnfStyle w:val="000010000000"/>
            <w:tcW w:w="373" w:type="pct"/>
            <w:vAlign w:val="center"/>
          </w:tcPr>
          <w:p w:rsidR="006D4C1C" w:rsidRPr="00B71353" w:rsidRDefault="006D4C1C" w:rsidP="000D6713">
            <w:pPr>
              <w:spacing w:after="0" w:line="240" w:lineRule="auto"/>
              <w:jc w:val="center"/>
              <w:rPr>
                <w:rFonts w:cstheme="minorHAnsi"/>
                <w:sz w:val="16"/>
                <w:szCs w:val="16"/>
                <w:lang w:val="sl-SI"/>
              </w:rPr>
            </w:pPr>
            <w:r w:rsidRPr="00B71353">
              <w:rPr>
                <w:rFonts w:cstheme="minorHAnsi"/>
                <w:sz w:val="16"/>
                <w:szCs w:val="16"/>
                <w:lang w:val="sl-SI"/>
              </w:rPr>
              <w:t>161</w:t>
            </w:r>
          </w:p>
        </w:tc>
        <w:tc>
          <w:tcPr>
            <w:tcW w:w="363" w:type="pct"/>
            <w:vAlign w:val="center"/>
          </w:tcPr>
          <w:p w:rsidR="006D4C1C" w:rsidRPr="00B71353" w:rsidRDefault="006D4C1C" w:rsidP="000D6713">
            <w:pPr>
              <w:spacing w:after="0" w:line="240" w:lineRule="auto"/>
              <w:jc w:val="center"/>
              <w:cnfStyle w:val="000000000000"/>
              <w:rPr>
                <w:rFonts w:cstheme="minorHAnsi"/>
                <w:sz w:val="16"/>
                <w:szCs w:val="16"/>
                <w:lang w:val="sl-SI"/>
              </w:rPr>
            </w:pPr>
            <w:r w:rsidRPr="00B71353">
              <w:rPr>
                <w:rFonts w:cstheme="minorHAnsi"/>
                <w:sz w:val="16"/>
                <w:szCs w:val="16"/>
                <w:lang w:val="sl-SI"/>
              </w:rPr>
              <w:t>-</w:t>
            </w:r>
          </w:p>
        </w:tc>
        <w:tc>
          <w:tcPr>
            <w:cnfStyle w:val="000010000000"/>
            <w:tcW w:w="356" w:type="pct"/>
            <w:vAlign w:val="center"/>
          </w:tcPr>
          <w:p w:rsidR="006D4C1C" w:rsidRPr="00B71353" w:rsidRDefault="006D4C1C" w:rsidP="000D6713">
            <w:pPr>
              <w:spacing w:after="0" w:line="240" w:lineRule="auto"/>
              <w:jc w:val="center"/>
              <w:rPr>
                <w:rFonts w:cstheme="minorHAnsi"/>
                <w:sz w:val="16"/>
                <w:szCs w:val="16"/>
                <w:lang w:val="sl-SI"/>
              </w:rPr>
            </w:pPr>
          </w:p>
        </w:tc>
        <w:tc>
          <w:tcPr>
            <w:tcW w:w="954" w:type="pct"/>
          </w:tcPr>
          <w:p w:rsidR="006D4C1C" w:rsidRPr="00B71353" w:rsidRDefault="006D4C1C" w:rsidP="006F4010">
            <w:pPr>
              <w:spacing w:after="0" w:line="240" w:lineRule="auto"/>
              <w:cnfStyle w:val="000000000000"/>
              <w:rPr>
                <w:rFonts w:cstheme="minorHAnsi"/>
                <w:sz w:val="16"/>
                <w:szCs w:val="16"/>
                <w:lang w:val="sl-SI"/>
              </w:rPr>
            </w:pPr>
            <w:r w:rsidRPr="00B71353">
              <w:rPr>
                <w:rFonts w:cstheme="minorHAnsi"/>
                <w:sz w:val="16"/>
                <w:szCs w:val="16"/>
                <w:lang w:val="sl-SI"/>
              </w:rPr>
              <w:t xml:space="preserve">Kazalec EUROSTAT </w:t>
            </w:r>
          </w:p>
          <w:p w:rsidR="006D4C1C" w:rsidRPr="00B71353" w:rsidRDefault="006D4C1C" w:rsidP="006F4010">
            <w:pPr>
              <w:spacing w:after="0" w:line="240" w:lineRule="auto"/>
              <w:cnfStyle w:val="000000000000"/>
              <w:rPr>
                <w:rFonts w:cstheme="minorHAnsi"/>
                <w:sz w:val="16"/>
                <w:szCs w:val="16"/>
                <w:lang w:val="sl-SI"/>
              </w:rPr>
            </w:pPr>
          </w:p>
        </w:tc>
      </w:tr>
      <w:tr w:rsidR="006D4C1C" w:rsidRPr="00B71353" w:rsidTr="006D4C1C">
        <w:trPr>
          <w:cnfStyle w:val="000000100000"/>
          <w:trHeight w:val="300"/>
        </w:trPr>
        <w:tc>
          <w:tcPr>
            <w:cnfStyle w:val="000010000000"/>
            <w:tcW w:w="205" w:type="pct"/>
          </w:tcPr>
          <w:p w:rsidR="006D4C1C" w:rsidRPr="00B71353" w:rsidRDefault="006D4C1C" w:rsidP="00C5064B">
            <w:pPr>
              <w:pStyle w:val="TabelaTEKST"/>
              <w:rPr>
                <w:rFonts w:asciiTheme="minorHAnsi" w:hAnsiTheme="minorHAnsi" w:cstheme="minorHAnsi"/>
                <w:sz w:val="16"/>
                <w:szCs w:val="16"/>
              </w:rPr>
            </w:pPr>
            <w:r w:rsidRPr="00B71353">
              <w:rPr>
                <w:rFonts w:asciiTheme="minorHAnsi" w:hAnsiTheme="minorHAnsi" w:cstheme="minorHAnsi"/>
                <w:sz w:val="16"/>
                <w:szCs w:val="16"/>
              </w:rPr>
              <w:t>20</w:t>
            </w:r>
          </w:p>
        </w:tc>
        <w:tc>
          <w:tcPr>
            <w:tcW w:w="1158" w:type="pct"/>
            <w:noWrap/>
          </w:tcPr>
          <w:p w:rsidR="006D4C1C" w:rsidRPr="00B71353" w:rsidRDefault="006D4C1C" w:rsidP="006F4010">
            <w:pPr>
              <w:spacing w:after="0" w:line="240" w:lineRule="auto"/>
              <w:cnfStyle w:val="000000100000"/>
              <w:rPr>
                <w:rFonts w:cstheme="minorHAnsi"/>
                <w:sz w:val="16"/>
                <w:szCs w:val="16"/>
                <w:lang w:val="sl-SI"/>
              </w:rPr>
            </w:pPr>
            <w:r w:rsidRPr="00B71353">
              <w:rPr>
                <w:rFonts w:cstheme="minorHAnsi"/>
                <w:sz w:val="16"/>
                <w:szCs w:val="16"/>
                <w:lang w:val="sl-SI"/>
              </w:rPr>
              <w:t>Produktivnost rabe ogljika</w:t>
            </w:r>
          </w:p>
        </w:tc>
        <w:tc>
          <w:tcPr>
            <w:cnfStyle w:val="000010000000"/>
            <w:tcW w:w="1132" w:type="pct"/>
            <w:noWrap/>
            <w:vAlign w:val="bottom"/>
          </w:tcPr>
          <w:p w:rsidR="006D4C1C" w:rsidRPr="00B71353" w:rsidRDefault="006D4C1C" w:rsidP="00DB7DBF">
            <w:pPr>
              <w:spacing w:after="0" w:line="240" w:lineRule="auto"/>
              <w:jc w:val="left"/>
              <w:rPr>
                <w:rFonts w:cstheme="minorHAnsi"/>
                <w:sz w:val="16"/>
                <w:szCs w:val="16"/>
                <w:lang w:val="sl-SI"/>
              </w:rPr>
            </w:pPr>
            <w:r w:rsidRPr="00B71353">
              <w:rPr>
                <w:rFonts w:cstheme="minorHAnsi"/>
                <w:sz w:val="16"/>
                <w:szCs w:val="16"/>
                <w:lang w:val="sl-SI"/>
              </w:rPr>
              <w:t>Razmerje med bruto domačim proizvodom (v stalnih cenah, referenčno leto 2000) in emisijami TGP (skupne emisije)</w:t>
            </w:r>
          </w:p>
        </w:tc>
        <w:tc>
          <w:tcPr>
            <w:tcW w:w="459" w:type="pct"/>
            <w:vAlign w:val="center"/>
          </w:tcPr>
          <w:p w:rsidR="006D4C1C" w:rsidRPr="00B71353" w:rsidRDefault="006D4C1C"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[EUR2000</w:t>
            </w:r>
            <w:r w:rsidRPr="00B71353">
              <w:rPr>
                <w:rFonts w:cstheme="minorHAnsi"/>
                <w:sz w:val="16"/>
                <w:szCs w:val="16"/>
                <w:lang w:val="sl-SI"/>
              </w:rPr>
              <w:br/>
              <w:t>/kg CO</w:t>
            </w:r>
            <w:r w:rsidRPr="00B71353">
              <w:rPr>
                <w:rFonts w:cstheme="minorHAnsi"/>
                <w:sz w:val="16"/>
                <w:szCs w:val="16"/>
                <w:vertAlign w:val="subscript"/>
                <w:lang w:val="sl-SI"/>
              </w:rPr>
              <w:t>2</w:t>
            </w:r>
            <w:r w:rsidRPr="00B71353">
              <w:rPr>
                <w:rFonts w:cstheme="minorHAnsi"/>
                <w:sz w:val="16"/>
                <w:szCs w:val="16"/>
                <w:lang w:val="sl-SI"/>
              </w:rPr>
              <w:t>]</w:t>
            </w:r>
          </w:p>
        </w:tc>
        <w:tc>
          <w:tcPr>
            <w:cnfStyle w:val="000010000000"/>
            <w:tcW w:w="373" w:type="pct"/>
            <w:vAlign w:val="center"/>
          </w:tcPr>
          <w:p w:rsidR="006D4C1C" w:rsidRPr="00B71353" w:rsidRDefault="006D4C1C" w:rsidP="000D6713">
            <w:pPr>
              <w:spacing w:after="0" w:line="240" w:lineRule="auto"/>
              <w:jc w:val="center"/>
              <w:rPr>
                <w:rFonts w:cstheme="minorHAnsi"/>
                <w:sz w:val="16"/>
                <w:szCs w:val="16"/>
                <w:lang w:val="sl-SI"/>
              </w:rPr>
            </w:pPr>
            <w:r w:rsidRPr="00B71353">
              <w:rPr>
                <w:rFonts w:cstheme="minorHAnsi"/>
                <w:sz w:val="16"/>
                <w:szCs w:val="16"/>
                <w:lang w:val="sl-SI"/>
              </w:rPr>
              <w:t>1,25</w:t>
            </w:r>
          </w:p>
        </w:tc>
        <w:tc>
          <w:tcPr>
            <w:tcW w:w="363" w:type="pct"/>
            <w:vAlign w:val="center"/>
          </w:tcPr>
          <w:p w:rsidR="006D4C1C" w:rsidRPr="00B71353" w:rsidRDefault="006D4C1C" w:rsidP="000D6713">
            <w:pPr>
              <w:spacing w:after="0" w:line="240" w:lineRule="auto"/>
              <w:jc w:val="center"/>
              <w:cnfStyle w:val="000000100000"/>
              <w:rPr>
                <w:rFonts w:cstheme="minorHAnsi"/>
                <w:sz w:val="16"/>
                <w:szCs w:val="16"/>
                <w:lang w:val="sl-SI"/>
              </w:rPr>
            </w:pPr>
            <w:r w:rsidRPr="00B71353">
              <w:rPr>
                <w:rFonts w:cstheme="minorHAnsi"/>
                <w:sz w:val="16"/>
                <w:szCs w:val="16"/>
                <w:lang w:val="sl-SI"/>
              </w:rPr>
              <w:t>1,24</w:t>
            </w:r>
            <w:fldSimple w:instr=" NOTEREF _Ref374701447 \h  \* MERGEFORMAT ">
              <w:r w:rsidR="00C41653">
                <w:rPr>
                  <w:rFonts w:cstheme="minorHAnsi"/>
                  <w:sz w:val="16"/>
                  <w:szCs w:val="16"/>
                  <w:vertAlign w:val="superscript"/>
                  <w:lang w:val="sl-SI"/>
                </w:rPr>
                <w:t>52</w:t>
              </w:r>
            </w:fldSimple>
          </w:p>
        </w:tc>
        <w:tc>
          <w:tcPr>
            <w:cnfStyle w:val="000010000000"/>
            <w:tcW w:w="356" w:type="pct"/>
            <w:vAlign w:val="center"/>
          </w:tcPr>
          <w:p w:rsidR="006D4C1C" w:rsidRPr="00B71353" w:rsidRDefault="006D4C1C" w:rsidP="000D6713">
            <w:pPr>
              <w:spacing w:after="0" w:line="240" w:lineRule="auto"/>
              <w:jc w:val="center"/>
              <w:rPr>
                <w:rFonts w:cstheme="minorHAnsi"/>
                <w:sz w:val="16"/>
                <w:szCs w:val="16"/>
                <w:lang w:val="sl-SI"/>
              </w:rPr>
            </w:pPr>
          </w:p>
        </w:tc>
        <w:tc>
          <w:tcPr>
            <w:tcW w:w="954" w:type="pct"/>
          </w:tcPr>
          <w:p w:rsidR="006D4C1C" w:rsidRPr="00B71353" w:rsidRDefault="006D4C1C" w:rsidP="006F4010">
            <w:pPr>
              <w:spacing w:after="0" w:line="240" w:lineRule="auto"/>
              <w:cnfStyle w:val="000000100000"/>
              <w:rPr>
                <w:rFonts w:cstheme="minorHAnsi"/>
                <w:sz w:val="16"/>
                <w:szCs w:val="16"/>
                <w:lang w:val="sl-SI"/>
              </w:rPr>
            </w:pPr>
            <w:r w:rsidRPr="00B71353">
              <w:rPr>
                <w:rFonts w:cstheme="minorHAnsi"/>
                <w:sz w:val="16"/>
                <w:szCs w:val="16"/>
                <w:lang w:val="sl-SI"/>
              </w:rPr>
              <w:t>Podatki SURS in ARSO</w:t>
            </w:r>
          </w:p>
        </w:tc>
      </w:tr>
    </w:tbl>
    <w:p w:rsidR="00E849B6" w:rsidRPr="00B71353" w:rsidRDefault="00E849B6" w:rsidP="00E849B6">
      <w:pPr>
        <w:rPr>
          <w:lang w:val="sl-SI"/>
        </w:rPr>
        <w:sectPr w:rsidR="00E849B6" w:rsidRPr="00B71353" w:rsidSect="00E849B6">
          <w:headerReference w:type="default" r:id="rId58"/>
          <w:pgSz w:w="16839" w:h="11907" w:orient="landscape" w:code="9"/>
          <w:pgMar w:top="1440" w:right="1440" w:bottom="1440" w:left="1440" w:header="708" w:footer="708" w:gutter="0"/>
          <w:cols w:space="708"/>
          <w:docGrid w:linePitch="360"/>
        </w:sectPr>
      </w:pPr>
    </w:p>
    <w:p w:rsidR="00E849B6" w:rsidRPr="00B71353" w:rsidRDefault="00E849B6" w:rsidP="00E849B6">
      <w:pPr>
        <w:rPr>
          <w:lang w:val="sl-SI"/>
        </w:rPr>
      </w:pPr>
      <w:r w:rsidRPr="00B71353">
        <w:rPr>
          <w:lang w:val="sl-SI"/>
        </w:rPr>
        <w:t>Poročilo mora temeljiti na emisijskih podatkih za leto n-2, vsebovati pa mora tudi oceno emisij iz energetike za leto n-1, ki mora biti ocenjena na dostopnih podatkih Statističnega urada Republike Slovenije o prodaji goriv v Sloveniji v preteklem letu zmanjšani za porabo goriv zavezancev za ETS ter z uporabo referenčnega pristopa za izračun emisij. Pri analizi izvajanja ukrepov se mora poročilo opirati na zadnje dostopne podatke (v največji možni meri za leto n-1), ki morajo biti primerjani s ciljnimi vrednostmi OP-TGP-2020.</w:t>
      </w:r>
    </w:p>
    <w:p w:rsidR="00C224F6" w:rsidRPr="00B71353" w:rsidRDefault="008B47B0" w:rsidP="004001CC">
      <w:pPr>
        <w:spacing w:before="240"/>
        <w:rPr>
          <w:lang w:val="sl-SI"/>
        </w:rPr>
      </w:pPr>
      <w:r w:rsidRPr="00B71353">
        <w:rPr>
          <w:lang w:val="sl-SI"/>
        </w:rPr>
        <w:t>Ministrstvo</w:t>
      </w:r>
      <w:r w:rsidR="00CF234A" w:rsidRPr="00B71353">
        <w:rPr>
          <w:lang w:val="sl-SI"/>
        </w:rPr>
        <w:t>,</w:t>
      </w:r>
      <w:r w:rsidRPr="00B71353">
        <w:rPr>
          <w:lang w:val="sl-SI"/>
        </w:rPr>
        <w:t xml:space="preserve"> pristojno za </w:t>
      </w:r>
      <w:r w:rsidR="00CF234A" w:rsidRPr="00B71353">
        <w:rPr>
          <w:lang w:val="sl-SI"/>
        </w:rPr>
        <w:t>varstvo okolja</w:t>
      </w:r>
      <w:r w:rsidRPr="00B71353">
        <w:rPr>
          <w:lang w:val="sl-SI"/>
        </w:rPr>
        <w:t xml:space="preserve"> poskrbi tudi za uskladitev metodologije za ocenjevanje učinka ukrepov na zmanjšanje emisij TGP in določitev podatkovnih tokov. </w:t>
      </w:r>
      <w:r w:rsidR="00B00205" w:rsidRPr="00B71353">
        <w:rPr>
          <w:lang w:val="sl-SI"/>
        </w:rPr>
        <w:t>V p</w:t>
      </w:r>
      <w:r w:rsidR="00C224F6" w:rsidRPr="00B71353">
        <w:rPr>
          <w:lang w:val="sl-SI"/>
        </w:rPr>
        <w:t xml:space="preserve">oročilo o izvajanju programa smiselno poveže preostale obveznosti poročanja in podatkovne vire s tega področja. </w:t>
      </w:r>
    </w:p>
    <w:p w:rsidR="00061DDF" w:rsidRPr="00B71353" w:rsidRDefault="00061DDF" w:rsidP="00061DDF">
      <w:pPr>
        <w:pStyle w:val="Napis"/>
        <w:rPr>
          <w:rFonts w:cs="Calibri"/>
          <w:lang w:val="sl-SI"/>
        </w:rPr>
      </w:pPr>
      <w:bookmarkStart w:id="118" w:name="_Toc379449926"/>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32</w:t>
      </w:r>
      <w:r w:rsidR="00941416" w:rsidRPr="00B71353">
        <w:rPr>
          <w:lang w:val="sl-SI"/>
        </w:rPr>
        <w:fldChar w:fldCharType="end"/>
      </w:r>
      <w:r w:rsidRPr="00B71353">
        <w:rPr>
          <w:lang w:val="sl-SI"/>
        </w:rPr>
        <w:t xml:space="preserve">: </w:t>
      </w:r>
      <w:r w:rsidR="00B04765" w:rsidRPr="00B71353">
        <w:rPr>
          <w:lang w:val="sl-SI"/>
        </w:rPr>
        <w:tab/>
      </w:r>
      <w:r w:rsidRPr="00B71353">
        <w:rPr>
          <w:lang w:val="sl-SI"/>
        </w:rPr>
        <w:t>Ključni podatkovni viri za poročilo o izvajanju OP-TGP-2020</w:t>
      </w:r>
      <w:bookmarkEnd w:id="118"/>
    </w:p>
    <w:tbl>
      <w:tblPr>
        <w:tblStyle w:val="LightList-Accent1111"/>
        <w:tblW w:w="0" w:type="auto"/>
        <w:tblLook w:val="00A0"/>
      </w:tblPr>
      <w:tblGrid>
        <w:gridCol w:w="3533"/>
        <w:gridCol w:w="3261"/>
        <w:gridCol w:w="2449"/>
      </w:tblGrid>
      <w:tr w:rsidR="00E70A78" w:rsidRPr="00B71353" w:rsidTr="00C32B9E">
        <w:trPr>
          <w:cnfStyle w:val="100000000000"/>
        </w:trPr>
        <w:tc>
          <w:tcPr>
            <w:cnfStyle w:val="001000000000"/>
            <w:tcW w:w="3533" w:type="dxa"/>
          </w:tcPr>
          <w:p w:rsidR="00E70A78" w:rsidRPr="00B71353" w:rsidRDefault="00C32B9E" w:rsidP="00C32B9E">
            <w:pPr>
              <w:spacing w:after="0"/>
              <w:rPr>
                <w:rFonts w:cstheme="minorHAnsi"/>
                <w:b w:val="0"/>
                <w:sz w:val="16"/>
                <w:szCs w:val="16"/>
                <w:lang w:val="sl-SI"/>
              </w:rPr>
            </w:pPr>
            <w:r w:rsidRPr="00B71353">
              <w:rPr>
                <w:rFonts w:cstheme="minorHAnsi"/>
                <w:b w:val="0"/>
                <w:sz w:val="16"/>
                <w:szCs w:val="16"/>
                <w:lang w:val="sl-SI"/>
              </w:rPr>
              <w:t>Pristojna institucija in poročilo</w:t>
            </w:r>
          </w:p>
        </w:tc>
        <w:tc>
          <w:tcPr>
            <w:cnfStyle w:val="000010000000"/>
            <w:tcW w:w="3261" w:type="dxa"/>
          </w:tcPr>
          <w:p w:rsidR="00E70A78" w:rsidRPr="00B71353" w:rsidRDefault="00C32B9E" w:rsidP="00C32B9E">
            <w:pPr>
              <w:spacing w:after="0"/>
              <w:rPr>
                <w:rFonts w:cstheme="minorHAnsi"/>
                <w:b w:val="0"/>
                <w:sz w:val="16"/>
                <w:szCs w:val="16"/>
                <w:lang w:val="sl-SI"/>
              </w:rPr>
            </w:pPr>
            <w:r w:rsidRPr="00B71353">
              <w:rPr>
                <w:rFonts w:cstheme="minorHAnsi"/>
                <w:b w:val="0"/>
                <w:sz w:val="16"/>
                <w:szCs w:val="16"/>
                <w:lang w:val="sl-SI"/>
              </w:rPr>
              <w:t>Datum izida poročila in frekvenca poročanja</w:t>
            </w:r>
          </w:p>
        </w:tc>
        <w:tc>
          <w:tcPr>
            <w:tcW w:w="2449" w:type="dxa"/>
          </w:tcPr>
          <w:p w:rsidR="00E70A78" w:rsidRPr="00B71353" w:rsidRDefault="00C32B9E" w:rsidP="00C32B9E">
            <w:pPr>
              <w:spacing w:after="0"/>
              <w:cnfStyle w:val="100000000000"/>
              <w:rPr>
                <w:rFonts w:cstheme="minorHAnsi"/>
                <w:b w:val="0"/>
                <w:sz w:val="16"/>
                <w:szCs w:val="16"/>
                <w:lang w:val="sl-SI"/>
              </w:rPr>
            </w:pPr>
            <w:r w:rsidRPr="00B71353">
              <w:rPr>
                <w:rFonts w:cstheme="minorHAnsi"/>
                <w:b w:val="0"/>
                <w:sz w:val="16"/>
                <w:szCs w:val="16"/>
                <w:lang w:val="sl-SI"/>
              </w:rPr>
              <w:t xml:space="preserve">Starost podatkov v poročilu </w:t>
            </w:r>
          </w:p>
        </w:tc>
      </w:tr>
      <w:tr w:rsidR="00E70A78" w:rsidRPr="00B71353" w:rsidTr="00C32B9E">
        <w:trPr>
          <w:cnfStyle w:val="000000100000"/>
        </w:trPr>
        <w:tc>
          <w:tcPr>
            <w:cnfStyle w:val="001000000000"/>
            <w:tcW w:w="3533" w:type="dxa"/>
          </w:tcPr>
          <w:p w:rsidR="00E70A78" w:rsidRPr="00B71353" w:rsidRDefault="00C224F6" w:rsidP="00DB7DBF">
            <w:pPr>
              <w:spacing w:after="0"/>
              <w:jc w:val="left"/>
              <w:rPr>
                <w:rFonts w:cstheme="minorHAnsi"/>
                <w:b w:val="0"/>
                <w:sz w:val="16"/>
                <w:szCs w:val="16"/>
                <w:lang w:val="sl-SI"/>
              </w:rPr>
            </w:pPr>
            <w:r w:rsidRPr="00B71353">
              <w:rPr>
                <w:rFonts w:cstheme="minorHAnsi"/>
                <w:b w:val="0"/>
                <w:sz w:val="16"/>
                <w:szCs w:val="16"/>
                <w:lang w:val="sl-SI"/>
              </w:rPr>
              <w:t xml:space="preserve">ARSO: </w:t>
            </w:r>
            <w:r w:rsidR="000F498F">
              <w:rPr>
                <w:rFonts w:cstheme="minorHAnsi"/>
                <w:b w:val="0"/>
                <w:sz w:val="16"/>
                <w:szCs w:val="16"/>
                <w:lang w:val="sl-SI"/>
              </w:rPr>
              <w:t>E</w:t>
            </w:r>
            <w:r w:rsidR="00E70A78" w:rsidRPr="00B71353">
              <w:rPr>
                <w:rFonts w:cstheme="minorHAnsi"/>
                <w:b w:val="0"/>
                <w:sz w:val="16"/>
                <w:szCs w:val="16"/>
                <w:lang w:val="sl-SI"/>
              </w:rPr>
              <w:t>vidence emisij TGP</w:t>
            </w:r>
            <w:r w:rsidRPr="00B71353">
              <w:rPr>
                <w:rFonts w:cstheme="minorHAnsi"/>
                <w:b w:val="0"/>
                <w:sz w:val="16"/>
                <w:szCs w:val="16"/>
                <w:lang w:val="sl-SI"/>
              </w:rPr>
              <w:t>, poročilo UNFCC</w:t>
            </w:r>
            <w:r w:rsidR="004001CC" w:rsidRPr="00B71353">
              <w:rPr>
                <w:rFonts w:cstheme="minorHAnsi"/>
                <w:b w:val="0"/>
                <w:sz w:val="16"/>
                <w:szCs w:val="16"/>
                <w:lang w:val="sl-SI"/>
              </w:rPr>
              <w:t>C</w:t>
            </w:r>
          </w:p>
          <w:p w:rsidR="00C224F6" w:rsidRPr="00B71353" w:rsidRDefault="00C224F6" w:rsidP="00DB7DBF">
            <w:pPr>
              <w:spacing w:after="0"/>
              <w:jc w:val="left"/>
              <w:rPr>
                <w:rFonts w:cstheme="minorHAnsi"/>
                <w:b w:val="0"/>
                <w:sz w:val="16"/>
                <w:szCs w:val="16"/>
                <w:lang w:val="sl-SI"/>
              </w:rPr>
            </w:pPr>
            <w:r w:rsidRPr="00B71353">
              <w:rPr>
                <w:rFonts w:cstheme="minorHAnsi"/>
                <w:b w:val="0"/>
                <w:sz w:val="16"/>
                <w:szCs w:val="16"/>
                <w:lang w:val="sl-SI"/>
              </w:rPr>
              <w:t xml:space="preserve">(v tem okviru tudi podatki </w:t>
            </w:r>
            <w:r w:rsidR="00CA5665" w:rsidRPr="00B71353">
              <w:rPr>
                <w:rFonts w:cstheme="minorHAnsi"/>
                <w:b w:val="0"/>
                <w:sz w:val="16"/>
                <w:szCs w:val="16"/>
                <w:lang w:val="sl-SI"/>
              </w:rPr>
              <w:t xml:space="preserve">o </w:t>
            </w:r>
            <w:r w:rsidRPr="00B71353">
              <w:rPr>
                <w:rFonts w:cstheme="minorHAnsi"/>
                <w:b w:val="0"/>
                <w:sz w:val="16"/>
                <w:szCs w:val="16"/>
                <w:lang w:val="sl-SI"/>
              </w:rPr>
              <w:t>F-plinih in odpadkih)</w:t>
            </w:r>
          </w:p>
        </w:tc>
        <w:tc>
          <w:tcPr>
            <w:cnfStyle w:val="000010000000"/>
            <w:tcW w:w="3261" w:type="dxa"/>
          </w:tcPr>
          <w:p w:rsidR="00E70A78" w:rsidRPr="00B71353" w:rsidRDefault="00E70A78" w:rsidP="00C32B9E">
            <w:pPr>
              <w:spacing w:after="0"/>
              <w:rPr>
                <w:rFonts w:cstheme="minorHAnsi"/>
                <w:sz w:val="16"/>
                <w:szCs w:val="16"/>
                <w:lang w:val="sl-SI"/>
              </w:rPr>
            </w:pPr>
            <w:r w:rsidRPr="00B71353">
              <w:rPr>
                <w:rFonts w:cstheme="minorHAnsi"/>
                <w:sz w:val="16"/>
                <w:szCs w:val="16"/>
                <w:lang w:val="sl-SI"/>
              </w:rPr>
              <w:t xml:space="preserve">15. </w:t>
            </w:r>
            <w:r w:rsidR="00C224F6" w:rsidRPr="00B71353">
              <w:rPr>
                <w:rFonts w:cstheme="minorHAnsi"/>
                <w:sz w:val="16"/>
                <w:szCs w:val="16"/>
                <w:lang w:val="sl-SI"/>
              </w:rPr>
              <w:t xml:space="preserve">april </w:t>
            </w:r>
            <w:r w:rsidR="003038F3" w:rsidRPr="00B71353">
              <w:rPr>
                <w:rFonts w:cstheme="minorHAnsi"/>
                <w:sz w:val="16"/>
                <w:szCs w:val="16"/>
                <w:lang w:val="sl-SI"/>
              </w:rPr>
              <w:t>(letno)</w:t>
            </w:r>
          </w:p>
        </w:tc>
        <w:tc>
          <w:tcPr>
            <w:tcW w:w="2449" w:type="dxa"/>
          </w:tcPr>
          <w:p w:rsidR="00E70A78" w:rsidRPr="00B71353" w:rsidRDefault="00C224F6" w:rsidP="00C32B9E">
            <w:pPr>
              <w:spacing w:after="0"/>
              <w:cnfStyle w:val="000000100000"/>
              <w:rPr>
                <w:rFonts w:cstheme="minorHAnsi"/>
                <w:sz w:val="16"/>
                <w:szCs w:val="16"/>
                <w:lang w:val="sl-SI"/>
              </w:rPr>
            </w:pPr>
            <w:r w:rsidRPr="00B71353">
              <w:rPr>
                <w:rFonts w:cstheme="minorHAnsi"/>
                <w:sz w:val="16"/>
                <w:szCs w:val="16"/>
                <w:lang w:val="sl-SI"/>
              </w:rPr>
              <w:t>predpreteklo leto (n-2)</w:t>
            </w:r>
          </w:p>
        </w:tc>
      </w:tr>
      <w:tr w:rsidR="00E70A78" w:rsidRPr="00B71353" w:rsidTr="00C32B9E">
        <w:tc>
          <w:tcPr>
            <w:cnfStyle w:val="001000000000"/>
            <w:tcW w:w="3533" w:type="dxa"/>
          </w:tcPr>
          <w:p w:rsidR="00E70A78" w:rsidRPr="00B71353" w:rsidRDefault="00C224F6" w:rsidP="00DB7DBF">
            <w:pPr>
              <w:spacing w:after="0"/>
              <w:jc w:val="left"/>
              <w:rPr>
                <w:rFonts w:cstheme="minorHAnsi"/>
                <w:b w:val="0"/>
                <w:sz w:val="16"/>
                <w:szCs w:val="16"/>
                <w:lang w:val="sl-SI"/>
              </w:rPr>
            </w:pPr>
            <w:r w:rsidRPr="00B71353">
              <w:rPr>
                <w:rFonts w:cstheme="minorHAnsi"/>
                <w:b w:val="0"/>
                <w:sz w:val="16"/>
                <w:szCs w:val="16"/>
                <w:lang w:val="sl-SI"/>
              </w:rPr>
              <w:t xml:space="preserve">MzIP: </w:t>
            </w:r>
            <w:r w:rsidR="00E70A78" w:rsidRPr="00B71353">
              <w:rPr>
                <w:rFonts w:cstheme="minorHAnsi"/>
                <w:b w:val="0"/>
                <w:sz w:val="16"/>
                <w:szCs w:val="16"/>
                <w:lang w:val="sl-SI"/>
              </w:rPr>
              <w:t>Poročilo o izvajanju AN URE</w:t>
            </w:r>
            <w:r w:rsidR="003F22E2" w:rsidRPr="00B71353">
              <w:rPr>
                <w:rFonts w:cstheme="minorHAnsi"/>
                <w:b w:val="0"/>
                <w:sz w:val="16"/>
                <w:szCs w:val="16"/>
                <w:lang w:val="sl-SI"/>
              </w:rPr>
              <w:t xml:space="preserve"> 2</w:t>
            </w:r>
          </w:p>
        </w:tc>
        <w:tc>
          <w:tcPr>
            <w:cnfStyle w:val="000010000000"/>
            <w:tcW w:w="3261" w:type="dxa"/>
          </w:tcPr>
          <w:p w:rsidR="00E70A78" w:rsidRPr="00B71353" w:rsidRDefault="00E70A78" w:rsidP="00C32B9E">
            <w:pPr>
              <w:spacing w:after="0"/>
              <w:rPr>
                <w:rFonts w:cstheme="minorHAnsi"/>
                <w:sz w:val="16"/>
                <w:szCs w:val="16"/>
                <w:lang w:val="sl-SI"/>
              </w:rPr>
            </w:pPr>
            <w:r w:rsidRPr="00B71353">
              <w:rPr>
                <w:rFonts w:cstheme="minorHAnsi"/>
                <w:sz w:val="16"/>
                <w:szCs w:val="16"/>
                <w:lang w:val="sl-SI"/>
              </w:rPr>
              <w:t xml:space="preserve">30. </w:t>
            </w:r>
            <w:r w:rsidR="00C224F6" w:rsidRPr="00B71353">
              <w:rPr>
                <w:rFonts w:cstheme="minorHAnsi"/>
                <w:sz w:val="16"/>
                <w:szCs w:val="16"/>
                <w:lang w:val="sl-SI"/>
              </w:rPr>
              <w:t>april</w:t>
            </w:r>
            <w:r w:rsidRPr="00B71353">
              <w:rPr>
                <w:rFonts w:cstheme="minorHAnsi"/>
                <w:sz w:val="16"/>
                <w:szCs w:val="16"/>
                <w:lang w:val="sl-SI"/>
              </w:rPr>
              <w:t xml:space="preserve"> (dvoletno)</w:t>
            </w:r>
          </w:p>
        </w:tc>
        <w:tc>
          <w:tcPr>
            <w:tcW w:w="2449" w:type="dxa"/>
          </w:tcPr>
          <w:p w:rsidR="00E70A78" w:rsidRPr="00B71353" w:rsidRDefault="00C224F6" w:rsidP="00C32B9E">
            <w:pPr>
              <w:spacing w:after="0"/>
              <w:cnfStyle w:val="000000000000"/>
              <w:rPr>
                <w:rFonts w:cstheme="minorHAnsi"/>
                <w:sz w:val="16"/>
                <w:szCs w:val="16"/>
                <w:lang w:val="sl-SI"/>
              </w:rPr>
            </w:pPr>
            <w:r w:rsidRPr="00B71353">
              <w:rPr>
                <w:rFonts w:cstheme="minorHAnsi"/>
                <w:sz w:val="16"/>
                <w:szCs w:val="16"/>
                <w:lang w:val="sl-SI"/>
              </w:rPr>
              <w:t>predpreteklo leto</w:t>
            </w:r>
            <w:r w:rsidR="005F4242">
              <w:rPr>
                <w:rFonts w:cstheme="minorHAnsi"/>
                <w:sz w:val="16"/>
                <w:szCs w:val="16"/>
                <w:lang w:val="sl-SI"/>
              </w:rPr>
              <w:t xml:space="preserve"> </w:t>
            </w:r>
            <w:r w:rsidRPr="00B71353">
              <w:rPr>
                <w:rFonts w:cstheme="minorHAnsi"/>
                <w:sz w:val="16"/>
                <w:szCs w:val="16"/>
                <w:lang w:val="sl-SI"/>
              </w:rPr>
              <w:t>(n-2)?</w:t>
            </w:r>
          </w:p>
        </w:tc>
      </w:tr>
      <w:tr w:rsidR="00E70A78" w:rsidRPr="00B71353" w:rsidTr="00C32B9E">
        <w:trPr>
          <w:cnfStyle w:val="000000100000"/>
        </w:trPr>
        <w:tc>
          <w:tcPr>
            <w:cnfStyle w:val="001000000000"/>
            <w:tcW w:w="3533" w:type="dxa"/>
          </w:tcPr>
          <w:p w:rsidR="00E70A78" w:rsidRPr="00B71353" w:rsidRDefault="00C224F6" w:rsidP="00DB7DBF">
            <w:pPr>
              <w:spacing w:after="0"/>
              <w:jc w:val="left"/>
              <w:rPr>
                <w:rFonts w:cstheme="minorHAnsi"/>
                <w:b w:val="0"/>
                <w:sz w:val="16"/>
                <w:szCs w:val="16"/>
                <w:lang w:val="sl-SI"/>
              </w:rPr>
            </w:pPr>
            <w:r w:rsidRPr="00B71353">
              <w:rPr>
                <w:rFonts w:cstheme="minorHAnsi"/>
                <w:b w:val="0"/>
                <w:sz w:val="16"/>
                <w:szCs w:val="16"/>
                <w:lang w:val="sl-SI"/>
              </w:rPr>
              <w:t xml:space="preserve">MzIP: </w:t>
            </w:r>
            <w:r w:rsidR="004001CC" w:rsidRPr="00B71353">
              <w:rPr>
                <w:rFonts w:cstheme="minorHAnsi"/>
                <w:b w:val="0"/>
                <w:sz w:val="16"/>
                <w:szCs w:val="16"/>
                <w:lang w:val="sl-SI"/>
              </w:rPr>
              <w:t>Poročilo o napredku držav članic v skladu z Direktivo 2009/28/ES (izvajanje AN OVE)</w:t>
            </w:r>
          </w:p>
        </w:tc>
        <w:tc>
          <w:tcPr>
            <w:cnfStyle w:val="000010000000"/>
            <w:tcW w:w="3261" w:type="dxa"/>
          </w:tcPr>
          <w:p w:rsidR="00E70A78" w:rsidRPr="00B71353" w:rsidRDefault="00E70A78" w:rsidP="00C32B9E">
            <w:pPr>
              <w:spacing w:after="0"/>
              <w:rPr>
                <w:rFonts w:cstheme="minorHAnsi"/>
                <w:sz w:val="16"/>
                <w:szCs w:val="16"/>
                <w:lang w:val="sl-SI"/>
              </w:rPr>
            </w:pPr>
            <w:r w:rsidRPr="00B71353">
              <w:rPr>
                <w:rFonts w:cstheme="minorHAnsi"/>
                <w:sz w:val="16"/>
                <w:szCs w:val="16"/>
                <w:lang w:val="sl-SI"/>
              </w:rPr>
              <w:t xml:space="preserve">31. </w:t>
            </w:r>
            <w:r w:rsidR="00C224F6" w:rsidRPr="00B71353">
              <w:rPr>
                <w:rFonts w:cstheme="minorHAnsi"/>
                <w:sz w:val="16"/>
                <w:szCs w:val="16"/>
                <w:lang w:val="sl-SI"/>
              </w:rPr>
              <w:t>december</w:t>
            </w:r>
            <w:r w:rsidR="003038F3" w:rsidRPr="00B71353">
              <w:rPr>
                <w:rFonts w:cstheme="minorHAnsi"/>
                <w:sz w:val="16"/>
                <w:szCs w:val="16"/>
                <w:lang w:val="sl-SI"/>
              </w:rPr>
              <w:t xml:space="preserve"> (letno)</w:t>
            </w:r>
          </w:p>
        </w:tc>
        <w:tc>
          <w:tcPr>
            <w:tcW w:w="2449" w:type="dxa"/>
          </w:tcPr>
          <w:p w:rsidR="00E70A78" w:rsidRPr="00B71353" w:rsidRDefault="00C224F6" w:rsidP="00C32B9E">
            <w:pPr>
              <w:spacing w:after="0"/>
              <w:cnfStyle w:val="000000100000"/>
              <w:rPr>
                <w:rFonts w:cstheme="minorHAnsi"/>
                <w:sz w:val="16"/>
                <w:szCs w:val="16"/>
                <w:lang w:val="sl-SI"/>
              </w:rPr>
            </w:pPr>
            <w:r w:rsidRPr="00B71353">
              <w:rPr>
                <w:rFonts w:cstheme="minorHAnsi"/>
                <w:sz w:val="16"/>
                <w:szCs w:val="16"/>
                <w:lang w:val="sl-SI"/>
              </w:rPr>
              <w:t>preteklo leto (</w:t>
            </w:r>
            <w:r w:rsidR="00E70A78" w:rsidRPr="00B71353">
              <w:rPr>
                <w:rFonts w:cstheme="minorHAnsi"/>
                <w:sz w:val="16"/>
                <w:szCs w:val="16"/>
                <w:lang w:val="sl-SI"/>
              </w:rPr>
              <w:t>n-1</w:t>
            </w:r>
            <w:r w:rsidRPr="00B71353">
              <w:rPr>
                <w:rFonts w:cstheme="minorHAnsi"/>
                <w:sz w:val="16"/>
                <w:szCs w:val="16"/>
                <w:lang w:val="sl-SI"/>
              </w:rPr>
              <w:t>)</w:t>
            </w:r>
          </w:p>
        </w:tc>
      </w:tr>
      <w:tr w:rsidR="004001CC" w:rsidRPr="00B71353" w:rsidTr="00C32B9E">
        <w:tc>
          <w:tcPr>
            <w:cnfStyle w:val="001000000000"/>
            <w:tcW w:w="3533" w:type="dxa"/>
          </w:tcPr>
          <w:p w:rsidR="004001CC" w:rsidRPr="00B71353" w:rsidRDefault="004001CC" w:rsidP="00DB7DBF">
            <w:pPr>
              <w:spacing w:after="0"/>
              <w:jc w:val="left"/>
              <w:rPr>
                <w:rFonts w:cstheme="minorHAnsi"/>
                <w:b w:val="0"/>
                <w:sz w:val="16"/>
                <w:szCs w:val="16"/>
                <w:lang w:val="sl-SI"/>
              </w:rPr>
            </w:pPr>
            <w:r w:rsidRPr="00B71353">
              <w:rPr>
                <w:rFonts w:cstheme="minorHAnsi"/>
                <w:b w:val="0"/>
                <w:sz w:val="16"/>
                <w:szCs w:val="16"/>
                <w:lang w:val="sl-SI"/>
              </w:rPr>
              <w:t>ARSO: Poročilo o izvajanju Direktive EU-ETS</w:t>
            </w:r>
          </w:p>
        </w:tc>
        <w:tc>
          <w:tcPr>
            <w:cnfStyle w:val="000010000000"/>
            <w:tcW w:w="3261" w:type="dxa"/>
          </w:tcPr>
          <w:p w:rsidR="004001CC" w:rsidRPr="00B71353" w:rsidRDefault="004001CC" w:rsidP="00C32B9E">
            <w:pPr>
              <w:spacing w:after="0"/>
              <w:rPr>
                <w:rFonts w:cstheme="minorHAnsi"/>
                <w:sz w:val="16"/>
                <w:szCs w:val="16"/>
                <w:lang w:val="sl-SI"/>
              </w:rPr>
            </w:pPr>
            <w:r w:rsidRPr="00B71353">
              <w:rPr>
                <w:rFonts w:cstheme="minorHAnsi"/>
                <w:sz w:val="16"/>
                <w:szCs w:val="16"/>
                <w:lang w:val="sl-SI"/>
              </w:rPr>
              <w:t>31. marec</w:t>
            </w:r>
            <w:r w:rsidR="003038F3" w:rsidRPr="00B71353">
              <w:rPr>
                <w:rFonts w:cstheme="minorHAnsi"/>
                <w:sz w:val="16"/>
                <w:szCs w:val="16"/>
                <w:lang w:val="sl-SI"/>
              </w:rPr>
              <w:t xml:space="preserve"> (letno)</w:t>
            </w:r>
          </w:p>
        </w:tc>
        <w:tc>
          <w:tcPr>
            <w:tcW w:w="2449" w:type="dxa"/>
          </w:tcPr>
          <w:p w:rsidR="004001CC" w:rsidRPr="00B71353" w:rsidRDefault="004001CC" w:rsidP="004001CC">
            <w:pPr>
              <w:spacing w:after="0"/>
              <w:cnfStyle w:val="000000000000"/>
              <w:rPr>
                <w:lang w:val="sl-SI"/>
              </w:rPr>
            </w:pPr>
            <w:r w:rsidRPr="00B71353">
              <w:rPr>
                <w:rFonts w:cstheme="minorHAnsi"/>
                <w:sz w:val="16"/>
                <w:szCs w:val="16"/>
                <w:lang w:val="sl-SI"/>
              </w:rPr>
              <w:t>preteklo leto (n-1)</w:t>
            </w:r>
          </w:p>
        </w:tc>
      </w:tr>
      <w:tr w:rsidR="00C32B9E" w:rsidRPr="00B71353" w:rsidTr="00C32B9E">
        <w:trPr>
          <w:cnfStyle w:val="000000100000"/>
        </w:trPr>
        <w:tc>
          <w:tcPr>
            <w:cnfStyle w:val="001000000000"/>
            <w:tcW w:w="3533" w:type="dxa"/>
          </w:tcPr>
          <w:p w:rsidR="00C32B9E" w:rsidRPr="00B71353" w:rsidRDefault="00C32B9E" w:rsidP="00DB7DBF">
            <w:pPr>
              <w:spacing w:after="0"/>
              <w:jc w:val="left"/>
              <w:rPr>
                <w:rFonts w:cstheme="minorHAnsi"/>
                <w:b w:val="0"/>
                <w:sz w:val="16"/>
                <w:szCs w:val="16"/>
                <w:lang w:val="sl-SI"/>
              </w:rPr>
            </w:pPr>
            <w:r w:rsidRPr="00B71353">
              <w:rPr>
                <w:rFonts w:cstheme="minorHAnsi"/>
                <w:b w:val="0"/>
                <w:sz w:val="16"/>
                <w:szCs w:val="16"/>
                <w:lang w:val="sl-SI"/>
              </w:rPr>
              <w:t>MGRT: Poročil</w:t>
            </w:r>
            <w:r w:rsidR="00CA5665" w:rsidRPr="00B71353">
              <w:rPr>
                <w:rFonts w:cstheme="minorHAnsi"/>
                <w:b w:val="0"/>
                <w:sz w:val="16"/>
                <w:szCs w:val="16"/>
                <w:lang w:val="sl-SI"/>
              </w:rPr>
              <w:t>o</w:t>
            </w:r>
            <w:r w:rsidRPr="00B71353">
              <w:rPr>
                <w:rFonts w:cstheme="minorHAnsi"/>
                <w:b w:val="0"/>
                <w:sz w:val="16"/>
                <w:szCs w:val="16"/>
                <w:lang w:val="sl-SI"/>
              </w:rPr>
              <w:t xml:space="preserve"> o izvajanju kohezijske politike</w:t>
            </w:r>
          </w:p>
        </w:tc>
        <w:tc>
          <w:tcPr>
            <w:cnfStyle w:val="000010000000"/>
            <w:tcW w:w="3261" w:type="dxa"/>
          </w:tcPr>
          <w:p w:rsidR="00C32B9E" w:rsidRPr="00B71353" w:rsidRDefault="00C32B9E" w:rsidP="00C32B9E">
            <w:pPr>
              <w:spacing w:after="0"/>
              <w:rPr>
                <w:rFonts w:cstheme="minorHAnsi"/>
                <w:sz w:val="16"/>
                <w:szCs w:val="16"/>
                <w:lang w:val="sl-SI"/>
              </w:rPr>
            </w:pPr>
            <w:r w:rsidRPr="00B71353">
              <w:rPr>
                <w:rFonts w:cstheme="minorHAnsi"/>
                <w:sz w:val="16"/>
                <w:szCs w:val="16"/>
                <w:lang w:val="sl-SI"/>
              </w:rPr>
              <w:t>30. september</w:t>
            </w:r>
            <w:r w:rsidR="005F4242">
              <w:rPr>
                <w:rFonts w:cstheme="minorHAnsi"/>
                <w:sz w:val="16"/>
                <w:szCs w:val="16"/>
                <w:lang w:val="sl-SI"/>
              </w:rPr>
              <w:t xml:space="preserve"> </w:t>
            </w:r>
            <w:r w:rsidR="003038F3" w:rsidRPr="00B71353">
              <w:rPr>
                <w:rFonts w:cstheme="minorHAnsi"/>
                <w:sz w:val="16"/>
                <w:szCs w:val="16"/>
                <w:lang w:val="sl-SI"/>
              </w:rPr>
              <w:t>(letno)</w:t>
            </w:r>
          </w:p>
        </w:tc>
        <w:tc>
          <w:tcPr>
            <w:tcW w:w="2449" w:type="dxa"/>
          </w:tcPr>
          <w:p w:rsidR="00C32B9E" w:rsidRPr="00B71353" w:rsidRDefault="00C32B9E" w:rsidP="00C32B9E">
            <w:pPr>
              <w:spacing w:after="0"/>
              <w:cnfStyle w:val="000000100000"/>
              <w:rPr>
                <w:lang w:val="sl-SI"/>
              </w:rPr>
            </w:pPr>
            <w:r w:rsidRPr="00B71353">
              <w:rPr>
                <w:rFonts w:cstheme="minorHAnsi"/>
                <w:sz w:val="16"/>
                <w:szCs w:val="16"/>
                <w:lang w:val="sl-SI"/>
              </w:rPr>
              <w:t>preteklo leto (n-1)</w:t>
            </w:r>
          </w:p>
        </w:tc>
      </w:tr>
      <w:tr w:rsidR="00C32B9E" w:rsidRPr="00B71353" w:rsidTr="00C32B9E">
        <w:tc>
          <w:tcPr>
            <w:cnfStyle w:val="001000000000"/>
            <w:tcW w:w="3533" w:type="dxa"/>
          </w:tcPr>
          <w:p w:rsidR="00C32B9E" w:rsidRPr="00B71353" w:rsidRDefault="00C32B9E" w:rsidP="00DB7DBF">
            <w:pPr>
              <w:spacing w:after="0"/>
              <w:jc w:val="left"/>
              <w:rPr>
                <w:rFonts w:cstheme="minorHAnsi"/>
                <w:b w:val="0"/>
                <w:sz w:val="16"/>
                <w:szCs w:val="16"/>
                <w:lang w:val="sl-SI"/>
              </w:rPr>
            </w:pPr>
            <w:r w:rsidRPr="00B71353">
              <w:rPr>
                <w:rFonts w:cstheme="minorHAnsi"/>
                <w:b w:val="0"/>
                <w:sz w:val="16"/>
                <w:szCs w:val="16"/>
                <w:lang w:val="sl-SI"/>
              </w:rPr>
              <w:t xml:space="preserve">SURS: </w:t>
            </w:r>
            <w:r w:rsidR="000F498F">
              <w:rPr>
                <w:rFonts w:cstheme="minorHAnsi"/>
                <w:b w:val="0"/>
                <w:sz w:val="16"/>
                <w:szCs w:val="16"/>
                <w:lang w:val="sl-SI"/>
              </w:rPr>
              <w:t>s</w:t>
            </w:r>
            <w:r w:rsidRPr="00B71353">
              <w:rPr>
                <w:rFonts w:cstheme="minorHAnsi"/>
                <w:b w:val="0"/>
                <w:sz w:val="16"/>
                <w:szCs w:val="16"/>
                <w:lang w:val="sl-SI"/>
              </w:rPr>
              <w:t xml:space="preserve">tatistika energetike – končni podatki </w:t>
            </w:r>
          </w:p>
        </w:tc>
        <w:tc>
          <w:tcPr>
            <w:cnfStyle w:val="000010000000"/>
            <w:tcW w:w="3261" w:type="dxa"/>
          </w:tcPr>
          <w:p w:rsidR="00C32B9E" w:rsidRPr="00B71353" w:rsidRDefault="00C32B9E" w:rsidP="00C32B9E">
            <w:pPr>
              <w:spacing w:after="0"/>
              <w:rPr>
                <w:rFonts w:cstheme="minorHAnsi"/>
                <w:sz w:val="16"/>
                <w:szCs w:val="16"/>
                <w:lang w:val="sl-SI"/>
              </w:rPr>
            </w:pPr>
            <w:r w:rsidRPr="00B71353">
              <w:rPr>
                <w:rFonts w:cstheme="minorHAnsi"/>
                <w:sz w:val="16"/>
                <w:szCs w:val="16"/>
                <w:lang w:val="sl-SI"/>
              </w:rPr>
              <w:t>začetek oktobra</w:t>
            </w:r>
            <w:r w:rsidR="003038F3" w:rsidRPr="00B71353">
              <w:rPr>
                <w:rFonts w:cstheme="minorHAnsi"/>
                <w:sz w:val="16"/>
                <w:szCs w:val="16"/>
                <w:lang w:val="sl-SI"/>
              </w:rPr>
              <w:t xml:space="preserve"> (letno)</w:t>
            </w:r>
          </w:p>
        </w:tc>
        <w:tc>
          <w:tcPr>
            <w:tcW w:w="2449" w:type="dxa"/>
          </w:tcPr>
          <w:p w:rsidR="00C32B9E" w:rsidRPr="00B71353" w:rsidRDefault="00C32B9E" w:rsidP="00C32B9E">
            <w:pPr>
              <w:spacing w:after="0"/>
              <w:cnfStyle w:val="000000000000"/>
              <w:rPr>
                <w:lang w:val="sl-SI"/>
              </w:rPr>
            </w:pPr>
            <w:r w:rsidRPr="00B71353">
              <w:rPr>
                <w:rFonts w:cstheme="minorHAnsi"/>
                <w:sz w:val="16"/>
                <w:szCs w:val="16"/>
                <w:lang w:val="sl-SI"/>
              </w:rPr>
              <w:t>preteklo leto (n-1)</w:t>
            </w:r>
          </w:p>
        </w:tc>
      </w:tr>
      <w:tr w:rsidR="004001CC" w:rsidRPr="00B71353" w:rsidTr="00C32B9E">
        <w:trPr>
          <w:cnfStyle w:val="000000100000"/>
        </w:trPr>
        <w:tc>
          <w:tcPr>
            <w:cnfStyle w:val="001000000000"/>
            <w:tcW w:w="3533" w:type="dxa"/>
          </w:tcPr>
          <w:p w:rsidR="004001CC" w:rsidRPr="00B71353" w:rsidRDefault="004001CC" w:rsidP="00DB7DBF">
            <w:pPr>
              <w:spacing w:after="0"/>
              <w:jc w:val="left"/>
              <w:rPr>
                <w:rFonts w:cstheme="minorHAnsi"/>
                <w:b w:val="0"/>
                <w:sz w:val="16"/>
                <w:szCs w:val="16"/>
                <w:lang w:val="sl-SI"/>
              </w:rPr>
            </w:pPr>
            <w:r w:rsidRPr="00B71353">
              <w:rPr>
                <w:rFonts w:cstheme="minorHAnsi"/>
                <w:b w:val="0"/>
                <w:sz w:val="16"/>
                <w:szCs w:val="16"/>
                <w:lang w:val="sl-SI"/>
              </w:rPr>
              <w:t xml:space="preserve">SURS: </w:t>
            </w:r>
            <w:r w:rsidR="000F498F">
              <w:rPr>
                <w:rFonts w:cstheme="minorHAnsi"/>
                <w:b w:val="0"/>
                <w:sz w:val="16"/>
                <w:szCs w:val="16"/>
                <w:lang w:val="sl-SI"/>
              </w:rPr>
              <w:t>s</w:t>
            </w:r>
            <w:r w:rsidRPr="00B71353">
              <w:rPr>
                <w:rFonts w:cstheme="minorHAnsi"/>
                <w:b w:val="0"/>
                <w:sz w:val="16"/>
                <w:szCs w:val="16"/>
                <w:lang w:val="sl-SI"/>
              </w:rPr>
              <w:t>tatistika promet</w:t>
            </w:r>
            <w:r w:rsidR="00447F95">
              <w:rPr>
                <w:rFonts w:cstheme="minorHAnsi"/>
                <w:b w:val="0"/>
                <w:sz w:val="16"/>
                <w:szCs w:val="16"/>
                <w:lang w:val="sl-SI"/>
              </w:rPr>
              <w:t>a</w:t>
            </w:r>
          </w:p>
        </w:tc>
        <w:tc>
          <w:tcPr>
            <w:cnfStyle w:val="000010000000"/>
            <w:tcW w:w="3261" w:type="dxa"/>
          </w:tcPr>
          <w:p w:rsidR="004001CC" w:rsidRPr="00B71353" w:rsidRDefault="004001CC" w:rsidP="004001CC">
            <w:pPr>
              <w:spacing w:after="0"/>
              <w:rPr>
                <w:rFonts w:cstheme="minorHAnsi"/>
                <w:sz w:val="16"/>
                <w:szCs w:val="16"/>
                <w:lang w:val="sl-SI"/>
              </w:rPr>
            </w:pPr>
            <w:r w:rsidRPr="00B71353">
              <w:rPr>
                <w:rFonts w:cstheme="minorHAnsi"/>
                <w:sz w:val="16"/>
                <w:szCs w:val="16"/>
                <w:lang w:val="sl-SI"/>
              </w:rPr>
              <w:t>konec oktobra</w:t>
            </w:r>
            <w:r w:rsidR="003038F3" w:rsidRPr="00B71353">
              <w:rPr>
                <w:rFonts w:cstheme="minorHAnsi"/>
                <w:sz w:val="16"/>
                <w:szCs w:val="16"/>
                <w:lang w:val="sl-SI"/>
              </w:rPr>
              <w:t xml:space="preserve"> (letno)</w:t>
            </w:r>
          </w:p>
        </w:tc>
        <w:tc>
          <w:tcPr>
            <w:tcW w:w="2449" w:type="dxa"/>
          </w:tcPr>
          <w:p w:rsidR="004001CC" w:rsidRPr="00B71353" w:rsidRDefault="004001CC" w:rsidP="00C32B9E">
            <w:pPr>
              <w:spacing w:after="0"/>
              <w:cnfStyle w:val="000000100000"/>
              <w:rPr>
                <w:lang w:val="sl-SI"/>
              </w:rPr>
            </w:pPr>
            <w:r w:rsidRPr="00B71353">
              <w:rPr>
                <w:rFonts w:cstheme="minorHAnsi"/>
                <w:sz w:val="16"/>
                <w:szCs w:val="16"/>
                <w:lang w:val="sl-SI"/>
              </w:rPr>
              <w:t>preteklo leto (n-1)</w:t>
            </w:r>
          </w:p>
        </w:tc>
      </w:tr>
      <w:tr w:rsidR="00C32B9E" w:rsidRPr="00A2231A" w:rsidTr="00A2231A">
        <w:tc>
          <w:tcPr>
            <w:cnfStyle w:val="001000000000"/>
            <w:tcW w:w="3533" w:type="dxa"/>
            <w:shd w:val="clear" w:color="auto" w:fill="auto"/>
          </w:tcPr>
          <w:p w:rsidR="00C32B9E" w:rsidRPr="00A2231A" w:rsidRDefault="00447F95" w:rsidP="00DB7DBF">
            <w:pPr>
              <w:spacing w:after="0"/>
              <w:jc w:val="left"/>
              <w:rPr>
                <w:rFonts w:cstheme="minorHAnsi"/>
                <w:b w:val="0"/>
                <w:sz w:val="16"/>
                <w:szCs w:val="16"/>
                <w:lang w:val="sl-SI"/>
              </w:rPr>
            </w:pPr>
            <w:r w:rsidRPr="00A2231A">
              <w:rPr>
                <w:rFonts w:cstheme="minorHAnsi"/>
                <w:b w:val="0"/>
                <w:sz w:val="16"/>
                <w:szCs w:val="16"/>
                <w:lang w:val="sl-SI"/>
              </w:rPr>
              <w:t>SURS:</w:t>
            </w:r>
            <w:r w:rsidR="00C32B9E" w:rsidRPr="00A2231A">
              <w:rPr>
                <w:rFonts w:cstheme="minorHAnsi"/>
                <w:b w:val="0"/>
                <w:sz w:val="16"/>
                <w:szCs w:val="16"/>
                <w:lang w:val="sl-SI"/>
              </w:rPr>
              <w:t xml:space="preserve"> </w:t>
            </w:r>
            <w:r w:rsidRPr="00A2231A">
              <w:rPr>
                <w:rFonts w:cstheme="minorHAnsi"/>
                <w:b w:val="0"/>
                <w:sz w:val="16"/>
                <w:szCs w:val="16"/>
                <w:lang w:val="sl-SI"/>
              </w:rPr>
              <w:t xml:space="preserve">Statistika </w:t>
            </w:r>
            <w:r w:rsidR="00C32B9E" w:rsidRPr="00A2231A">
              <w:rPr>
                <w:rFonts w:cstheme="minorHAnsi"/>
                <w:b w:val="0"/>
                <w:sz w:val="16"/>
                <w:szCs w:val="16"/>
                <w:lang w:val="sl-SI"/>
              </w:rPr>
              <w:t>kmetijstv</w:t>
            </w:r>
            <w:r w:rsidRPr="00A2231A">
              <w:rPr>
                <w:rFonts w:cstheme="minorHAnsi"/>
                <w:b w:val="0"/>
                <w:sz w:val="16"/>
                <w:szCs w:val="16"/>
                <w:lang w:val="sl-SI"/>
              </w:rPr>
              <w:t>a</w:t>
            </w:r>
          </w:p>
        </w:tc>
        <w:tc>
          <w:tcPr>
            <w:cnfStyle w:val="000010000000"/>
            <w:tcW w:w="3261" w:type="dxa"/>
            <w:shd w:val="clear" w:color="auto" w:fill="auto"/>
          </w:tcPr>
          <w:p w:rsidR="00C32B9E" w:rsidRPr="00A2231A" w:rsidRDefault="00447F95" w:rsidP="00C32B9E">
            <w:pPr>
              <w:spacing w:after="0"/>
              <w:rPr>
                <w:rFonts w:cstheme="minorHAnsi"/>
                <w:sz w:val="16"/>
                <w:szCs w:val="16"/>
                <w:lang w:val="sl-SI"/>
              </w:rPr>
            </w:pPr>
            <w:r w:rsidRPr="00A2231A">
              <w:rPr>
                <w:rFonts w:cstheme="minorHAnsi"/>
                <w:sz w:val="16"/>
                <w:szCs w:val="16"/>
                <w:lang w:val="sl-SI"/>
              </w:rPr>
              <w:t>sredina oktobra (letno)</w:t>
            </w:r>
          </w:p>
        </w:tc>
        <w:tc>
          <w:tcPr>
            <w:tcW w:w="2449" w:type="dxa"/>
            <w:shd w:val="clear" w:color="auto" w:fill="auto"/>
          </w:tcPr>
          <w:p w:rsidR="00C32B9E" w:rsidRPr="00A2231A" w:rsidRDefault="00C32B9E" w:rsidP="00C32B9E">
            <w:pPr>
              <w:spacing w:after="0"/>
              <w:cnfStyle w:val="000000000000"/>
              <w:rPr>
                <w:lang w:val="sl-SI"/>
              </w:rPr>
            </w:pPr>
            <w:r w:rsidRPr="00A2231A">
              <w:rPr>
                <w:rFonts w:cstheme="minorHAnsi"/>
                <w:sz w:val="16"/>
                <w:szCs w:val="16"/>
                <w:lang w:val="sl-SI"/>
              </w:rPr>
              <w:t>preteklo leto (n-1)</w:t>
            </w:r>
          </w:p>
        </w:tc>
      </w:tr>
      <w:tr w:rsidR="00447F95" w:rsidRPr="00B71353" w:rsidTr="00A2231A">
        <w:trPr>
          <w:cnfStyle w:val="000000100000"/>
        </w:trPr>
        <w:tc>
          <w:tcPr>
            <w:cnfStyle w:val="001000000000"/>
            <w:tcW w:w="3533" w:type="dxa"/>
            <w:shd w:val="clear" w:color="auto" w:fill="auto"/>
          </w:tcPr>
          <w:p w:rsidR="00447F95" w:rsidRPr="00A2231A" w:rsidRDefault="00447F95" w:rsidP="00DB7DBF">
            <w:pPr>
              <w:spacing w:after="0"/>
              <w:jc w:val="left"/>
              <w:rPr>
                <w:rFonts w:cstheme="minorHAnsi"/>
                <w:b w:val="0"/>
                <w:sz w:val="16"/>
                <w:szCs w:val="16"/>
                <w:lang w:val="sl-SI"/>
              </w:rPr>
            </w:pPr>
            <w:r w:rsidRPr="00A2231A">
              <w:rPr>
                <w:rFonts w:cstheme="minorHAnsi"/>
                <w:b w:val="0"/>
                <w:sz w:val="16"/>
                <w:szCs w:val="16"/>
                <w:lang w:val="sl-SI"/>
              </w:rPr>
              <w:t>AKTRP:</w:t>
            </w:r>
            <w:r w:rsidR="005F4242">
              <w:rPr>
                <w:rFonts w:cstheme="minorHAnsi"/>
                <w:b w:val="0"/>
                <w:sz w:val="16"/>
                <w:szCs w:val="16"/>
                <w:lang w:val="sl-SI"/>
              </w:rPr>
              <w:t xml:space="preserve"> </w:t>
            </w:r>
            <w:r w:rsidRPr="00A2231A">
              <w:rPr>
                <w:rFonts w:cstheme="minorHAnsi"/>
                <w:b w:val="0"/>
                <w:sz w:val="16"/>
                <w:szCs w:val="16"/>
                <w:lang w:val="sl-SI"/>
              </w:rPr>
              <w:t>letna poročila o izvajanju PRP</w:t>
            </w:r>
          </w:p>
        </w:tc>
        <w:tc>
          <w:tcPr>
            <w:cnfStyle w:val="000010000000"/>
            <w:tcW w:w="3261" w:type="dxa"/>
            <w:shd w:val="clear" w:color="auto" w:fill="auto"/>
          </w:tcPr>
          <w:p w:rsidR="00447F95" w:rsidRPr="00A2231A" w:rsidRDefault="00447F95" w:rsidP="00447F95">
            <w:pPr>
              <w:spacing w:after="0"/>
              <w:rPr>
                <w:rFonts w:cstheme="minorHAnsi"/>
                <w:sz w:val="16"/>
                <w:szCs w:val="16"/>
                <w:lang w:val="sl-SI"/>
              </w:rPr>
            </w:pPr>
            <w:r w:rsidRPr="00A2231A">
              <w:rPr>
                <w:rFonts w:cstheme="minorHAnsi"/>
                <w:sz w:val="16"/>
                <w:szCs w:val="16"/>
                <w:lang w:val="sl-SI"/>
              </w:rPr>
              <w:t>30. junij (letno)</w:t>
            </w:r>
          </w:p>
        </w:tc>
        <w:tc>
          <w:tcPr>
            <w:tcW w:w="2449" w:type="dxa"/>
            <w:shd w:val="clear" w:color="auto" w:fill="auto"/>
          </w:tcPr>
          <w:p w:rsidR="00447F95" w:rsidRPr="00B71353" w:rsidRDefault="00447F95" w:rsidP="00C32B9E">
            <w:pPr>
              <w:spacing w:after="0"/>
              <w:cnfStyle w:val="000000100000"/>
              <w:rPr>
                <w:rFonts w:cstheme="minorHAnsi"/>
                <w:sz w:val="16"/>
                <w:szCs w:val="16"/>
                <w:lang w:val="sl-SI"/>
              </w:rPr>
            </w:pPr>
            <w:r w:rsidRPr="00A2231A">
              <w:rPr>
                <w:rFonts w:cstheme="minorHAnsi"/>
                <w:sz w:val="16"/>
                <w:szCs w:val="16"/>
                <w:lang w:val="sl-SI"/>
              </w:rPr>
              <w:t>preteklo leto (n-1)</w:t>
            </w:r>
          </w:p>
        </w:tc>
      </w:tr>
    </w:tbl>
    <w:p w:rsidR="00E70A78" w:rsidRPr="00B71353" w:rsidRDefault="00E70A78" w:rsidP="00C224F6">
      <w:pPr>
        <w:spacing w:after="0" w:line="240" w:lineRule="auto"/>
        <w:rPr>
          <w:rFonts w:asciiTheme="minorHAnsi" w:eastAsia="Times New Roman" w:hAnsiTheme="minorHAnsi" w:cstheme="minorHAnsi"/>
          <w:sz w:val="16"/>
          <w:szCs w:val="16"/>
          <w:lang w:val="sl-SI"/>
        </w:rPr>
      </w:pPr>
    </w:p>
    <w:p w:rsidR="002A0EF2" w:rsidRPr="00B71353" w:rsidRDefault="002A0EF2" w:rsidP="00061DDF">
      <w:pPr>
        <w:pStyle w:val="Naslov20"/>
        <w:pageBreakBefore w:val="0"/>
        <w:ind w:left="578" w:hanging="578"/>
      </w:pPr>
      <w:bookmarkStart w:id="119" w:name="_Toc379449840"/>
      <w:r w:rsidRPr="00B71353">
        <w:t>Mednarodno poročanje</w:t>
      </w:r>
      <w:bookmarkEnd w:id="119"/>
    </w:p>
    <w:p w:rsidR="008B47B0" w:rsidRPr="00B71353" w:rsidRDefault="008B47B0" w:rsidP="008B47B0">
      <w:pPr>
        <w:rPr>
          <w:lang w:val="sl-SI"/>
        </w:rPr>
      </w:pPr>
      <w:r w:rsidRPr="00B71353">
        <w:rPr>
          <w:lang w:val="sl-SI"/>
        </w:rPr>
        <w:t xml:space="preserve">S področja evidenc in projekcij emisij toplogrednih plinov ima Slovenija obveznosti do Evropske komisije ter Okvirne konvencije Združenih narodov </w:t>
      </w:r>
      <w:r w:rsidR="004001CC" w:rsidRPr="00B71353">
        <w:rPr>
          <w:lang w:val="sl-SI"/>
        </w:rPr>
        <w:t>o</w:t>
      </w:r>
      <w:r w:rsidRPr="00B71353">
        <w:rPr>
          <w:lang w:val="sl-SI"/>
        </w:rPr>
        <w:t xml:space="preserve"> sprememb</w:t>
      </w:r>
      <w:r w:rsidR="004001CC" w:rsidRPr="00B71353">
        <w:rPr>
          <w:lang w:val="sl-SI"/>
        </w:rPr>
        <w:t>i</w:t>
      </w:r>
      <w:r w:rsidRPr="00B71353">
        <w:rPr>
          <w:lang w:val="sl-SI"/>
        </w:rPr>
        <w:t xml:space="preserve"> podnebja.</w:t>
      </w:r>
    </w:p>
    <w:p w:rsidR="00B203E7" w:rsidRPr="00B71353" w:rsidRDefault="008B47B0" w:rsidP="00B203E7">
      <w:pPr>
        <w:rPr>
          <w:lang w:val="sl-SI"/>
        </w:rPr>
      </w:pPr>
      <w:r w:rsidRPr="00B71353">
        <w:rPr>
          <w:lang w:val="sl-SI"/>
        </w:rPr>
        <w:t>Obveznosti do Evropske komisije izhajajo iz Uredb</w:t>
      </w:r>
      <w:r w:rsidR="00CA5665" w:rsidRPr="00B71353">
        <w:rPr>
          <w:lang w:val="sl-SI"/>
        </w:rPr>
        <w:t>e</w:t>
      </w:r>
      <w:r w:rsidRPr="00B71353">
        <w:rPr>
          <w:lang w:val="sl-SI"/>
        </w:rPr>
        <w:t xml:space="preserve"> (EU) št. 525/2013 Evropskega Parlamenta </w:t>
      </w:r>
      <w:r w:rsidR="00CA5665" w:rsidRPr="00B71353">
        <w:rPr>
          <w:lang w:val="sl-SI"/>
        </w:rPr>
        <w:t>i</w:t>
      </w:r>
      <w:r w:rsidRPr="00B71353">
        <w:rPr>
          <w:lang w:val="sl-SI"/>
        </w:rPr>
        <w:t>n Sveta z dne 21. maja 2013 o mehanizmu za spremljanje emisij toplogrednih plinov in poročanje o njih ter za sporočanje drugih informacij v zvezi s podnebnimi spremembami na nacionalni ravni in ravni Unije ter o razveljavitvi Sklepa št. 280/2004/ES. Uredba državam članicam nalaga</w:t>
      </w:r>
      <w:r w:rsidR="00B203E7" w:rsidRPr="00B71353">
        <w:rPr>
          <w:lang w:val="sl-SI"/>
        </w:rPr>
        <w:t xml:space="preserve"> poročanje o: </w:t>
      </w:r>
    </w:p>
    <w:p w:rsidR="004001CC" w:rsidRPr="00B71353" w:rsidRDefault="004001CC" w:rsidP="00D94D93">
      <w:pPr>
        <w:pStyle w:val="Odstavekseznama"/>
        <w:numPr>
          <w:ilvl w:val="0"/>
          <w:numId w:val="47"/>
        </w:numPr>
        <w:rPr>
          <w:lang w:val="sl-SI"/>
        </w:rPr>
      </w:pPr>
      <w:r w:rsidRPr="00B71353">
        <w:rPr>
          <w:lang w:val="sl-SI"/>
        </w:rPr>
        <w:t xml:space="preserve">razvojnih strategijah države za doseganje nizkih emisij ogljika; </w:t>
      </w:r>
    </w:p>
    <w:p w:rsidR="004001CC" w:rsidRPr="00B71353" w:rsidRDefault="004001CC" w:rsidP="00D94D93">
      <w:pPr>
        <w:pStyle w:val="Odstavekseznama"/>
        <w:numPr>
          <w:ilvl w:val="0"/>
          <w:numId w:val="47"/>
        </w:numPr>
        <w:rPr>
          <w:lang w:val="sl-SI"/>
        </w:rPr>
      </w:pPr>
      <w:r w:rsidRPr="00B71353">
        <w:rPr>
          <w:lang w:val="sl-SI"/>
        </w:rPr>
        <w:t xml:space="preserve">emisijah TGP in ponorih; </w:t>
      </w:r>
    </w:p>
    <w:p w:rsidR="004001CC" w:rsidRPr="00B71353" w:rsidRDefault="004001CC" w:rsidP="00D94D93">
      <w:pPr>
        <w:pStyle w:val="Odstavekseznama"/>
        <w:numPr>
          <w:ilvl w:val="0"/>
          <w:numId w:val="47"/>
        </w:numPr>
        <w:rPr>
          <w:lang w:val="sl-SI"/>
        </w:rPr>
      </w:pPr>
      <w:r w:rsidRPr="00B71353">
        <w:rPr>
          <w:lang w:val="sl-SI"/>
        </w:rPr>
        <w:t>emisijah TGP po</w:t>
      </w:r>
      <w:r w:rsidR="005F4242">
        <w:rPr>
          <w:lang w:val="sl-SI"/>
        </w:rPr>
        <w:t xml:space="preserve"> </w:t>
      </w:r>
      <w:r w:rsidRPr="00B71353">
        <w:rPr>
          <w:lang w:val="sl-SI"/>
        </w:rPr>
        <w:t xml:space="preserve">Odločbi št. 406/2009/ES; </w:t>
      </w:r>
    </w:p>
    <w:p w:rsidR="004001CC" w:rsidRPr="00B71353" w:rsidRDefault="004001CC" w:rsidP="00D94D93">
      <w:pPr>
        <w:pStyle w:val="Odstavekseznama"/>
        <w:numPr>
          <w:ilvl w:val="0"/>
          <w:numId w:val="47"/>
        </w:numPr>
        <w:spacing w:before="60" w:after="60"/>
        <w:rPr>
          <w:lang w:val="sl-SI"/>
        </w:rPr>
      </w:pPr>
      <w:r w:rsidRPr="00B71353">
        <w:rPr>
          <w:lang w:val="sl-SI"/>
        </w:rPr>
        <w:t>vplivu emisij iz civilnega letalstva, ki niso povezani s CO</w:t>
      </w:r>
      <w:r w:rsidRPr="00B71353">
        <w:rPr>
          <w:vertAlign w:val="subscript"/>
          <w:lang w:val="sl-SI"/>
        </w:rPr>
        <w:t>2</w:t>
      </w:r>
      <w:r w:rsidRPr="00B71353">
        <w:rPr>
          <w:lang w:val="sl-SI"/>
        </w:rPr>
        <w:t xml:space="preserve">, na podnebje; </w:t>
      </w:r>
    </w:p>
    <w:p w:rsidR="004001CC" w:rsidRPr="00B71353" w:rsidRDefault="004001CC" w:rsidP="00D94D93">
      <w:pPr>
        <w:pStyle w:val="Odstavekseznama"/>
        <w:numPr>
          <w:ilvl w:val="0"/>
          <w:numId w:val="47"/>
        </w:numPr>
        <w:spacing w:before="60" w:after="60"/>
        <w:rPr>
          <w:lang w:val="sl-SI"/>
        </w:rPr>
      </w:pPr>
      <w:r w:rsidRPr="00B71353">
        <w:rPr>
          <w:lang w:val="sl-SI"/>
        </w:rPr>
        <w:t xml:space="preserve">projekcijah emisij TGP in ponorov ter o politikah in ukrepih držav članic v zvezi s tem; </w:t>
      </w:r>
    </w:p>
    <w:p w:rsidR="004001CC" w:rsidRPr="00B71353" w:rsidRDefault="004001CC" w:rsidP="00D94D93">
      <w:pPr>
        <w:pStyle w:val="Odstavekseznama"/>
        <w:numPr>
          <w:ilvl w:val="0"/>
          <w:numId w:val="47"/>
        </w:numPr>
        <w:spacing w:before="60" w:after="60"/>
        <w:rPr>
          <w:lang w:val="sl-SI"/>
        </w:rPr>
      </w:pPr>
      <w:r w:rsidRPr="00B71353">
        <w:rPr>
          <w:lang w:val="sl-SI"/>
        </w:rPr>
        <w:t xml:space="preserve">finančni in tehnološki podpori državam v razvoju v skladu z zahtevami UNFCCC; </w:t>
      </w:r>
    </w:p>
    <w:p w:rsidR="004001CC" w:rsidRPr="00B71353" w:rsidRDefault="004001CC" w:rsidP="00D94D93">
      <w:pPr>
        <w:pStyle w:val="Odstavekseznama"/>
        <w:numPr>
          <w:ilvl w:val="0"/>
          <w:numId w:val="47"/>
        </w:numPr>
        <w:spacing w:before="60" w:after="60"/>
        <w:rPr>
          <w:lang w:val="sl-SI"/>
        </w:rPr>
      </w:pPr>
      <w:r w:rsidRPr="00B71353">
        <w:rPr>
          <w:lang w:val="sl-SI"/>
        </w:rPr>
        <w:t>uporabi prihodkov ustvarjenih z dražbo pravic na trgu EU-ETS;</w:t>
      </w:r>
    </w:p>
    <w:p w:rsidR="004001CC" w:rsidRPr="00B71353" w:rsidRDefault="004001CC" w:rsidP="00D94D93">
      <w:pPr>
        <w:pStyle w:val="Odstavekseznama"/>
        <w:numPr>
          <w:ilvl w:val="0"/>
          <w:numId w:val="47"/>
        </w:numPr>
        <w:spacing w:before="60" w:after="60"/>
        <w:rPr>
          <w:lang w:val="sl-SI"/>
        </w:rPr>
      </w:pPr>
      <w:r w:rsidRPr="00B71353">
        <w:rPr>
          <w:lang w:val="sl-SI"/>
        </w:rPr>
        <w:t>ukrepih držav članic za prilagajanje podnebnim spremembam.</w:t>
      </w:r>
    </w:p>
    <w:p w:rsidR="00B203E7" w:rsidRPr="00B71353" w:rsidRDefault="00317455" w:rsidP="00B04765">
      <w:pPr>
        <w:keepNext/>
        <w:spacing w:before="60" w:after="60"/>
        <w:rPr>
          <w:lang w:val="sl-SI"/>
        </w:rPr>
      </w:pPr>
      <w:r w:rsidRPr="00B71353">
        <w:rPr>
          <w:lang w:val="sl-SI"/>
        </w:rPr>
        <w:t>Roki za pripravo poročil so:</w:t>
      </w:r>
    </w:p>
    <w:p w:rsidR="008B47B0" w:rsidRPr="00B71353" w:rsidRDefault="003038F3" w:rsidP="00D94D93">
      <w:pPr>
        <w:pStyle w:val="Odstavekseznama"/>
        <w:numPr>
          <w:ilvl w:val="0"/>
          <w:numId w:val="47"/>
        </w:numPr>
        <w:rPr>
          <w:lang w:val="sl-SI"/>
        </w:rPr>
      </w:pPr>
      <w:r w:rsidRPr="00B71353">
        <w:rPr>
          <w:lang w:val="sl-SI"/>
        </w:rPr>
        <w:t>Nacionalne e</w:t>
      </w:r>
      <w:r w:rsidR="008B47B0" w:rsidRPr="00B71353">
        <w:rPr>
          <w:lang w:val="sl-SI"/>
        </w:rPr>
        <w:t>vidence emisij: 15.1. prva verzija evidenc in 15.3. končna verzija evidenc za predpreteklo leto;</w:t>
      </w:r>
    </w:p>
    <w:p w:rsidR="008B47B0" w:rsidRPr="00B71353" w:rsidRDefault="008B47B0" w:rsidP="00D94D93">
      <w:pPr>
        <w:pStyle w:val="Odstavekseznama"/>
        <w:numPr>
          <w:ilvl w:val="0"/>
          <w:numId w:val="47"/>
        </w:numPr>
        <w:rPr>
          <w:lang w:val="sl-SI"/>
        </w:rPr>
      </w:pPr>
      <w:r w:rsidRPr="00B71353">
        <w:rPr>
          <w:lang w:val="sl-SI"/>
        </w:rPr>
        <w:t>Poročilo o ukrepih in projekcijah emisij: 15.3. vsako liho leto.</w:t>
      </w:r>
    </w:p>
    <w:p w:rsidR="004001CC" w:rsidRPr="00B71353" w:rsidRDefault="004001CC" w:rsidP="004001CC">
      <w:pPr>
        <w:rPr>
          <w:lang w:val="sl-SI"/>
        </w:rPr>
      </w:pPr>
      <w:r w:rsidRPr="00B71353">
        <w:rPr>
          <w:lang w:val="sl-SI"/>
        </w:rPr>
        <w:t xml:space="preserve">Obveznosti do sekretariata UNFCCC izhajajo iz konvencije same. Vsako leto je potrebno sekretariatu konvencije poročati </w:t>
      </w:r>
      <w:r w:rsidR="003E6511" w:rsidRPr="00B71353">
        <w:rPr>
          <w:lang w:val="sl-SI"/>
        </w:rPr>
        <w:t xml:space="preserve">o </w:t>
      </w:r>
      <w:r w:rsidRPr="00B71353">
        <w:rPr>
          <w:lang w:val="sl-SI"/>
        </w:rPr>
        <w:t>evidenc</w:t>
      </w:r>
      <w:r w:rsidR="003E6511" w:rsidRPr="00B71353">
        <w:rPr>
          <w:lang w:val="sl-SI"/>
        </w:rPr>
        <w:t>ah</w:t>
      </w:r>
      <w:r w:rsidRPr="00B71353">
        <w:rPr>
          <w:lang w:val="sl-SI"/>
        </w:rPr>
        <w:t xml:space="preserve"> emisij za predpreteklo leto, in sicer do 15. aprila. Država sekretariatu UNFCCC predloži dvoletna poročila v skladu s Sklepom 2/CP.17 konference pogodbenic UNFCCC , prvo 1.1.2014, naslednji dve pa v letih 2016 in 2020. Vsebina je enaka kot pri poročanju EU po uredbi 525/2013. Poleg tega je država dolžna pripraviti tudi nacionalna poročila v skladu s členom 12 UNFCCC. </w:t>
      </w:r>
    </w:p>
    <w:p w:rsidR="00317455" w:rsidRPr="00B71353" w:rsidRDefault="00317455" w:rsidP="00317455">
      <w:pPr>
        <w:pStyle w:val="Naslov20"/>
        <w:pageBreakBefore w:val="0"/>
        <w:ind w:left="578" w:hanging="578"/>
      </w:pPr>
      <w:bookmarkStart w:id="120" w:name="_Toc379449841"/>
      <w:r w:rsidRPr="00B71353">
        <w:t>Podpora mednarodnem poročanju, pogajanjem ter programiranju politik in ukrepov</w:t>
      </w:r>
      <w:bookmarkEnd w:id="120"/>
    </w:p>
    <w:p w:rsidR="00317455" w:rsidRPr="00B71353" w:rsidRDefault="00CF234A" w:rsidP="00186614">
      <w:pPr>
        <w:rPr>
          <w:lang w:val="sl-SI"/>
        </w:rPr>
      </w:pPr>
      <w:r w:rsidRPr="00B71353">
        <w:rPr>
          <w:lang w:val="sl-SI"/>
        </w:rPr>
        <w:t>Ministrstvo, pristojno za varstvo okolja, v</w:t>
      </w:r>
      <w:r w:rsidR="00317455" w:rsidRPr="00B71353">
        <w:rPr>
          <w:lang w:val="sl-SI"/>
        </w:rPr>
        <w:t xml:space="preserve"> podporo naslednjim naloga</w:t>
      </w:r>
      <w:r w:rsidR="004001CC" w:rsidRPr="00B71353">
        <w:rPr>
          <w:lang w:val="sl-SI"/>
        </w:rPr>
        <w:t>m</w:t>
      </w:r>
      <w:r w:rsidR="00317455" w:rsidRPr="00B71353">
        <w:rPr>
          <w:lang w:val="sl-SI"/>
        </w:rPr>
        <w:t>:</w:t>
      </w:r>
    </w:p>
    <w:p w:rsidR="00317455" w:rsidRPr="00B71353" w:rsidRDefault="00317455" w:rsidP="00D94D93">
      <w:pPr>
        <w:pStyle w:val="Odstavekseznama"/>
        <w:numPr>
          <w:ilvl w:val="0"/>
          <w:numId w:val="48"/>
        </w:numPr>
        <w:rPr>
          <w:lang w:val="sl-SI"/>
        </w:rPr>
      </w:pPr>
      <w:r w:rsidRPr="00B71353">
        <w:rPr>
          <w:lang w:val="sl-SI"/>
        </w:rPr>
        <w:t>mednarodn</w:t>
      </w:r>
      <w:r w:rsidR="00CA5665" w:rsidRPr="00B71353">
        <w:rPr>
          <w:lang w:val="sl-SI"/>
        </w:rPr>
        <w:t>o</w:t>
      </w:r>
      <w:r w:rsidRPr="00B71353">
        <w:rPr>
          <w:lang w:val="sl-SI"/>
        </w:rPr>
        <w:t xml:space="preserve"> poročanj</w:t>
      </w:r>
      <w:r w:rsidR="00CA5665" w:rsidRPr="00B71353">
        <w:rPr>
          <w:lang w:val="sl-SI"/>
        </w:rPr>
        <w:t>e</w:t>
      </w:r>
      <w:r w:rsidRPr="00B71353">
        <w:rPr>
          <w:lang w:val="sl-SI"/>
        </w:rPr>
        <w:t>;</w:t>
      </w:r>
    </w:p>
    <w:p w:rsidR="00317455" w:rsidRPr="00B71353" w:rsidRDefault="00317455" w:rsidP="00D94D93">
      <w:pPr>
        <w:pStyle w:val="Odstavekseznama"/>
        <w:numPr>
          <w:ilvl w:val="0"/>
          <w:numId w:val="48"/>
        </w:numPr>
        <w:rPr>
          <w:lang w:val="sl-SI"/>
        </w:rPr>
      </w:pPr>
      <w:r w:rsidRPr="00B71353">
        <w:rPr>
          <w:lang w:val="sl-SI"/>
        </w:rPr>
        <w:t>programiranje politik in ukrepov za zmanjševanje emisij TGP;</w:t>
      </w:r>
    </w:p>
    <w:p w:rsidR="00317455" w:rsidRPr="00B71353" w:rsidRDefault="00317455" w:rsidP="00D94D93">
      <w:pPr>
        <w:pStyle w:val="Odstavekseznama"/>
        <w:numPr>
          <w:ilvl w:val="0"/>
          <w:numId w:val="48"/>
        </w:numPr>
        <w:rPr>
          <w:lang w:val="sl-SI"/>
        </w:rPr>
      </w:pPr>
      <w:r w:rsidRPr="00B71353">
        <w:rPr>
          <w:lang w:val="sl-SI"/>
        </w:rPr>
        <w:t xml:space="preserve">mednarodna </w:t>
      </w:r>
      <w:r w:rsidR="00B71353" w:rsidRPr="00B71353">
        <w:rPr>
          <w:lang w:val="sl-SI"/>
        </w:rPr>
        <w:t>pogajanja</w:t>
      </w:r>
      <w:r w:rsidRPr="00B71353">
        <w:rPr>
          <w:lang w:val="sl-SI"/>
        </w:rPr>
        <w:t xml:space="preserve"> o novih ciljih;</w:t>
      </w:r>
    </w:p>
    <w:p w:rsidR="00025B93" w:rsidRPr="00B71353" w:rsidRDefault="00317455" w:rsidP="00D94D93">
      <w:pPr>
        <w:pStyle w:val="Odstavekseznama"/>
        <w:numPr>
          <w:ilvl w:val="0"/>
          <w:numId w:val="48"/>
        </w:numPr>
        <w:rPr>
          <w:lang w:val="sl-SI"/>
        </w:rPr>
      </w:pPr>
      <w:r w:rsidRPr="00B71353">
        <w:rPr>
          <w:lang w:val="sl-SI"/>
        </w:rPr>
        <w:t>razširjeno spremljanje učinkov in učinkovitosti</w:t>
      </w:r>
      <w:r w:rsidR="00CA5665" w:rsidRPr="00B71353">
        <w:rPr>
          <w:lang w:val="sl-SI"/>
        </w:rPr>
        <w:t xml:space="preserve"> izvajanja ukrepov</w:t>
      </w:r>
      <w:r w:rsidR="00025B93" w:rsidRPr="00B71353">
        <w:rPr>
          <w:lang w:val="sl-SI"/>
        </w:rPr>
        <w:t xml:space="preserve">. </w:t>
      </w:r>
    </w:p>
    <w:p w:rsidR="00317455" w:rsidRPr="00B71353" w:rsidRDefault="00317455" w:rsidP="00317455">
      <w:pPr>
        <w:rPr>
          <w:lang w:val="sl-SI"/>
        </w:rPr>
      </w:pPr>
      <w:r w:rsidRPr="00B71353">
        <w:rPr>
          <w:lang w:val="sl-SI"/>
        </w:rPr>
        <w:t xml:space="preserve">zagotovi izvedbo naslednjih </w:t>
      </w:r>
      <w:r w:rsidR="00CF234A" w:rsidRPr="00B71353">
        <w:rPr>
          <w:lang w:val="sl-SI"/>
        </w:rPr>
        <w:t xml:space="preserve">podpornih </w:t>
      </w:r>
      <w:r w:rsidRPr="00B71353">
        <w:rPr>
          <w:lang w:val="sl-SI"/>
        </w:rPr>
        <w:t>nalog</w:t>
      </w:r>
      <w:r w:rsidR="00CF234A" w:rsidRPr="00B71353">
        <w:rPr>
          <w:lang w:val="sl-SI"/>
        </w:rPr>
        <w:t xml:space="preserve"> oz. analiz</w:t>
      </w:r>
      <w:r w:rsidRPr="00B71353">
        <w:rPr>
          <w:lang w:val="sl-SI"/>
        </w:rPr>
        <w:t>:</w:t>
      </w:r>
    </w:p>
    <w:p w:rsidR="004D3A2F" w:rsidRPr="00B71353" w:rsidRDefault="004D3A2F" w:rsidP="00D94D93">
      <w:pPr>
        <w:pStyle w:val="Odstavekseznama"/>
        <w:numPr>
          <w:ilvl w:val="0"/>
          <w:numId w:val="47"/>
        </w:numPr>
        <w:rPr>
          <w:lang w:val="sl-SI"/>
        </w:rPr>
      </w:pPr>
      <w:r w:rsidRPr="00B71353">
        <w:rPr>
          <w:lang w:val="sl-SI"/>
        </w:rPr>
        <w:t xml:space="preserve">vzpostavitev redne priprave energetsko podnebnih projekcij za vse naloge načrtovanja; </w:t>
      </w:r>
    </w:p>
    <w:p w:rsidR="00186614" w:rsidRPr="00B71353" w:rsidRDefault="00186614" w:rsidP="00D94D93">
      <w:pPr>
        <w:pStyle w:val="Odstavekseznama"/>
        <w:numPr>
          <w:ilvl w:val="0"/>
          <w:numId w:val="47"/>
        </w:numPr>
        <w:rPr>
          <w:lang w:val="sl-SI"/>
        </w:rPr>
      </w:pPr>
      <w:r w:rsidRPr="00B71353">
        <w:rPr>
          <w:lang w:val="sl-SI"/>
        </w:rPr>
        <w:t>nadgradnj</w:t>
      </w:r>
      <w:r w:rsidR="00CA5665" w:rsidRPr="00B71353">
        <w:rPr>
          <w:lang w:val="sl-SI"/>
        </w:rPr>
        <w:t>o</w:t>
      </w:r>
      <w:r w:rsidRPr="00B71353">
        <w:rPr>
          <w:lang w:val="sl-SI"/>
        </w:rPr>
        <w:t xml:space="preserve"> metodologije za izdelavo projekcij v prometu</w:t>
      </w:r>
      <w:r w:rsidR="00CA5665" w:rsidRPr="00B71353">
        <w:rPr>
          <w:lang w:val="sl-SI"/>
        </w:rPr>
        <w:t>;</w:t>
      </w:r>
    </w:p>
    <w:p w:rsidR="00186614" w:rsidRPr="00B71353" w:rsidRDefault="00A92384" w:rsidP="00D94D93">
      <w:pPr>
        <w:pStyle w:val="Odstavekseznama"/>
        <w:numPr>
          <w:ilvl w:val="0"/>
          <w:numId w:val="47"/>
        </w:numPr>
        <w:rPr>
          <w:lang w:val="sl-SI"/>
        </w:rPr>
      </w:pPr>
      <w:r w:rsidRPr="00B71353">
        <w:rPr>
          <w:lang w:val="sl-SI"/>
        </w:rPr>
        <w:t>uskladitev metodologij za ocenjevanje zmanjšanja emisij TGP zaradi izvajanja ukrepov in določitev podatkovnih tokov</w:t>
      </w:r>
      <w:r w:rsidR="00025B93" w:rsidRPr="00B71353">
        <w:rPr>
          <w:lang w:val="sl-SI"/>
        </w:rPr>
        <w:t>;</w:t>
      </w:r>
    </w:p>
    <w:p w:rsidR="00A92384" w:rsidRPr="00B71353" w:rsidRDefault="00A92384" w:rsidP="00D94D93">
      <w:pPr>
        <w:pStyle w:val="Odstavekseznama"/>
        <w:numPr>
          <w:ilvl w:val="0"/>
          <w:numId w:val="47"/>
        </w:numPr>
        <w:rPr>
          <w:lang w:val="sl-SI"/>
        </w:rPr>
      </w:pPr>
      <w:r w:rsidRPr="00B71353">
        <w:rPr>
          <w:lang w:val="sl-SI"/>
        </w:rPr>
        <w:t>razvoj modelov za pripravo projekcij do leta 2050</w:t>
      </w:r>
      <w:r w:rsidR="00025B93" w:rsidRPr="00B71353">
        <w:rPr>
          <w:lang w:val="sl-SI"/>
        </w:rPr>
        <w:t>;</w:t>
      </w:r>
    </w:p>
    <w:p w:rsidR="00A92384" w:rsidRPr="00B71353" w:rsidRDefault="00A92384" w:rsidP="00D94D93">
      <w:pPr>
        <w:pStyle w:val="Odstavekseznama"/>
        <w:numPr>
          <w:ilvl w:val="0"/>
          <w:numId w:val="47"/>
        </w:numPr>
        <w:rPr>
          <w:lang w:val="sl-SI"/>
        </w:rPr>
      </w:pPr>
      <w:r w:rsidRPr="00B71353">
        <w:rPr>
          <w:lang w:val="sl-SI"/>
        </w:rPr>
        <w:t>razširjen</w:t>
      </w:r>
      <w:r w:rsidR="00025B93" w:rsidRPr="00B71353">
        <w:rPr>
          <w:lang w:val="sl-SI"/>
        </w:rPr>
        <w:t>o</w:t>
      </w:r>
      <w:r w:rsidRPr="00B71353">
        <w:rPr>
          <w:lang w:val="sl-SI"/>
        </w:rPr>
        <w:t xml:space="preserve"> analiz</w:t>
      </w:r>
      <w:r w:rsidR="00CA5665" w:rsidRPr="00B71353">
        <w:rPr>
          <w:lang w:val="sl-SI"/>
        </w:rPr>
        <w:t>o</w:t>
      </w:r>
      <w:r w:rsidRPr="00B71353">
        <w:rPr>
          <w:lang w:val="sl-SI"/>
        </w:rPr>
        <w:t xml:space="preserve"> strošk</w:t>
      </w:r>
      <w:r w:rsidR="003E6511" w:rsidRPr="00B71353">
        <w:rPr>
          <w:lang w:val="sl-SI"/>
        </w:rPr>
        <w:t>o</w:t>
      </w:r>
      <w:r w:rsidRPr="00B71353">
        <w:rPr>
          <w:lang w:val="sl-SI"/>
        </w:rPr>
        <w:t>v</w:t>
      </w:r>
      <w:r w:rsidR="00ED181B" w:rsidRPr="00B71353">
        <w:rPr>
          <w:lang w:val="sl-SI"/>
        </w:rPr>
        <w:t xml:space="preserve">ne učinkovitosti pri doseganju ciljev </w:t>
      </w:r>
      <w:r w:rsidR="00025B93" w:rsidRPr="00B71353">
        <w:rPr>
          <w:lang w:val="sl-SI"/>
        </w:rPr>
        <w:t>zmanjšanja emisij TGP</w:t>
      </w:r>
      <w:r w:rsidR="00CA5665" w:rsidRPr="00B71353">
        <w:rPr>
          <w:lang w:val="sl-SI"/>
        </w:rPr>
        <w:t>.</w:t>
      </w:r>
    </w:p>
    <w:p w:rsidR="00C9401D" w:rsidRPr="00B71353" w:rsidRDefault="00C9401D" w:rsidP="00046B60">
      <w:pPr>
        <w:pStyle w:val="Napis"/>
        <w:rPr>
          <w:lang w:val="sl-SI"/>
        </w:rPr>
      </w:pPr>
      <w:bookmarkStart w:id="121" w:name="_Toc379449927"/>
      <w:r w:rsidRPr="00B71353">
        <w:rPr>
          <w:lang w:val="sl-SI"/>
        </w:rPr>
        <w:t xml:space="preserve">Tabela </w:t>
      </w:r>
      <w:r w:rsidR="00941416" w:rsidRPr="00B71353">
        <w:rPr>
          <w:lang w:val="sl-SI"/>
        </w:rPr>
        <w:fldChar w:fldCharType="begin"/>
      </w:r>
      <w:r w:rsidRPr="00B71353">
        <w:rPr>
          <w:lang w:val="sl-SI"/>
        </w:rPr>
        <w:instrText xml:space="preserve"> SEQ Tabela \* ARABIC </w:instrText>
      </w:r>
      <w:r w:rsidR="00941416" w:rsidRPr="00B71353">
        <w:rPr>
          <w:lang w:val="sl-SI"/>
        </w:rPr>
        <w:fldChar w:fldCharType="separate"/>
      </w:r>
      <w:r w:rsidR="00C41653">
        <w:rPr>
          <w:noProof/>
          <w:lang w:val="sl-SI"/>
        </w:rPr>
        <w:t>33</w:t>
      </w:r>
      <w:r w:rsidR="00941416" w:rsidRPr="00B71353">
        <w:rPr>
          <w:noProof/>
          <w:lang w:val="sl-SI"/>
        </w:rPr>
        <w:fldChar w:fldCharType="end"/>
      </w:r>
      <w:r w:rsidRPr="00B71353">
        <w:rPr>
          <w:lang w:val="sl-SI"/>
        </w:rPr>
        <w:t>:</w:t>
      </w:r>
      <w:r w:rsidRPr="00B71353">
        <w:rPr>
          <w:noProof/>
          <w:lang w:val="sl-SI"/>
        </w:rPr>
        <w:t xml:space="preserve"> </w:t>
      </w:r>
      <w:r w:rsidRPr="00B71353">
        <w:rPr>
          <w:noProof/>
          <w:lang w:val="sl-SI"/>
        </w:rPr>
        <w:tab/>
        <w:t>Naloge na področju spremljanja izvajanja, mednarodnega poročanja in podpori programiranju ukrepov</w:t>
      </w:r>
      <w:bookmarkEnd w:id="121"/>
    </w:p>
    <w:tbl>
      <w:tblPr>
        <w:tblW w:w="0" w:type="auto"/>
        <w:tblBorders>
          <w:top w:val="single" w:sz="8" w:space="0" w:color="4F81BD"/>
          <w:left w:val="single" w:sz="8" w:space="0" w:color="4F81BD"/>
          <w:bottom w:val="single" w:sz="8" w:space="0" w:color="4F81BD"/>
          <w:right w:val="single" w:sz="8" w:space="0" w:color="4F81BD"/>
        </w:tblBorders>
        <w:tblLayout w:type="fixed"/>
        <w:tblLook w:val="00A0"/>
      </w:tblPr>
      <w:tblGrid>
        <w:gridCol w:w="747"/>
        <w:gridCol w:w="1794"/>
        <w:gridCol w:w="3119"/>
        <w:gridCol w:w="1681"/>
        <w:gridCol w:w="979"/>
        <w:gridCol w:w="742"/>
      </w:tblGrid>
      <w:tr w:rsidR="00025B93" w:rsidRPr="00B71353" w:rsidTr="003038F3">
        <w:trPr>
          <w:cantSplit/>
          <w:tblHeader/>
        </w:trPr>
        <w:tc>
          <w:tcPr>
            <w:tcW w:w="747" w:type="dxa"/>
            <w:tcBorders>
              <w:top w:val="single" w:sz="8" w:space="0" w:color="4F81BD"/>
            </w:tcBorders>
            <w:shd w:val="clear" w:color="auto" w:fill="4F81BD"/>
          </w:tcPr>
          <w:p w:rsidR="00025B93" w:rsidRPr="00B71353" w:rsidRDefault="00025B93" w:rsidP="003038F3">
            <w:pPr>
              <w:spacing w:after="0" w:line="240" w:lineRule="auto"/>
              <w:jc w:val="center"/>
              <w:rPr>
                <w:b/>
                <w:bCs/>
                <w:noProof/>
                <w:color w:val="FFFFFF"/>
                <w:sz w:val="16"/>
                <w:szCs w:val="20"/>
                <w:lang w:val="sl-SI"/>
              </w:rPr>
            </w:pPr>
            <w:r w:rsidRPr="00B71353">
              <w:rPr>
                <w:bCs/>
                <w:noProof/>
                <w:color w:val="FFFFFF"/>
                <w:sz w:val="16"/>
                <w:szCs w:val="20"/>
                <w:lang w:val="sl-SI"/>
              </w:rPr>
              <w:t>Oznaka</w:t>
            </w:r>
          </w:p>
        </w:tc>
        <w:tc>
          <w:tcPr>
            <w:tcW w:w="1794" w:type="dxa"/>
            <w:tcBorders>
              <w:top w:val="single" w:sz="8" w:space="0" w:color="4F81BD"/>
              <w:left w:val="single" w:sz="8" w:space="0" w:color="4F81BD"/>
              <w:right w:val="single" w:sz="8" w:space="0" w:color="4F81BD"/>
            </w:tcBorders>
            <w:shd w:val="clear" w:color="auto" w:fill="4F81BD"/>
          </w:tcPr>
          <w:p w:rsidR="00025B93" w:rsidRPr="00B71353" w:rsidRDefault="00025B93" w:rsidP="003038F3">
            <w:pPr>
              <w:spacing w:after="0" w:line="240" w:lineRule="auto"/>
              <w:jc w:val="center"/>
              <w:rPr>
                <w:b/>
                <w:bCs/>
                <w:noProof/>
                <w:color w:val="FFFFFF"/>
                <w:sz w:val="16"/>
                <w:szCs w:val="20"/>
                <w:lang w:val="sl-SI"/>
              </w:rPr>
            </w:pPr>
            <w:r w:rsidRPr="00B71353">
              <w:rPr>
                <w:bCs/>
                <w:noProof/>
                <w:color w:val="FFFFFF"/>
                <w:sz w:val="16"/>
                <w:szCs w:val="20"/>
                <w:lang w:val="sl-SI"/>
              </w:rPr>
              <w:t>Instrument</w:t>
            </w:r>
          </w:p>
        </w:tc>
        <w:tc>
          <w:tcPr>
            <w:tcW w:w="3119" w:type="dxa"/>
            <w:tcBorders>
              <w:top w:val="single" w:sz="8" w:space="0" w:color="4F81BD"/>
            </w:tcBorders>
            <w:shd w:val="clear" w:color="auto" w:fill="4F81BD"/>
          </w:tcPr>
          <w:p w:rsidR="00025B93" w:rsidRPr="00B71353" w:rsidRDefault="00025B93" w:rsidP="003038F3">
            <w:pPr>
              <w:spacing w:after="0" w:line="240" w:lineRule="auto"/>
              <w:jc w:val="center"/>
              <w:rPr>
                <w:b/>
                <w:bCs/>
                <w:noProof/>
                <w:color w:val="FFFFFF"/>
                <w:sz w:val="16"/>
                <w:szCs w:val="20"/>
                <w:lang w:val="sl-SI"/>
              </w:rPr>
            </w:pPr>
            <w:r w:rsidRPr="00B71353">
              <w:rPr>
                <w:bCs/>
                <w:noProof/>
                <w:color w:val="FFFFFF"/>
                <w:sz w:val="16"/>
                <w:szCs w:val="20"/>
                <w:lang w:val="sl-SI"/>
              </w:rPr>
              <w:t>Nov ukrep oz. nadgradnja obstoječih ukrepov</w:t>
            </w:r>
          </w:p>
        </w:tc>
        <w:tc>
          <w:tcPr>
            <w:tcW w:w="1681" w:type="dxa"/>
            <w:tcBorders>
              <w:top w:val="single" w:sz="8" w:space="0" w:color="4F81BD"/>
              <w:left w:val="single" w:sz="8" w:space="0" w:color="4F81BD"/>
              <w:right w:val="single" w:sz="8" w:space="0" w:color="4F81BD"/>
            </w:tcBorders>
            <w:shd w:val="clear" w:color="auto" w:fill="4F81BD"/>
          </w:tcPr>
          <w:p w:rsidR="00025B93" w:rsidRPr="00B71353" w:rsidRDefault="00025B93" w:rsidP="003038F3">
            <w:pPr>
              <w:spacing w:after="0" w:line="240" w:lineRule="auto"/>
              <w:jc w:val="center"/>
              <w:rPr>
                <w:b/>
                <w:bCs/>
                <w:noProof/>
                <w:color w:val="FFFFFF"/>
                <w:sz w:val="16"/>
                <w:szCs w:val="20"/>
                <w:lang w:val="sl-SI"/>
              </w:rPr>
            </w:pPr>
            <w:r w:rsidRPr="00B71353">
              <w:rPr>
                <w:bCs/>
                <w:noProof/>
                <w:color w:val="FFFFFF"/>
                <w:sz w:val="16"/>
                <w:szCs w:val="20"/>
                <w:lang w:val="sl-SI"/>
              </w:rPr>
              <w:t>Vrsta ukrepa/pristojnost</w:t>
            </w:r>
          </w:p>
        </w:tc>
        <w:tc>
          <w:tcPr>
            <w:tcW w:w="979" w:type="dxa"/>
            <w:tcBorders>
              <w:top w:val="single" w:sz="8" w:space="0" w:color="4F81BD"/>
            </w:tcBorders>
            <w:shd w:val="clear" w:color="auto" w:fill="4F81BD"/>
          </w:tcPr>
          <w:p w:rsidR="00025B93" w:rsidRPr="00B71353" w:rsidRDefault="00025B93" w:rsidP="003038F3">
            <w:pPr>
              <w:spacing w:after="0" w:line="240" w:lineRule="auto"/>
              <w:jc w:val="center"/>
              <w:rPr>
                <w:b/>
                <w:bCs/>
                <w:noProof/>
                <w:color w:val="FFFFFF"/>
                <w:sz w:val="16"/>
                <w:szCs w:val="20"/>
                <w:lang w:val="sl-SI"/>
              </w:rPr>
            </w:pPr>
            <w:r w:rsidRPr="00B71353">
              <w:rPr>
                <w:bCs/>
                <w:noProof/>
                <w:color w:val="FFFFFF"/>
                <w:sz w:val="16"/>
                <w:szCs w:val="20"/>
                <w:lang w:val="sl-SI"/>
              </w:rPr>
              <w:t>Ciljna skupina</w:t>
            </w:r>
          </w:p>
        </w:tc>
        <w:tc>
          <w:tcPr>
            <w:tcW w:w="742" w:type="dxa"/>
            <w:tcBorders>
              <w:top w:val="single" w:sz="8" w:space="0" w:color="4F81BD"/>
            </w:tcBorders>
            <w:shd w:val="clear" w:color="auto" w:fill="4F81BD"/>
          </w:tcPr>
          <w:p w:rsidR="00025B93" w:rsidRPr="00B71353" w:rsidRDefault="00025B93" w:rsidP="003038F3">
            <w:pPr>
              <w:spacing w:after="0" w:line="240" w:lineRule="auto"/>
              <w:jc w:val="center"/>
              <w:rPr>
                <w:bCs/>
                <w:noProof/>
                <w:color w:val="FFFFFF" w:themeColor="background1"/>
                <w:sz w:val="16"/>
                <w:szCs w:val="20"/>
                <w:lang w:val="sl-SI"/>
              </w:rPr>
            </w:pPr>
            <w:r w:rsidRPr="00B71353">
              <w:rPr>
                <w:bCs/>
                <w:noProof/>
                <w:color w:val="FFFFFF" w:themeColor="background1"/>
                <w:sz w:val="16"/>
                <w:szCs w:val="20"/>
                <w:lang w:val="sl-SI"/>
              </w:rPr>
              <w:t>Rok</w:t>
            </w:r>
          </w:p>
          <w:p w:rsidR="00025B93" w:rsidRPr="00B71353" w:rsidRDefault="00025B93" w:rsidP="003038F3">
            <w:pPr>
              <w:spacing w:after="0" w:line="240" w:lineRule="auto"/>
              <w:jc w:val="center"/>
              <w:rPr>
                <w:bCs/>
                <w:noProof/>
                <w:color w:val="FFFFFF" w:themeColor="background1"/>
                <w:sz w:val="16"/>
                <w:szCs w:val="20"/>
                <w:lang w:val="sl-SI"/>
              </w:rPr>
            </w:pPr>
          </w:p>
        </w:tc>
      </w:tr>
      <w:tr w:rsidR="009F2B75" w:rsidRPr="00B71353" w:rsidTr="003038F3">
        <w:trPr>
          <w:cantSplit/>
        </w:trPr>
        <w:tc>
          <w:tcPr>
            <w:tcW w:w="747" w:type="dxa"/>
            <w:tcBorders>
              <w:top w:val="single" w:sz="8" w:space="0" w:color="4F81BD"/>
              <w:bottom w:val="single" w:sz="8" w:space="0" w:color="4F81BD"/>
            </w:tcBorders>
          </w:tcPr>
          <w:p w:rsidR="009F2B75" w:rsidRPr="00B71353" w:rsidRDefault="009F2B75" w:rsidP="00400784">
            <w:pPr>
              <w:spacing w:after="0" w:line="240" w:lineRule="auto"/>
              <w:rPr>
                <w:b/>
                <w:bCs/>
                <w:sz w:val="16"/>
                <w:szCs w:val="20"/>
                <w:lang w:val="sl-SI"/>
              </w:rPr>
            </w:pPr>
            <w:r w:rsidRPr="00B71353">
              <w:rPr>
                <w:bCs/>
                <w:sz w:val="16"/>
                <w:szCs w:val="20"/>
                <w:lang w:val="sl-SI"/>
              </w:rPr>
              <w:t>NSP-1</w:t>
            </w:r>
          </w:p>
        </w:tc>
        <w:tc>
          <w:tcPr>
            <w:tcW w:w="1794"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color w:val="0070C0"/>
                <w:sz w:val="16"/>
                <w:szCs w:val="20"/>
                <w:lang w:val="sl-SI"/>
              </w:rPr>
            </w:pPr>
            <w:r w:rsidRPr="00B71353">
              <w:rPr>
                <w:color w:val="0070C0"/>
                <w:sz w:val="16"/>
                <w:szCs w:val="20"/>
                <w:lang w:val="sl-SI"/>
              </w:rPr>
              <w:t>Poročilo o izvajan</w:t>
            </w:r>
            <w:r w:rsidR="003E6511" w:rsidRPr="00B71353">
              <w:rPr>
                <w:color w:val="0070C0"/>
                <w:sz w:val="16"/>
                <w:szCs w:val="20"/>
                <w:lang w:val="sl-SI"/>
              </w:rPr>
              <w:t>j</w:t>
            </w:r>
            <w:r w:rsidRPr="00B71353">
              <w:rPr>
                <w:color w:val="0070C0"/>
                <w:sz w:val="16"/>
                <w:szCs w:val="20"/>
                <w:lang w:val="sl-SI"/>
              </w:rPr>
              <w:t>u OP-TGP-2020</w:t>
            </w:r>
          </w:p>
        </w:tc>
        <w:tc>
          <w:tcPr>
            <w:tcW w:w="3119" w:type="dxa"/>
            <w:tcBorders>
              <w:top w:val="single" w:sz="8" w:space="0" w:color="4F81BD"/>
              <w:bottom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Ocena doseganja ciljev za neETS, izvajanja ukrepov in priporočila za izboljšanje izvajanja programa</w:t>
            </w:r>
          </w:p>
        </w:tc>
        <w:tc>
          <w:tcPr>
            <w:tcW w:w="1681"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Spremljanje izvajanja/</w:t>
            </w:r>
          </w:p>
          <w:p w:rsidR="009F2B75" w:rsidRPr="00B71353" w:rsidRDefault="00CF234A" w:rsidP="00DB7DBF">
            <w:pPr>
              <w:spacing w:after="0" w:line="240" w:lineRule="auto"/>
              <w:jc w:val="left"/>
              <w:rPr>
                <w:sz w:val="16"/>
                <w:szCs w:val="20"/>
                <w:lang w:val="sl-SI"/>
              </w:rPr>
            </w:pPr>
            <w:r w:rsidRPr="00B71353">
              <w:rPr>
                <w:sz w:val="16"/>
                <w:szCs w:val="20"/>
                <w:lang w:val="sl-SI"/>
              </w:rPr>
              <w:t>Ministrstvo, pristojno za varstvo okolja</w:t>
            </w:r>
          </w:p>
        </w:tc>
        <w:tc>
          <w:tcPr>
            <w:tcW w:w="979" w:type="dxa"/>
            <w:vMerge w:val="restart"/>
            <w:tcBorders>
              <w:top w:val="single" w:sz="8" w:space="0" w:color="4F81BD"/>
            </w:tcBorders>
          </w:tcPr>
          <w:p w:rsidR="009F2B75" w:rsidRPr="00B71353" w:rsidRDefault="009F2B75" w:rsidP="00CE709E">
            <w:pPr>
              <w:spacing w:after="0" w:line="240" w:lineRule="auto"/>
              <w:rPr>
                <w:sz w:val="16"/>
                <w:szCs w:val="20"/>
                <w:lang w:val="sl-SI"/>
              </w:rPr>
            </w:pPr>
            <w:r w:rsidRPr="00B71353">
              <w:rPr>
                <w:sz w:val="16"/>
                <w:szCs w:val="20"/>
                <w:lang w:val="sl-SI"/>
              </w:rPr>
              <w:t xml:space="preserve">Javnost </w:t>
            </w:r>
          </w:p>
          <w:p w:rsidR="009F2B75" w:rsidRPr="00B71353" w:rsidRDefault="009F2B75" w:rsidP="00A049A4">
            <w:pPr>
              <w:spacing w:after="0" w:line="240" w:lineRule="auto"/>
              <w:rPr>
                <w:sz w:val="16"/>
                <w:szCs w:val="20"/>
                <w:lang w:val="sl-SI"/>
              </w:rPr>
            </w:pPr>
          </w:p>
        </w:tc>
        <w:tc>
          <w:tcPr>
            <w:tcW w:w="742" w:type="dxa"/>
            <w:tcBorders>
              <w:top w:val="single" w:sz="8" w:space="0" w:color="4F81BD"/>
              <w:bottom w:val="single" w:sz="8" w:space="0" w:color="4F81BD"/>
            </w:tcBorders>
          </w:tcPr>
          <w:p w:rsidR="009F2B75" w:rsidRPr="00B71353" w:rsidRDefault="009F2B75" w:rsidP="009F2B75">
            <w:pPr>
              <w:spacing w:after="0" w:line="240" w:lineRule="auto"/>
              <w:rPr>
                <w:sz w:val="16"/>
                <w:szCs w:val="20"/>
                <w:lang w:val="sl-SI"/>
              </w:rPr>
            </w:pPr>
            <w:r w:rsidRPr="00B71353">
              <w:rPr>
                <w:sz w:val="16"/>
                <w:szCs w:val="20"/>
                <w:lang w:val="sl-SI"/>
              </w:rPr>
              <w:t>15. junij vsako leto</w:t>
            </w:r>
          </w:p>
        </w:tc>
      </w:tr>
      <w:tr w:rsidR="009F2B75" w:rsidRPr="00B71353" w:rsidTr="003038F3">
        <w:trPr>
          <w:cantSplit/>
        </w:trPr>
        <w:tc>
          <w:tcPr>
            <w:tcW w:w="747" w:type="dxa"/>
            <w:tcBorders>
              <w:top w:val="single" w:sz="8" w:space="0" w:color="4F81BD"/>
              <w:bottom w:val="single" w:sz="8" w:space="0" w:color="4F81BD"/>
            </w:tcBorders>
          </w:tcPr>
          <w:p w:rsidR="009F2B75" w:rsidRPr="00B71353" w:rsidRDefault="009F2B75" w:rsidP="00CE709E">
            <w:pPr>
              <w:spacing w:after="0" w:line="240" w:lineRule="auto"/>
              <w:rPr>
                <w:bCs/>
                <w:sz w:val="16"/>
                <w:szCs w:val="20"/>
                <w:lang w:val="sl-SI"/>
              </w:rPr>
            </w:pPr>
            <w:r w:rsidRPr="00B71353">
              <w:rPr>
                <w:bCs/>
                <w:sz w:val="16"/>
                <w:szCs w:val="20"/>
                <w:lang w:val="sl-SI"/>
              </w:rPr>
              <w:t>NSP-2</w:t>
            </w:r>
          </w:p>
        </w:tc>
        <w:tc>
          <w:tcPr>
            <w:tcW w:w="1794"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color w:val="0070C0"/>
                <w:sz w:val="16"/>
                <w:szCs w:val="20"/>
                <w:lang w:val="sl-SI"/>
              </w:rPr>
            </w:pPr>
            <w:r w:rsidRPr="00B71353">
              <w:rPr>
                <w:color w:val="0070C0"/>
                <w:sz w:val="16"/>
                <w:szCs w:val="20"/>
                <w:lang w:val="sl-SI"/>
              </w:rPr>
              <w:t>Projekcije emisij TGP in poročanje EK</w:t>
            </w:r>
          </w:p>
        </w:tc>
        <w:tc>
          <w:tcPr>
            <w:tcW w:w="3119" w:type="dxa"/>
            <w:tcBorders>
              <w:top w:val="single" w:sz="8" w:space="0" w:color="4F81BD"/>
              <w:bottom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Vzpostavitev redne priprave energetsko podnebnih projekcij za vse naloge načrtovanja (TGP, AN OVE, AN URE</w:t>
            </w:r>
            <w:r w:rsidR="003F22E2" w:rsidRPr="00B71353">
              <w:rPr>
                <w:sz w:val="16"/>
                <w:szCs w:val="20"/>
                <w:lang w:val="sl-SI"/>
              </w:rPr>
              <w:t xml:space="preserve"> 2</w:t>
            </w:r>
            <w:r w:rsidR="00CC312A" w:rsidRPr="00B71353">
              <w:rPr>
                <w:sz w:val="16"/>
                <w:szCs w:val="20"/>
                <w:lang w:val="sl-SI"/>
              </w:rPr>
              <w:t>)</w:t>
            </w:r>
            <w:r w:rsidRPr="00B71353">
              <w:rPr>
                <w:sz w:val="16"/>
                <w:szCs w:val="20"/>
                <w:lang w:val="sl-SI"/>
              </w:rPr>
              <w:t xml:space="preserve"> in mednarodno p</w:t>
            </w:r>
            <w:r w:rsidR="003E6511" w:rsidRPr="00B71353">
              <w:rPr>
                <w:sz w:val="16"/>
                <w:szCs w:val="20"/>
                <w:lang w:val="sl-SI"/>
              </w:rPr>
              <w:t>o</w:t>
            </w:r>
            <w:r w:rsidRPr="00B71353">
              <w:rPr>
                <w:sz w:val="16"/>
                <w:szCs w:val="20"/>
                <w:lang w:val="sl-SI"/>
              </w:rPr>
              <w:t>ročanje po Uredb</w:t>
            </w:r>
            <w:r w:rsidR="005F06B5" w:rsidRPr="00B71353">
              <w:rPr>
                <w:sz w:val="16"/>
                <w:szCs w:val="20"/>
                <w:lang w:val="sl-SI"/>
              </w:rPr>
              <w:t>i</w:t>
            </w:r>
            <w:r w:rsidRPr="00B71353">
              <w:rPr>
                <w:sz w:val="16"/>
                <w:szCs w:val="20"/>
                <w:lang w:val="sl-SI"/>
              </w:rPr>
              <w:t xml:space="preserve"> (EU) št. 525/2013 ter UNFCCC</w:t>
            </w:r>
            <w:r w:rsidR="005F4242">
              <w:rPr>
                <w:sz w:val="16"/>
                <w:szCs w:val="20"/>
                <w:lang w:val="sl-SI"/>
              </w:rPr>
              <w:t xml:space="preserve"> </w:t>
            </w:r>
            <w:r w:rsidRPr="00B71353">
              <w:rPr>
                <w:sz w:val="16"/>
                <w:szCs w:val="20"/>
                <w:lang w:val="sl-SI"/>
              </w:rPr>
              <w:t xml:space="preserve">in kot podlage za pogajanja o novih nacionalnih ciljih </w:t>
            </w:r>
            <w:r w:rsidR="00CC312A" w:rsidRPr="00B71353">
              <w:rPr>
                <w:sz w:val="16"/>
                <w:szCs w:val="20"/>
                <w:lang w:val="sl-SI"/>
              </w:rPr>
              <w:t>ter za</w:t>
            </w:r>
            <w:r w:rsidRPr="00B71353">
              <w:rPr>
                <w:sz w:val="16"/>
                <w:szCs w:val="20"/>
                <w:lang w:val="sl-SI"/>
              </w:rPr>
              <w:t xml:space="preserve"> programiranje sredstev EU investicijskih in strukturnih skladov</w:t>
            </w:r>
            <w:r w:rsidR="00460E5E" w:rsidRPr="00B71353">
              <w:rPr>
                <w:sz w:val="16"/>
                <w:szCs w:val="20"/>
                <w:lang w:val="sl-SI"/>
              </w:rPr>
              <w:t xml:space="preserve"> -</w:t>
            </w:r>
            <w:r w:rsidRPr="00B71353">
              <w:rPr>
                <w:sz w:val="16"/>
                <w:szCs w:val="20"/>
                <w:lang w:val="sl-SI"/>
              </w:rPr>
              <w:t xml:space="preserve"> </w:t>
            </w:r>
            <w:r w:rsidR="00CC312A" w:rsidRPr="00B71353">
              <w:rPr>
                <w:sz w:val="16"/>
                <w:szCs w:val="20"/>
                <w:lang w:val="sl-SI"/>
              </w:rPr>
              <w:t>p</w:t>
            </w:r>
            <w:r w:rsidRPr="00B71353">
              <w:rPr>
                <w:sz w:val="16"/>
                <w:szCs w:val="20"/>
                <w:lang w:val="sl-SI"/>
              </w:rPr>
              <w:t>rvič do 15</w:t>
            </w:r>
            <w:r w:rsidR="005F06B5" w:rsidRPr="00B71353">
              <w:rPr>
                <w:sz w:val="16"/>
                <w:szCs w:val="20"/>
                <w:lang w:val="sl-SI"/>
              </w:rPr>
              <w:t>.</w:t>
            </w:r>
            <w:r w:rsidRPr="00B71353">
              <w:rPr>
                <w:sz w:val="16"/>
                <w:szCs w:val="20"/>
                <w:lang w:val="sl-SI"/>
              </w:rPr>
              <w:t xml:space="preserve"> februarja 2015</w:t>
            </w:r>
            <w:r w:rsidR="005F06B5" w:rsidRPr="00B71353">
              <w:rPr>
                <w:sz w:val="16"/>
                <w:szCs w:val="20"/>
                <w:lang w:val="sl-SI"/>
              </w:rPr>
              <w:t>.</w:t>
            </w:r>
          </w:p>
          <w:p w:rsidR="00460E5E" w:rsidRPr="00B71353" w:rsidRDefault="00460E5E" w:rsidP="00DB7DBF">
            <w:pPr>
              <w:spacing w:after="0" w:line="240" w:lineRule="auto"/>
              <w:jc w:val="left"/>
              <w:rPr>
                <w:sz w:val="16"/>
                <w:szCs w:val="20"/>
                <w:lang w:val="sl-SI"/>
              </w:rPr>
            </w:pPr>
            <w:r w:rsidRPr="00B71353">
              <w:rPr>
                <w:sz w:val="16"/>
                <w:szCs w:val="20"/>
                <w:lang w:val="sl-SI"/>
              </w:rPr>
              <w:t>Poročanje EK o projekcijah in ukrepih po Uredbi 535/2013 do 15. marca 2015 in na vsaki dve leti.</w:t>
            </w:r>
          </w:p>
        </w:tc>
        <w:tc>
          <w:tcPr>
            <w:tcW w:w="1681"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Spremljanje izvajanja, programiranje ukrepov, financiranje strokovnih podlag /</w:t>
            </w:r>
          </w:p>
          <w:p w:rsidR="009F2B75" w:rsidRPr="00B71353" w:rsidRDefault="009F2B75" w:rsidP="00DB7DBF">
            <w:pPr>
              <w:spacing w:after="0" w:line="240" w:lineRule="auto"/>
              <w:jc w:val="left"/>
              <w:rPr>
                <w:sz w:val="16"/>
                <w:szCs w:val="20"/>
                <w:lang w:val="sl-SI"/>
              </w:rPr>
            </w:pPr>
            <w:r w:rsidRPr="00B71353">
              <w:rPr>
                <w:sz w:val="16"/>
                <w:szCs w:val="20"/>
                <w:lang w:val="sl-SI"/>
              </w:rPr>
              <w:t>Ministrstv</w:t>
            </w:r>
            <w:r w:rsidR="00CC312A" w:rsidRPr="00B71353">
              <w:rPr>
                <w:sz w:val="16"/>
                <w:szCs w:val="20"/>
                <w:lang w:val="sl-SI"/>
              </w:rPr>
              <w:t>i</w:t>
            </w:r>
            <w:r w:rsidRPr="00B71353">
              <w:rPr>
                <w:sz w:val="16"/>
                <w:szCs w:val="20"/>
                <w:lang w:val="sl-SI"/>
              </w:rPr>
              <w:t xml:space="preserve"> pristojn</w:t>
            </w:r>
            <w:r w:rsidR="00CC312A" w:rsidRPr="00B71353">
              <w:rPr>
                <w:sz w:val="16"/>
                <w:szCs w:val="20"/>
                <w:lang w:val="sl-SI"/>
              </w:rPr>
              <w:t>i</w:t>
            </w:r>
            <w:r w:rsidRPr="00B71353">
              <w:rPr>
                <w:sz w:val="16"/>
                <w:szCs w:val="20"/>
                <w:lang w:val="sl-SI"/>
              </w:rPr>
              <w:t xml:space="preserve"> za </w:t>
            </w:r>
            <w:r w:rsidR="00CF234A" w:rsidRPr="00B71353">
              <w:rPr>
                <w:sz w:val="16"/>
                <w:szCs w:val="20"/>
                <w:lang w:val="sl-SI"/>
              </w:rPr>
              <w:t>varstvo okolja</w:t>
            </w:r>
            <w:r w:rsidRPr="00B71353">
              <w:rPr>
                <w:sz w:val="16"/>
                <w:szCs w:val="20"/>
                <w:lang w:val="sl-SI"/>
              </w:rPr>
              <w:t xml:space="preserve"> in za energijo</w:t>
            </w:r>
          </w:p>
        </w:tc>
        <w:tc>
          <w:tcPr>
            <w:tcW w:w="979" w:type="dxa"/>
            <w:vMerge/>
          </w:tcPr>
          <w:p w:rsidR="009F2B75" w:rsidRPr="00B71353" w:rsidRDefault="009F2B75" w:rsidP="00A049A4">
            <w:pPr>
              <w:spacing w:after="0" w:line="240" w:lineRule="auto"/>
              <w:rPr>
                <w:sz w:val="16"/>
                <w:szCs w:val="20"/>
                <w:lang w:val="sl-SI"/>
              </w:rPr>
            </w:pPr>
          </w:p>
        </w:tc>
        <w:tc>
          <w:tcPr>
            <w:tcW w:w="742" w:type="dxa"/>
            <w:tcBorders>
              <w:top w:val="single" w:sz="8" w:space="0" w:color="4F81BD"/>
              <w:bottom w:val="single" w:sz="8" w:space="0" w:color="4F81BD"/>
            </w:tcBorders>
          </w:tcPr>
          <w:p w:rsidR="009F2B75" w:rsidRPr="00B71353" w:rsidRDefault="009F2B75" w:rsidP="00400784">
            <w:pPr>
              <w:spacing w:after="0" w:line="240" w:lineRule="auto"/>
              <w:rPr>
                <w:sz w:val="16"/>
                <w:szCs w:val="20"/>
                <w:lang w:val="sl-SI"/>
              </w:rPr>
            </w:pPr>
            <w:r w:rsidRPr="00B71353">
              <w:rPr>
                <w:sz w:val="16"/>
                <w:szCs w:val="20"/>
                <w:lang w:val="sl-SI"/>
              </w:rPr>
              <w:t>15. marec</w:t>
            </w:r>
            <w:r w:rsidR="005F4242">
              <w:rPr>
                <w:sz w:val="16"/>
                <w:szCs w:val="20"/>
                <w:lang w:val="sl-SI"/>
              </w:rPr>
              <w:t xml:space="preserve"> </w:t>
            </w:r>
            <w:r w:rsidRPr="00B71353">
              <w:rPr>
                <w:sz w:val="16"/>
                <w:szCs w:val="20"/>
                <w:lang w:val="sl-SI"/>
              </w:rPr>
              <w:t>2015, 2017, 2019</w:t>
            </w:r>
          </w:p>
        </w:tc>
      </w:tr>
      <w:tr w:rsidR="009F2B75" w:rsidRPr="00B71353" w:rsidTr="003038F3">
        <w:trPr>
          <w:cantSplit/>
        </w:trPr>
        <w:tc>
          <w:tcPr>
            <w:tcW w:w="747" w:type="dxa"/>
            <w:tcBorders>
              <w:top w:val="single" w:sz="8" w:space="0" w:color="4F81BD"/>
              <w:bottom w:val="single" w:sz="8" w:space="0" w:color="4F81BD"/>
            </w:tcBorders>
          </w:tcPr>
          <w:p w:rsidR="009F2B75" w:rsidRPr="00B71353" w:rsidRDefault="009F2B75" w:rsidP="00CE709E">
            <w:pPr>
              <w:spacing w:after="0" w:line="240" w:lineRule="auto"/>
              <w:rPr>
                <w:bCs/>
                <w:sz w:val="16"/>
                <w:szCs w:val="20"/>
                <w:lang w:val="sl-SI"/>
              </w:rPr>
            </w:pPr>
            <w:r w:rsidRPr="00B71353">
              <w:rPr>
                <w:bCs/>
                <w:sz w:val="16"/>
                <w:szCs w:val="20"/>
                <w:lang w:val="sl-SI"/>
              </w:rPr>
              <w:t>NSP-3</w:t>
            </w:r>
          </w:p>
        </w:tc>
        <w:tc>
          <w:tcPr>
            <w:tcW w:w="1794"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color w:val="0070C0"/>
                <w:sz w:val="16"/>
                <w:szCs w:val="20"/>
                <w:lang w:val="sl-SI"/>
              </w:rPr>
            </w:pPr>
            <w:r w:rsidRPr="00B71353">
              <w:rPr>
                <w:color w:val="0070C0"/>
                <w:sz w:val="16"/>
                <w:szCs w:val="20"/>
                <w:lang w:val="sl-SI"/>
              </w:rPr>
              <w:t>Poročanje UNFCCC</w:t>
            </w:r>
          </w:p>
        </w:tc>
        <w:tc>
          <w:tcPr>
            <w:tcW w:w="3119" w:type="dxa"/>
            <w:tcBorders>
              <w:top w:val="single" w:sz="8" w:space="0" w:color="4F81BD"/>
              <w:bottom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 xml:space="preserve">Izdelava </w:t>
            </w:r>
            <w:r w:rsidR="00CC312A" w:rsidRPr="00B71353">
              <w:rPr>
                <w:sz w:val="16"/>
                <w:szCs w:val="20"/>
                <w:lang w:val="sl-SI"/>
              </w:rPr>
              <w:t xml:space="preserve">nacionalnih </w:t>
            </w:r>
            <w:r w:rsidRPr="00B71353">
              <w:rPr>
                <w:sz w:val="16"/>
                <w:szCs w:val="20"/>
                <w:lang w:val="sl-SI"/>
              </w:rPr>
              <w:t xml:space="preserve">poročil UNFCCC skladno z navodili </w:t>
            </w:r>
          </w:p>
        </w:tc>
        <w:tc>
          <w:tcPr>
            <w:tcW w:w="1681"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Spremljanje izvajanja</w:t>
            </w:r>
            <w:r w:rsidR="00CC312A" w:rsidRPr="00B71353">
              <w:rPr>
                <w:sz w:val="16"/>
                <w:szCs w:val="20"/>
                <w:lang w:val="sl-SI"/>
              </w:rPr>
              <w:t xml:space="preserve">/ Ministrstvo, pristojno za </w:t>
            </w:r>
            <w:r w:rsidR="00CF234A" w:rsidRPr="00B71353">
              <w:rPr>
                <w:sz w:val="16"/>
                <w:szCs w:val="20"/>
                <w:lang w:val="sl-SI"/>
              </w:rPr>
              <w:t>varstvo okolja</w:t>
            </w:r>
          </w:p>
        </w:tc>
        <w:tc>
          <w:tcPr>
            <w:tcW w:w="979" w:type="dxa"/>
            <w:vMerge/>
            <w:tcBorders>
              <w:bottom w:val="single" w:sz="8" w:space="0" w:color="4F81BD"/>
            </w:tcBorders>
          </w:tcPr>
          <w:p w:rsidR="009F2B75" w:rsidRPr="00B71353" w:rsidRDefault="009F2B75" w:rsidP="009F2B75">
            <w:pPr>
              <w:spacing w:after="0" w:line="240" w:lineRule="auto"/>
              <w:rPr>
                <w:sz w:val="16"/>
                <w:szCs w:val="20"/>
                <w:lang w:val="sl-SI"/>
              </w:rPr>
            </w:pPr>
          </w:p>
        </w:tc>
        <w:tc>
          <w:tcPr>
            <w:tcW w:w="742" w:type="dxa"/>
            <w:tcBorders>
              <w:top w:val="single" w:sz="8" w:space="0" w:color="4F81BD"/>
              <w:bottom w:val="single" w:sz="8" w:space="0" w:color="4F81BD"/>
            </w:tcBorders>
          </w:tcPr>
          <w:p w:rsidR="009F2B75" w:rsidRPr="00B71353" w:rsidRDefault="009F2B75" w:rsidP="009F2B75">
            <w:pPr>
              <w:spacing w:after="0" w:line="240" w:lineRule="auto"/>
              <w:rPr>
                <w:sz w:val="16"/>
                <w:szCs w:val="20"/>
                <w:lang w:val="sl-SI"/>
              </w:rPr>
            </w:pPr>
          </w:p>
        </w:tc>
      </w:tr>
      <w:tr w:rsidR="00400784" w:rsidRPr="00B71353" w:rsidTr="003038F3">
        <w:trPr>
          <w:cantSplit/>
        </w:trPr>
        <w:tc>
          <w:tcPr>
            <w:tcW w:w="747" w:type="dxa"/>
            <w:tcBorders>
              <w:top w:val="single" w:sz="8" w:space="0" w:color="4F81BD"/>
              <w:bottom w:val="single" w:sz="8" w:space="0" w:color="4F81BD"/>
            </w:tcBorders>
          </w:tcPr>
          <w:p w:rsidR="00400784" w:rsidRPr="00B71353" w:rsidRDefault="00400784" w:rsidP="00CE709E">
            <w:pPr>
              <w:spacing w:after="0" w:line="240" w:lineRule="auto"/>
              <w:rPr>
                <w:bCs/>
                <w:sz w:val="16"/>
                <w:szCs w:val="20"/>
                <w:lang w:val="sl-SI"/>
              </w:rPr>
            </w:pPr>
            <w:r w:rsidRPr="00B71353">
              <w:rPr>
                <w:bCs/>
                <w:sz w:val="16"/>
                <w:szCs w:val="20"/>
                <w:lang w:val="sl-SI"/>
              </w:rPr>
              <w:t>NSP-</w:t>
            </w:r>
            <w:r w:rsidR="00CE709E" w:rsidRPr="00B71353">
              <w:rPr>
                <w:bCs/>
                <w:sz w:val="16"/>
                <w:szCs w:val="20"/>
                <w:lang w:val="sl-SI"/>
              </w:rPr>
              <w:t>4</w:t>
            </w:r>
          </w:p>
        </w:tc>
        <w:tc>
          <w:tcPr>
            <w:tcW w:w="1794" w:type="dxa"/>
            <w:tcBorders>
              <w:top w:val="single" w:sz="8" w:space="0" w:color="4F81BD"/>
              <w:left w:val="single" w:sz="8" w:space="0" w:color="4F81BD"/>
              <w:bottom w:val="single" w:sz="8" w:space="0" w:color="4F81BD"/>
              <w:right w:val="single" w:sz="8" w:space="0" w:color="4F81BD"/>
            </w:tcBorders>
          </w:tcPr>
          <w:p w:rsidR="00400784" w:rsidRPr="00B71353" w:rsidRDefault="00400784" w:rsidP="00DB7DBF">
            <w:pPr>
              <w:spacing w:after="0" w:line="240" w:lineRule="auto"/>
              <w:jc w:val="left"/>
              <w:rPr>
                <w:color w:val="0070C0"/>
                <w:sz w:val="16"/>
                <w:szCs w:val="20"/>
                <w:lang w:val="sl-SI"/>
              </w:rPr>
            </w:pPr>
            <w:r w:rsidRPr="00B71353">
              <w:rPr>
                <w:color w:val="0070C0"/>
                <w:sz w:val="16"/>
                <w:szCs w:val="20"/>
                <w:lang w:val="sl-SI"/>
              </w:rPr>
              <w:t>Nadgradnja metodologije za izdelavo projekcij v prometu</w:t>
            </w:r>
          </w:p>
        </w:tc>
        <w:tc>
          <w:tcPr>
            <w:tcW w:w="3119" w:type="dxa"/>
            <w:tcBorders>
              <w:top w:val="single" w:sz="8" w:space="0" w:color="4F81BD"/>
              <w:bottom w:val="single" w:sz="8" w:space="0" w:color="4F81BD"/>
            </w:tcBorders>
          </w:tcPr>
          <w:p w:rsidR="00400784" w:rsidRPr="00B71353" w:rsidRDefault="00400784" w:rsidP="00DB7DBF">
            <w:pPr>
              <w:spacing w:after="0" w:line="240" w:lineRule="auto"/>
              <w:jc w:val="left"/>
              <w:rPr>
                <w:sz w:val="16"/>
                <w:szCs w:val="20"/>
                <w:lang w:val="sl-SI"/>
              </w:rPr>
            </w:pPr>
            <w:r w:rsidRPr="00B71353">
              <w:rPr>
                <w:sz w:val="16"/>
                <w:szCs w:val="20"/>
                <w:lang w:val="sl-SI"/>
              </w:rPr>
              <w:t>Nadgradnja metodologije za izdelavo projekcij v prometu: povezava modelov v uporabi v Sloveniji za izdelavo projekcij v prometu</w:t>
            </w:r>
            <w:r w:rsidR="005F06B5" w:rsidRPr="00B71353">
              <w:rPr>
                <w:sz w:val="16"/>
                <w:szCs w:val="20"/>
                <w:lang w:val="sl-SI"/>
              </w:rPr>
              <w:t>.</w:t>
            </w:r>
          </w:p>
          <w:p w:rsidR="00400784" w:rsidRPr="00B71353" w:rsidRDefault="00400784" w:rsidP="00DB7DBF">
            <w:pPr>
              <w:spacing w:after="0" w:line="240" w:lineRule="auto"/>
              <w:jc w:val="left"/>
              <w:rPr>
                <w:lang w:val="sl-SI"/>
              </w:rPr>
            </w:pPr>
            <w:r w:rsidRPr="00B71353">
              <w:rPr>
                <w:sz w:val="16"/>
                <w:szCs w:val="20"/>
                <w:lang w:val="sl-SI"/>
              </w:rPr>
              <w:t>Vzpostavitev zajema podatkov o rabi goriv na področju tranzitnega prometa</w:t>
            </w:r>
            <w:r w:rsidR="00A049A4" w:rsidRPr="00B71353">
              <w:rPr>
                <w:sz w:val="16"/>
                <w:szCs w:val="20"/>
                <w:lang w:val="sl-SI"/>
              </w:rPr>
              <w:t>.</w:t>
            </w:r>
            <w:r w:rsidR="005F4242">
              <w:rPr>
                <w:lang w:val="sl-SI"/>
              </w:rPr>
              <w:t xml:space="preserve"> </w:t>
            </w:r>
          </w:p>
        </w:tc>
        <w:tc>
          <w:tcPr>
            <w:tcW w:w="1681" w:type="dxa"/>
            <w:tcBorders>
              <w:top w:val="single" w:sz="8" w:space="0" w:color="4F81BD"/>
              <w:left w:val="single" w:sz="8" w:space="0" w:color="4F81BD"/>
              <w:bottom w:val="single" w:sz="8" w:space="0" w:color="4F81BD"/>
              <w:right w:val="single" w:sz="8" w:space="0" w:color="4F81BD"/>
            </w:tcBorders>
          </w:tcPr>
          <w:p w:rsidR="00400784" w:rsidRPr="00B71353" w:rsidRDefault="00ED181B" w:rsidP="00DB7DBF">
            <w:pPr>
              <w:spacing w:after="0" w:line="240" w:lineRule="auto"/>
              <w:jc w:val="left"/>
              <w:rPr>
                <w:sz w:val="16"/>
                <w:szCs w:val="20"/>
                <w:lang w:val="sl-SI"/>
              </w:rPr>
            </w:pPr>
            <w:r w:rsidRPr="00B71353">
              <w:rPr>
                <w:sz w:val="16"/>
                <w:szCs w:val="20"/>
                <w:lang w:val="sl-SI"/>
              </w:rPr>
              <w:t xml:space="preserve">Programiranje ukrepov, financiranje strokovnih podlag </w:t>
            </w:r>
            <w:r w:rsidR="00400784" w:rsidRPr="00B71353">
              <w:rPr>
                <w:sz w:val="16"/>
                <w:szCs w:val="20"/>
                <w:lang w:val="sl-SI"/>
              </w:rPr>
              <w:t>/</w:t>
            </w:r>
          </w:p>
          <w:p w:rsidR="00400784" w:rsidRPr="00B71353" w:rsidRDefault="00400784" w:rsidP="00DB7DBF">
            <w:pPr>
              <w:spacing w:after="0" w:line="240" w:lineRule="auto"/>
              <w:jc w:val="left"/>
              <w:rPr>
                <w:sz w:val="16"/>
                <w:szCs w:val="20"/>
                <w:lang w:val="sl-SI"/>
              </w:rPr>
            </w:pPr>
            <w:r w:rsidRPr="00B71353">
              <w:rPr>
                <w:sz w:val="16"/>
                <w:szCs w:val="20"/>
                <w:lang w:val="sl-SI"/>
              </w:rPr>
              <w:t>Ministrstv</w:t>
            </w:r>
            <w:r w:rsidR="00CC312A" w:rsidRPr="00B71353">
              <w:rPr>
                <w:sz w:val="16"/>
                <w:szCs w:val="20"/>
                <w:lang w:val="sl-SI"/>
              </w:rPr>
              <w:t>a</w:t>
            </w:r>
            <w:r w:rsidRPr="00B71353">
              <w:rPr>
                <w:sz w:val="16"/>
                <w:szCs w:val="20"/>
                <w:lang w:val="sl-SI"/>
              </w:rPr>
              <w:t xml:space="preserve"> pristojn</w:t>
            </w:r>
            <w:r w:rsidR="00CC312A" w:rsidRPr="00B71353">
              <w:rPr>
                <w:sz w:val="16"/>
                <w:szCs w:val="20"/>
                <w:lang w:val="sl-SI"/>
              </w:rPr>
              <w:t>a</w:t>
            </w:r>
            <w:r w:rsidRPr="00B71353">
              <w:rPr>
                <w:sz w:val="16"/>
                <w:szCs w:val="20"/>
                <w:lang w:val="sl-SI"/>
              </w:rPr>
              <w:t xml:space="preserve"> za</w:t>
            </w:r>
            <w:r w:rsidR="00CC312A" w:rsidRPr="00B71353">
              <w:rPr>
                <w:sz w:val="16"/>
                <w:szCs w:val="20"/>
                <w:lang w:val="sl-SI"/>
              </w:rPr>
              <w:t>:</w:t>
            </w:r>
            <w:r w:rsidRPr="00B71353">
              <w:rPr>
                <w:sz w:val="16"/>
                <w:szCs w:val="20"/>
                <w:lang w:val="sl-SI"/>
              </w:rPr>
              <w:t xml:space="preserve"> </w:t>
            </w:r>
            <w:r w:rsidR="00CF234A" w:rsidRPr="00B71353">
              <w:rPr>
                <w:sz w:val="16"/>
                <w:szCs w:val="20"/>
                <w:lang w:val="sl-SI"/>
              </w:rPr>
              <w:t>varstvo okolja</w:t>
            </w:r>
            <w:r w:rsidR="00CC312A" w:rsidRPr="00B71353">
              <w:rPr>
                <w:sz w:val="16"/>
                <w:szCs w:val="20"/>
                <w:lang w:val="sl-SI"/>
              </w:rPr>
              <w:t>,</w:t>
            </w:r>
            <w:r w:rsidRPr="00B71353">
              <w:rPr>
                <w:sz w:val="16"/>
                <w:szCs w:val="20"/>
                <w:lang w:val="sl-SI"/>
              </w:rPr>
              <w:t xml:space="preserve"> promet</w:t>
            </w:r>
            <w:r w:rsidR="00CC312A" w:rsidRPr="00B71353">
              <w:rPr>
                <w:sz w:val="16"/>
                <w:szCs w:val="20"/>
                <w:lang w:val="sl-SI"/>
              </w:rPr>
              <w:t xml:space="preserve"> ter za energijo</w:t>
            </w:r>
          </w:p>
        </w:tc>
        <w:tc>
          <w:tcPr>
            <w:tcW w:w="979" w:type="dxa"/>
            <w:tcBorders>
              <w:top w:val="single" w:sz="8" w:space="0" w:color="4F81BD"/>
              <w:bottom w:val="single" w:sz="8" w:space="0" w:color="4F81BD"/>
            </w:tcBorders>
          </w:tcPr>
          <w:p w:rsidR="00400784" w:rsidRPr="00B71353" w:rsidRDefault="00400784" w:rsidP="00025B93">
            <w:pPr>
              <w:spacing w:after="0" w:line="240" w:lineRule="auto"/>
              <w:rPr>
                <w:sz w:val="16"/>
                <w:szCs w:val="20"/>
                <w:lang w:val="sl-SI"/>
              </w:rPr>
            </w:pPr>
            <w:r w:rsidRPr="00B71353">
              <w:rPr>
                <w:sz w:val="16"/>
                <w:szCs w:val="20"/>
                <w:lang w:val="sl-SI"/>
              </w:rPr>
              <w:t>Pristojna ministrstva</w:t>
            </w:r>
          </w:p>
        </w:tc>
        <w:tc>
          <w:tcPr>
            <w:tcW w:w="742" w:type="dxa"/>
            <w:tcBorders>
              <w:top w:val="single" w:sz="8" w:space="0" w:color="4F81BD"/>
              <w:bottom w:val="single" w:sz="8" w:space="0" w:color="4F81BD"/>
            </w:tcBorders>
          </w:tcPr>
          <w:p w:rsidR="00400784" w:rsidRPr="00B71353" w:rsidRDefault="00ED181B" w:rsidP="00ED181B">
            <w:pPr>
              <w:spacing w:after="0" w:line="240" w:lineRule="auto"/>
              <w:rPr>
                <w:sz w:val="16"/>
                <w:szCs w:val="20"/>
                <w:lang w:val="sl-SI"/>
              </w:rPr>
            </w:pPr>
            <w:r w:rsidRPr="00B71353">
              <w:rPr>
                <w:sz w:val="16"/>
                <w:szCs w:val="20"/>
                <w:lang w:val="sl-SI"/>
              </w:rPr>
              <w:t>30. april 2016</w:t>
            </w:r>
          </w:p>
        </w:tc>
      </w:tr>
      <w:tr w:rsidR="009F2B75" w:rsidRPr="00B71353" w:rsidTr="003038F3">
        <w:trPr>
          <w:cantSplit/>
        </w:trPr>
        <w:tc>
          <w:tcPr>
            <w:tcW w:w="747" w:type="dxa"/>
            <w:tcBorders>
              <w:top w:val="single" w:sz="8" w:space="0" w:color="4F81BD"/>
              <w:bottom w:val="single" w:sz="8" w:space="0" w:color="4F81BD"/>
            </w:tcBorders>
          </w:tcPr>
          <w:p w:rsidR="009F2B75" w:rsidRPr="00B71353" w:rsidRDefault="009F2B75" w:rsidP="00CE709E">
            <w:pPr>
              <w:spacing w:after="0" w:line="240" w:lineRule="auto"/>
              <w:rPr>
                <w:bCs/>
                <w:sz w:val="16"/>
                <w:szCs w:val="20"/>
                <w:lang w:val="sl-SI"/>
              </w:rPr>
            </w:pPr>
            <w:r w:rsidRPr="00B71353">
              <w:rPr>
                <w:bCs/>
                <w:sz w:val="16"/>
                <w:szCs w:val="20"/>
                <w:lang w:val="sl-SI"/>
              </w:rPr>
              <w:t>NSP-5</w:t>
            </w:r>
          </w:p>
        </w:tc>
        <w:tc>
          <w:tcPr>
            <w:tcW w:w="1794"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color w:val="0070C0"/>
                <w:sz w:val="16"/>
                <w:szCs w:val="20"/>
                <w:lang w:val="sl-SI"/>
              </w:rPr>
            </w:pPr>
            <w:r w:rsidRPr="00B71353">
              <w:rPr>
                <w:color w:val="0070C0"/>
                <w:sz w:val="16"/>
                <w:szCs w:val="20"/>
                <w:lang w:val="sl-SI"/>
              </w:rPr>
              <w:t>Razvoj modelov za pripravo projekcij do leta 2050 in vrednotenja učinkov na zel</w:t>
            </w:r>
            <w:r w:rsidR="003E6511" w:rsidRPr="00B71353">
              <w:rPr>
                <w:color w:val="0070C0"/>
                <w:sz w:val="16"/>
                <w:szCs w:val="20"/>
                <w:lang w:val="sl-SI"/>
              </w:rPr>
              <w:t>e</w:t>
            </w:r>
            <w:r w:rsidRPr="00B71353">
              <w:rPr>
                <w:color w:val="0070C0"/>
                <w:sz w:val="16"/>
                <w:szCs w:val="20"/>
                <w:lang w:val="sl-SI"/>
              </w:rPr>
              <w:t>no gospodarsko rast</w:t>
            </w:r>
          </w:p>
        </w:tc>
        <w:tc>
          <w:tcPr>
            <w:tcW w:w="3119" w:type="dxa"/>
            <w:tcBorders>
              <w:top w:val="single" w:sz="8" w:space="0" w:color="4F81BD"/>
              <w:bottom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V podporo pogajanjem o novih ciljih v mednarodnem prostoru in razvojni</w:t>
            </w:r>
            <w:r w:rsidR="003E6511" w:rsidRPr="00B71353">
              <w:rPr>
                <w:sz w:val="16"/>
                <w:szCs w:val="20"/>
                <w:lang w:val="sl-SI"/>
              </w:rPr>
              <w:t>m</w:t>
            </w:r>
            <w:r w:rsidRPr="00B71353">
              <w:rPr>
                <w:sz w:val="16"/>
                <w:szCs w:val="20"/>
                <w:lang w:val="sl-SI"/>
              </w:rPr>
              <w:t xml:space="preserve"> strategij</w:t>
            </w:r>
            <w:r w:rsidR="003E6511" w:rsidRPr="00B71353">
              <w:rPr>
                <w:sz w:val="16"/>
                <w:szCs w:val="20"/>
                <w:lang w:val="sl-SI"/>
              </w:rPr>
              <w:t>am</w:t>
            </w:r>
            <w:r w:rsidRPr="00B71353">
              <w:rPr>
                <w:sz w:val="16"/>
                <w:szCs w:val="20"/>
                <w:lang w:val="sl-SI"/>
              </w:rPr>
              <w:t xml:space="preserve"> države bodo razviti modeli za vrednotenje učinkov do leta 2050</w:t>
            </w:r>
            <w:r w:rsidR="005F06B5" w:rsidRPr="00B71353">
              <w:rPr>
                <w:sz w:val="16"/>
                <w:szCs w:val="20"/>
                <w:lang w:val="sl-SI"/>
              </w:rPr>
              <w:t>.</w:t>
            </w:r>
          </w:p>
        </w:tc>
        <w:tc>
          <w:tcPr>
            <w:tcW w:w="1681" w:type="dxa"/>
            <w:vMerge w:val="restart"/>
            <w:tcBorders>
              <w:top w:val="single" w:sz="8" w:space="0" w:color="4F81BD"/>
              <w:left w:val="single" w:sz="8" w:space="0" w:color="4F81BD"/>
              <w:right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 xml:space="preserve">Programiranje ukrepov, financiranje strokovnih podlag/ Ministrstvo pristojno za </w:t>
            </w:r>
            <w:r w:rsidR="00CF234A" w:rsidRPr="00B71353">
              <w:rPr>
                <w:sz w:val="16"/>
                <w:szCs w:val="20"/>
                <w:lang w:val="sl-SI"/>
              </w:rPr>
              <w:t>varstvo okolja</w:t>
            </w:r>
          </w:p>
          <w:p w:rsidR="009F2B75" w:rsidRPr="00B71353" w:rsidRDefault="009F2B75" w:rsidP="00DB7DBF">
            <w:pPr>
              <w:spacing w:after="0" w:line="240" w:lineRule="auto"/>
              <w:jc w:val="left"/>
              <w:rPr>
                <w:sz w:val="16"/>
                <w:szCs w:val="20"/>
                <w:lang w:val="sl-SI"/>
              </w:rPr>
            </w:pPr>
          </w:p>
        </w:tc>
        <w:tc>
          <w:tcPr>
            <w:tcW w:w="979" w:type="dxa"/>
            <w:tcBorders>
              <w:top w:val="single" w:sz="8" w:space="0" w:color="4F81BD"/>
              <w:bottom w:val="single" w:sz="8" w:space="0" w:color="4F81BD"/>
            </w:tcBorders>
          </w:tcPr>
          <w:p w:rsidR="009F2B75" w:rsidRPr="00B71353" w:rsidRDefault="009F2B75" w:rsidP="00A049A4">
            <w:pPr>
              <w:spacing w:after="0" w:line="240" w:lineRule="auto"/>
              <w:rPr>
                <w:sz w:val="16"/>
                <w:szCs w:val="20"/>
                <w:lang w:val="sl-SI"/>
              </w:rPr>
            </w:pPr>
            <w:r w:rsidRPr="00B71353">
              <w:rPr>
                <w:sz w:val="16"/>
                <w:szCs w:val="20"/>
                <w:lang w:val="sl-SI"/>
              </w:rPr>
              <w:t xml:space="preserve">Pristojna ministrstva, GZS, EZS, okoljske NVO </w:t>
            </w:r>
          </w:p>
        </w:tc>
        <w:tc>
          <w:tcPr>
            <w:tcW w:w="742" w:type="dxa"/>
            <w:tcBorders>
              <w:top w:val="single" w:sz="8" w:space="0" w:color="4F81BD"/>
              <w:bottom w:val="single" w:sz="8" w:space="0" w:color="4F81BD"/>
            </w:tcBorders>
          </w:tcPr>
          <w:p w:rsidR="009F2B75" w:rsidRPr="00B71353" w:rsidRDefault="009F2B75" w:rsidP="00ED181B">
            <w:pPr>
              <w:spacing w:after="0" w:line="240" w:lineRule="auto"/>
              <w:rPr>
                <w:sz w:val="16"/>
                <w:szCs w:val="20"/>
                <w:lang w:val="sl-SI"/>
              </w:rPr>
            </w:pPr>
            <w:r w:rsidRPr="00B71353">
              <w:rPr>
                <w:sz w:val="16"/>
                <w:szCs w:val="20"/>
                <w:lang w:val="sl-SI"/>
              </w:rPr>
              <w:t>30. september 2015</w:t>
            </w:r>
          </w:p>
        </w:tc>
      </w:tr>
      <w:tr w:rsidR="009F2B75" w:rsidRPr="00B71353" w:rsidTr="003038F3">
        <w:trPr>
          <w:cantSplit/>
        </w:trPr>
        <w:tc>
          <w:tcPr>
            <w:tcW w:w="747" w:type="dxa"/>
            <w:tcBorders>
              <w:top w:val="single" w:sz="8" w:space="0" w:color="4F81BD"/>
              <w:bottom w:val="single" w:sz="8" w:space="0" w:color="4F81BD"/>
            </w:tcBorders>
          </w:tcPr>
          <w:p w:rsidR="009F2B75" w:rsidRPr="00B71353" w:rsidRDefault="009F2B75" w:rsidP="00CE709E">
            <w:pPr>
              <w:spacing w:after="0" w:line="240" w:lineRule="auto"/>
              <w:rPr>
                <w:bCs/>
                <w:sz w:val="16"/>
                <w:szCs w:val="20"/>
                <w:lang w:val="sl-SI"/>
              </w:rPr>
            </w:pPr>
            <w:r w:rsidRPr="00B71353">
              <w:rPr>
                <w:bCs/>
                <w:sz w:val="16"/>
                <w:szCs w:val="20"/>
                <w:lang w:val="sl-SI"/>
              </w:rPr>
              <w:t>NSP-6</w:t>
            </w:r>
          </w:p>
        </w:tc>
        <w:tc>
          <w:tcPr>
            <w:tcW w:w="1794"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color w:val="0070C0"/>
                <w:sz w:val="16"/>
                <w:szCs w:val="20"/>
                <w:lang w:val="sl-SI"/>
              </w:rPr>
            </w:pPr>
            <w:r w:rsidRPr="00B71353">
              <w:rPr>
                <w:color w:val="0070C0"/>
                <w:sz w:val="16"/>
                <w:szCs w:val="20"/>
                <w:lang w:val="sl-SI"/>
              </w:rPr>
              <w:t>Razširjena analiza stroškovne učinkovitosti in učinkov izvajanja ukrepov zmanjšanja emisij TGP</w:t>
            </w:r>
          </w:p>
        </w:tc>
        <w:tc>
          <w:tcPr>
            <w:tcW w:w="3119" w:type="dxa"/>
            <w:tcBorders>
              <w:top w:val="single" w:sz="8" w:space="0" w:color="4F81BD"/>
              <w:bottom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Kot osnovo za programiranje nadaljn</w:t>
            </w:r>
            <w:r w:rsidR="00046B60" w:rsidRPr="00B71353">
              <w:rPr>
                <w:sz w:val="16"/>
                <w:szCs w:val="20"/>
                <w:lang w:val="sl-SI"/>
              </w:rPr>
              <w:t>j</w:t>
            </w:r>
            <w:r w:rsidRPr="00B71353">
              <w:rPr>
                <w:sz w:val="16"/>
                <w:szCs w:val="20"/>
                <w:lang w:val="sl-SI"/>
              </w:rPr>
              <w:t>ih ukrepov ter optimizacijo že sprejetih ukrepov bodo izdelane razširjene analize izvajanja ukrepov s poudarkom na ekonomski</w:t>
            </w:r>
            <w:r w:rsidR="00120456" w:rsidRPr="00B71353">
              <w:rPr>
                <w:sz w:val="16"/>
                <w:szCs w:val="20"/>
                <w:lang w:val="sl-SI"/>
              </w:rPr>
              <w:t xml:space="preserve"> analizi</w:t>
            </w:r>
            <w:r w:rsidRPr="00B71353">
              <w:rPr>
                <w:sz w:val="16"/>
                <w:szCs w:val="20"/>
                <w:lang w:val="sl-SI"/>
              </w:rPr>
              <w:t>.</w:t>
            </w:r>
          </w:p>
        </w:tc>
        <w:tc>
          <w:tcPr>
            <w:tcW w:w="1681" w:type="dxa"/>
            <w:vMerge/>
            <w:tcBorders>
              <w:left w:val="single" w:sz="8" w:space="0" w:color="4F81BD"/>
              <w:right w:val="single" w:sz="8" w:space="0" w:color="4F81BD"/>
            </w:tcBorders>
          </w:tcPr>
          <w:p w:rsidR="009F2B75" w:rsidRPr="00B71353" w:rsidRDefault="009F2B75" w:rsidP="00DB7DBF">
            <w:pPr>
              <w:spacing w:after="0" w:line="240" w:lineRule="auto"/>
              <w:jc w:val="left"/>
              <w:rPr>
                <w:sz w:val="16"/>
                <w:szCs w:val="20"/>
                <w:lang w:val="sl-SI"/>
              </w:rPr>
            </w:pPr>
          </w:p>
        </w:tc>
        <w:tc>
          <w:tcPr>
            <w:tcW w:w="979" w:type="dxa"/>
            <w:tcBorders>
              <w:top w:val="single" w:sz="8" w:space="0" w:color="4F81BD"/>
            </w:tcBorders>
          </w:tcPr>
          <w:p w:rsidR="009F2B75" w:rsidRPr="00B71353" w:rsidRDefault="009F2B75" w:rsidP="00025B93">
            <w:pPr>
              <w:spacing w:after="0" w:line="240" w:lineRule="auto"/>
              <w:rPr>
                <w:sz w:val="16"/>
                <w:szCs w:val="20"/>
                <w:lang w:val="sl-SI"/>
              </w:rPr>
            </w:pPr>
            <w:r w:rsidRPr="00B71353">
              <w:rPr>
                <w:sz w:val="16"/>
                <w:szCs w:val="20"/>
                <w:lang w:val="sl-SI"/>
              </w:rPr>
              <w:t>Pristojna ministrstva, deležniki</w:t>
            </w:r>
          </w:p>
          <w:p w:rsidR="009F2B75" w:rsidRPr="00B71353" w:rsidRDefault="009F2B75" w:rsidP="00025B93">
            <w:pPr>
              <w:spacing w:after="0" w:line="240" w:lineRule="auto"/>
              <w:rPr>
                <w:sz w:val="16"/>
                <w:szCs w:val="20"/>
                <w:lang w:val="sl-SI"/>
              </w:rPr>
            </w:pPr>
          </w:p>
        </w:tc>
        <w:tc>
          <w:tcPr>
            <w:tcW w:w="742" w:type="dxa"/>
            <w:tcBorders>
              <w:top w:val="single" w:sz="8" w:space="0" w:color="4F81BD"/>
              <w:bottom w:val="single" w:sz="8" w:space="0" w:color="4F81BD"/>
            </w:tcBorders>
          </w:tcPr>
          <w:p w:rsidR="009F2B75" w:rsidRPr="00B71353" w:rsidRDefault="009F2B75" w:rsidP="00ED181B">
            <w:pPr>
              <w:spacing w:after="0" w:line="240" w:lineRule="auto"/>
              <w:rPr>
                <w:sz w:val="16"/>
                <w:szCs w:val="20"/>
                <w:lang w:val="sl-SI"/>
              </w:rPr>
            </w:pPr>
            <w:r w:rsidRPr="00B71353">
              <w:rPr>
                <w:sz w:val="16"/>
                <w:szCs w:val="20"/>
                <w:lang w:val="sl-SI"/>
              </w:rPr>
              <w:t>30. april 2016</w:t>
            </w:r>
          </w:p>
        </w:tc>
      </w:tr>
      <w:tr w:rsidR="009F2B75" w:rsidRPr="00B71353" w:rsidTr="003038F3">
        <w:trPr>
          <w:cantSplit/>
        </w:trPr>
        <w:tc>
          <w:tcPr>
            <w:tcW w:w="747" w:type="dxa"/>
            <w:tcBorders>
              <w:top w:val="single" w:sz="8" w:space="0" w:color="4F81BD"/>
              <w:bottom w:val="single" w:sz="8" w:space="0" w:color="4F81BD"/>
            </w:tcBorders>
          </w:tcPr>
          <w:p w:rsidR="009F2B75" w:rsidRPr="00B71353" w:rsidRDefault="004F40D2" w:rsidP="00CE709E">
            <w:pPr>
              <w:spacing w:after="0" w:line="240" w:lineRule="auto"/>
              <w:rPr>
                <w:bCs/>
                <w:sz w:val="16"/>
                <w:szCs w:val="20"/>
                <w:lang w:val="sl-SI"/>
              </w:rPr>
            </w:pPr>
            <w:r w:rsidRPr="00B71353">
              <w:rPr>
                <w:lang w:val="sl-SI"/>
              </w:rPr>
              <w:br w:type="page"/>
            </w:r>
            <w:r w:rsidR="009F2B75" w:rsidRPr="00B71353">
              <w:rPr>
                <w:bCs/>
                <w:sz w:val="16"/>
                <w:szCs w:val="20"/>
                <w:lang w:val="sl-SI"/>
              </w:rPr>
              <w:t>NSP-7</w:t>
            </w:r>
          </w:p>
        </w:tc>
        <w:tc>
          <w:tcPr>
            <w:tcW w:w="1794" w:type="dxa"/>
            <w:tcBorders>
              <w:top w:val="single" w:sz="8" w:space="0" w:color="4F81BD"/>
              <w:left w:val="single" w:sz="8" w:space="0" w:color="4F81BD"/>
              <w:bottom w:val="single" w:sz="8" w:space="0" w:color="4F81BD"/>
              <w:right w:val="single" w:sz="8" w:space="0" w:color="4F81BD"/>
            </w:tcBorders>
          </w:tcPr>
          <w:p w:rsidR="009F2B75" w:rsidRPr="00B71353" w:rsidRDefault="009F2B75" w:rsidP="00DB7DBF">
            <w:pPr>
              <w:spacing w:after="0" w:line="240" w:lineRule="auto"/>
              <w:jc w:val="left"/>
              <w:rPr>
                <w:color w:val="0070C0"/>
                <w:sz w:val="16"/>
                <w:szCs w:val="20"/>
                <w:lang w:val="sl-SI"/>
              </w:rPr>
            </w:pPr>
            <w:r w:rsidRPr="00B71353">
              <w:rPr>
                <w:color w:val="0070C0"/>
                <w:sz w:val="16"/>
                <w:szCs w:val="20"/>
                <w:lang w:val="sl-SI"/>
              </w:rPr>
              <w:t>Uskladitev metodologije za ocenjevanje učinka ukrepov na zmanjšanje emisij TGP</w:t>
            </w:r>
          </w:p>
        </w:tc>
        <w:tc>
          <w:tcPr>
            <w:tcW w:w="3119" w:type="dxa"/>
            <w:tcBorders>
              <w:top w:val="single" w:sz="8" w:space="0" w:color="4F81BD"/>
              <w:bottom w:val="single" w:sz="8" w:space="0" w:color="4F81BD"/>
            </w:tcBorders>
          </w:tcPr>
          <w:p w:rsidR="009F2B75" w:rsidRPr="00B71353" w:rsidRDefault="009F2B75" w:rsidP="00DB7DBF">
            <w:pPr>
              <w:spacing w:after="0" w:line="240" w:lineRule="auto"/>
              <w:jc w:val="left"/>
              <w:rPr>
                <w:sz w:val="16"/>
                <w:szCs w:val="20"/>
                <w:lang w:val="sl-SI"/>
              </w:rPr>
            </w:pPr>
            <w:r w:rsidRPr="00B71353">
              <w:rPr>
                <w:sz w:val="16"/>
                <w:szCs w:val="20"/>
                <w:lang w:val="sl-SI"/>
              </w:rPr>
              <w:t>Uskladitev metodologije za p</w:t>
            </w:r>
            <w:r w:rsidR="00CC312A" w:rsidRPr="00B71353">
              <w:rPr>
                <w:sz w:val="16"/>
                <w:szCs w:val="20"/>
                <w:lang w:val="sl-SI"/>
              </w:rPr>
              <w:t>o</w:t>
            </w:r>
            <w:r w:rsidRPr="00B71353">
              <w:rPr>
                <w:sz w:val="16"/>
                <w:szCs w:val="20"/>
                <w:lang w:val="sl-SI"/>
              </w:rPr>
              <w:t xml:space="preserve">ročanje in sicer za ocenjevanje ukrepov glede zmanjšanja emisij TGP, zlasti za ukrepe v okviru naslednjih </w:t>
            </w:r>
            <w:r w:rsidR="00C9401D" w:rsidRPr="00B71353">
              <w:rPr>
                <w:sz w:val="16"/>
                <w:szCs w:val="20"/>
                <w:lang w:val="sl-SI"/>
              </w:rPr>
              <w:t>subvencion</w:t>
            </w:r>
            <w:r w:rsidR="00120456" w:rsidRPr="00B71353">
              <w:rPr>
                <w:sz w:val="16"/>
                <w:szCs w:val="20"/>
                <w:lang w:val="sl-SI"/>
              </w:rPr>
              <w:t>i</w:t>
            </w:r>
            <w:r w:rsidR="00C9401D" w:rsidRPr="00B71353">
              <w:rPr>
                <w:sz w:val="16"/>
                <w:szCs w:val="20"/>
                <w:lang w:val="sl-SI"/>
              </w:rPr>
              <w:t xml:space="preserve">ranih in obveznih </w:t>
            </w:r>
            <w:r w:rsidRPr="00B71353">
              <w:rPr>
                <w:sz w:val="16"/>
                <w:szCs w:val="20"/>
                <w:lang w:val="sl-SI"/>
              </w:rPr>
              <w:t>programov oz. shem: AN URE</w:t>
            </w:r>
            <w:r w:rsidR="003F22E2" w:rsidRPr="00B71353">
              <w:rPr>
                <w:sz w:val="16"/>
                <w:szCs w:val="20"/>
                <w:lang w:val="sl-SI"/>
              </w:rPr>
              <w:t xml:space="preserve"> 2</w:t>
            </w:r>
            <w:r w:rsidRPr="00B71353">
              <w:rPr>
                <w:sz w:val="16"/>
                <w:szCs w:val="20"/>
                <w:lang w:val="sl-SI"/>
              </w:rPr>
              <w:t>, AN OVE, ukrepov kohezijske politike, izvajanja podporne sheme, subvencij eko sklada, programov dobaviteljev energije idr.</w:t>
            </w:r>
          </w:p>
        </w:tc>
        <w:tc>
          <w:tcPr>
            <w:tcW w:w="1681" w:type="dxa"/>
            <w:tcBorders>
              <w:left w:val="single" w:sz="8" w:space="0" w:color="4F81BD"/>
              <w:right w:val="single" w:sz="8" w:space="0" w:color="4F81BD"/>
            </w:tcBorders>
          </w:tcPr>
          <w:p w:rsidR="009F2B75" w:rsidRPr="00B71353" w:rsidRDefault="009F2B75" w:rsidP="00DB7DBF">
            <w:pPr>
              <w:spacing w:after="0" w:line="240" w:lineRule="auto"/>
              <w:jc w:val="left"/>
              <w:rPr>
                <w:sz w:val="16"/>
                <w:szCs w:val="20"/>
                <w:lang w:val="sl-SI"/>
              </w:rPr>
            </w:pPr>
          </w:p>
        </w:tc>
        <w:tc>
          <w:tcPr>
            <w:tcW w:w="979" w:type="dxa"/>
          </w:tcPr>
          <w:p w:rsidR="009F2B75" w:rsidRPr="00B71353" w:rsidRDefault="009F2B75" w:rsidP="00025B93">
            <w:pPr>
              <w:spacing w:after="0" w:line="240" w:lineRule="auto"/>
              <w:rPr>
                <w:sz w:val="16"/>
                <w:szCs w:val="20"/>
                <w:lang w:val="sl-SI"/>
              </w:rPr>
            </w:pPr>
          </w:p>
        </w:tc>
        <w:tc>
          <w:tcPr>
            <w:tcW w:w="742" w:type="dxa"/>
            <w:tcBorders>
              <w:top w:val="single" w:sz="8" w:space="0" w:color="4F81BD"/>
              <w:bottom w:val="single" w:sz="8" w:space="0" w:color="4F81BD"/>
            </w:tcBorders>
          </w:tcPr>
          <w:p w:rsidR="009F2B75" w:rsidRPr="00B71353" w:rsidRDefault="00111644" w:rsidP="00111644">
            <w:pPr>
              <w:spacing w:after="0" w:line="240" w:lineRule="auto"/>
              <w:rPr>
                <w:sz w:val="16"/>
                <w:szCs w:val="20"/>
                <w:lang w:val="sl-SI"/>
              </w:rPr>
            </w:pPr>
            <w:r>
              <w:rPr>
                <w:sz w:val="16"/>
                <w:szCs w:val="20"/>
                <w:lang w:val="sl-SI"/>
              </w:rPr>
              <w:t>d</w:t>
            </w:r>
            <w:r w:rsidR="009F2B75" w:rsidRPr="00B71353">
              <w:rPr>
                <w:sz w:val="16"/>
                <w:szCs w:val="20"/>
                <w:lang w:val="sl-SI"/>
              </w:rPr>
              <w:t>ecember 2014</w:t>
            </w:r>
          </w:p>
        </w:tc>
      </w:tr>
    </w:tbl>
    <w:p w:rsidR="004F40D2" w:rsidRPr="00B71353" w:rsidRDefault="004F40D2">
      <w:pPr>
        <w:spacing w:after="0" w:line="240" w:lineRule="auto"/>
        <w:rPr>
          <w:lang w:val="sl-SI"/>
        </w:rPr>
        <w:sectPr w:rsidR="004F40D2" w:rsidRPr="00B71353" w:rsidSect="00394B79">
          <w:headerReference w:type="default" r:id="rId59"/>
          <w:pgSz w:w="11907" w:h="16839" w:code="9"/>
          <w:pgMar w:top="1440" w:right="1440" w:bottom="1440" w:left="1440" w:header="708" w:footer="708" w:gutter="0"/>
          <w:cols w:space="708"/>
          <w:docGrid w:linePitch="360"/>
        </w:sectPr>
      </w:pPr>
    </w:p>
    <w:p w:rsidR="004335C9" w:rsidRDefault="004335C9" w:rsidP="00400B3F">
      <w:pPr>
        <w:pStyle w:val="Naslov1"/>
        <w:pageBreakBefore w:val="0"/>
        <w:numPr>
          <w:ilvl w:val="0"/>
          <w:numId w:val="0"/>
        </w:numPr>
        <w:ind w:left="432" w:hanging="432"/>
      </w:pPr>
      <w:bookmarkStart w:id="122" w:name="_Toc379449842"/>
      <w:r>
        <w:t>PRILOGE</w:t>
      </w:r>
      <w:bookmarkEnd w:id="122"/>
    </w:p>
    <w:p w:rsidR="005528C9" w:rsidRDefault="005528C9" w:rsidP="00D94D93">
      <w:pPr>
        <w:pStyle w:val="Naslov1"/>
        <w:pageBreakBefore w:val="0"/>
        <w:numPr>
          <w:ilvl w:val="0"/>
          <w:numId w:val="37"/>
        </w:numPr>
      </w:pPr>
      <w:bookmarkStart w:id="123" w:name="_Toc379449843"/>
      <w:r>
        <w:t>PRILOGA A: OCENA STANJA IN IZVAJANJA OP TGP-1</w:t>
      </w:r>
      <w:bookmarkEnd w:id="108"/>
      <w:bookmarkEnd w:id="109"/>
      <w:bookmarkEnd w:id="123"/>
    </w:p>
    <w:p w:rsidR="005528C9" w:rsidRPr="00F86646" w:rsidRDefault="005528C9" w:rsidP="00D94D93">
      <w:pPr>
        <w:pStyle w:val="Naslov20"/>
        <w:pageBreakBefore w:val="0"/>
        <w:numPr>
          <w:ilvl w:val="1"/>
          <w:numId w:val="37"/>
        </w:numPr>
      </w:pPr>
      <w:bookmarkStart w:id="124" w:name="_Toc379449844"/>
      <w:bookmarkStart w:id="125" w:name="_Toc371881162"/>
      <w:bookmarkStart w:id="126" w:name="_Toc371950882"/>
      <w:r>
        <w:t>Doseganje cilja Kjotskega protokola</w:t>
      </w:r>
      <w:bookmarkEnd w:id="124"/>
      <w:r>
        <w:t xml:space="preserve"> </w:t>
      </w:r>
      <w:bookmarkEnd w:id="125"/>
      <w:bookmarkEnd w:id="126"/>
    </w:p>
    <w:p w:rsidR="005528C9" w:rsidRPr="00A15CFA" w:rsidRDefault="005528C9" w:rsidP="005528C9">
      <w:pPr>
        <w:pStyle w:val="Telobesedila"/>
        <w:rPr>
          <w:lang w:val="sl-SI"/>
        </w:rPr>
      </w:pPr>
      <w:r w:rsidRPr="00A15CFA">
        <w:rPr>
          <w:rStyle w:val="Neensklic"/>
          <w:lang w:val="sl-SI"/>
        </w:rPr>
        <w:t>Kjotski cilj.</w:t>
      </w:r>
      <w:r w:rsidRPr="00A15CFA">
        <w:rPr>
          <w:lang w:val="sl-SI"/>
        </w:rPr>
        <w:t xml:space="preserve"> S sprejemom Zakona o ratifikaciji Kjotskega protokola k Okvirni konvenciji Združenih narodov o spremembi podnebja</w:t>
      </w:r>
      <w:r w:rsidRPr="00A15CFA">
        <w:rPr>
          <w:vertAlign w:val="superscript"/>
          <w:lang w:val="sl-SI"/>
        </w:rPr>
        <w:footnoteReference w:id="57"/>
      </w:r>
      <w:r w:rsidRPr="00A15CFA">
        <w:rPr>
          <w:lang w:val="sl-SI"/>
        </w:rPr>
        <w:t xml:space="preserve"> je omejevanje emisij toplogrednih plinov (TGP) v Sloveniji dobilo zakonsko osnovo in jasen cilj. Protokol opredeljuje cilje zmanjšanja oz. omejitev emisij TGP količinsko in časovno. Slovenija je morala v prvem ciljnem obdobju 2008–2012, enako kot EU-15 kot celota in večina novih držav članic, zmanjšati skupne emisije toplogrednih plinov za 8</w:t>
      </w:r>
      <w:r w:rsidR="00307F1F">
        <w:rPr>
          <w:lang w:val="sl-SI"/>
        </w:rPr>
        <w:t> %</w:t>
      </w:r>
      <w:r w:rsidRPr="00A15CFA">
        <w:rPr>
          <w:lang w:val="sl-SI"/>
        </w:rPr>
        <w:t xml:space="preserve"> glede na izhodiščne emisije.</w:t>
      </w:r>
    </w:p>
    <w:p w:rsidR="005528C9" w:rsidRPr="00A15CFA" w:rsidRDefault="005528C9" w:rsidP="005528C9">
      <w:pPr>
        <w:pStyle w:val="Telobesedila"/>
        <w:rPr>
          <w:lang w:val="sl-SI"/>
        </w:rPr>
      </w:pPr>
      <w:r w:rsidRPr="00A15CFA">
        <w:rPr>
          <w:rStyle w:val="Neensklic"/>
          <w:lang w:val="sl-SI"/>
        </w:rPr>
        <w:t>Količinski cilj 2008</w:t>
      </w:r>
      <w:r w:rsidRPr="00A15CFA">
        <w:rPr>
          <w:rStyle w:val="Neensklic"/>
          <w:rFonts w:cs="Calibri"/>
          <w:lang w:val="sl-SI"/>
        </w:rPr>
        <w:t>−</w:t>
      </w:r>
      <w:r w:rsidRPr="00A15CFA">
        <w:rPr>
          <w:rStyle w:val="Neensklic"/>
          <w:lang w:val="sl-SI"/>
        </w:rPr>
        <w:t>2012 podrobno.</w:t>
      </w:r>
      <w:r w:rsidRPr="00A15CFA">
        <w:rPr>
          <w:rStyle w:val="Neensklic"/>
          <w:u w:val="none"/>
          <w:lang w:val="sl-SI"/>
        </w:rPr>
        <w:t xml:space="preserve"> </w:t>
      </w:r>
      <w:r w:rsidRPr="00A15CFA">
        <w:rPr>
          <w:lang w:val="sl-SI"/>
        </w:rPr>
        <w:t>Izhodiščne emisije za Slovenijo znašajo 20.354 kt CO</w:t>
      </w:r>
      <w:r w:rsidRPr="00A15CFA">
        <w:rPr>
          <w:vertAlign w:val="subscript"/>
          <w:lang w:val="sl-SI"/>
        </w:rPr>
        <w:t>2</w:t>
      </w:r>
      <w:r w:rsidRPr="00A15CFA">
        <w:rPr>
          <w:lang w:val="sl-SI"/>
        </w:rPr>
        <w:t> ekv</w:t>
      </w:r>
      <w:r w:rsidRPr="00A15CFA">
        <w:rPr>
          <w:rStyle w:val="Sprotnaopomba-sklic"/>
          <w:lang w:val="sl-SI"/>
        </w:rPr>
        <w:footnoteReference w:id="58"/>
      </w:r>
      <w:r w:rsidRPr="00A15CFA">
        <w:rPr>
          <w:lang w:val="sl-SI"/>
        </w:rPr>
        <w:t>. To pomeni, da povprečne letne emisije TGP v obdobju 2008</w:t>
      </w:r>
      <w:r w:rsidRPr="00A15CFA">
        <w:rPr>
          <w:rFonts w:cs="Calibri"/>
          <w:lang w:val="sl-SI"/>
        </w:rPr>
        <w:t>−</w:t>
      </w:r>
      <w:r w:rsidRPr="00A15CFA">
        <w:rPr>
          <w:lang w:val="sl-SI"/>
        </w:rPr>
        <w:t>2012 niso smele biti višje od 18.725</w:t>
      </w:r>
      <w:r w:rsidRPr="00A15CFA">
        <w:rPr>
          <w:bCs/>
          <w:lang w:val="sl-SI"/>
        </w:rPr>
        <w:t>,719</w:t>
      </w:r>
      <w:r w:rsidRPr="00A15CFA">
        <w:rPr>
          <w:lang w:val="sl-SI"/>
        </w:rPr>
        <w:t> kt CO</w:t>
      </w:r>
      <w:r w:rsidRPr="00A15CFA">
        <w:rPr>
          <w:vertAlign w:val="subscript"/>
          <w:lang w:val="sl-SI"/>
        </w:rPr>
        <w:t>2</w:t>
      </w:r>
      <w:r w:rsidRPr="00A15CFA">
        <w:rPr>
          <w:lang w:val="sl-SI"/>
        </w:rPr>
        <w:t xml:space="preserve"> ekv. Pri doseganju kjotskega cilja bo Slovenija skladno s sklepom 11/CP.7 Konference pogodbenic Okvirne konvencije ZN o spremembi podnebja lahko uveljavila ponore CO</w:t>
      </w:r>
      <w:r w:rsidRPr="00A15CFA">
        <w:rPr>
          <w:vertAlign w:val="subscript"/>
          <w:lang w:val="sl-SI"/>
        </w:rPr>
        <w:t>2</w:t>
      </w:r>
      <w:r w:rsidRPr="00A15CFA">
        <w:rPr>
          <w:lang w:val="sl-SI"/>
        </w:rPr>
        <w:t xml:space="preserve"> iz naslova povečanja lesne biomase v gozdovih v višini 1.320 kt CO</w:t>
      </w:r>
      <w:r w:rsidRPr="00A15CFA">
        <w:rPr>
          <w:vertAlign w:val="subscript"/>
          <w:lang w:val="sl-SI"/>
        </w:rPr>
        <w:t>2</w:t>
      </w:r>
      <w:r w:rsidRPr="00A15CFA">
        <w:rPr>
          <w:lang w:val="sl-SI"/>
        </w:rPr>
        <w:t xml:space="preserve"> ekv. </w:t>
      </w:r>
    </w:p>
    <w:p w:rsidR="005528C9" w:rsidRPr="00A15CFA" w:rsidRDefault="005528C9" w:rsidP="005528C9">
      <w:pPr>
        <w:pStyle w:val="Telobesedila"/>
        <w:rPr>
          <w:lang w:val="sl-SI"/>
        </w:rPr>
      </w:pPr>
      <w:r w:rsidRPr="00A15CFA">
        <w:rPr>
          <w:lang w:val="sl-SI"/>
        </w:rPr>
        <w:t xml:space="preserve">R Slovenija je vključena v evropsko shemo za trgovanje s pravicami do emisije TGP (EU-ETS v nadaljnjem tekstu). Za naprave, ki so v shemi, je pravica do emisije vnaprej določena z Državnim načrtom razdelitve emisijskih kuponov </w:t>
      </w:r>
      <w:r w:rsidRPr="00A15CFA">
        <w:rPr>
          <w:rStyle w:val="Sprotnaopomba-sklic"/>
          <w:lang w:val="sl-SI"/>
        </w:rPr>
        <w:footnoteReference w:id="59"/>
      </w:r>
      <w:r w:rsidRPr="00A15CFA">
        <w:rPr>
          <w:lang w:val="sl-SI"/>
        </w:rPr>
        <w:t>, razlika med podeljenimi kuponi in dejanskimi emisijami se pokriva z nakupom ali prodajo dodatnih kuponov na trgu z emisijami. Kot pri vseh državah članicah EU, se pri doseganju nacionalnega kjotskega cilja za naprave v shemi EU-ETS upoštevajo dodeljeni emisijski kuponi</w:t>
      </w:r>
      <w:r w:rsidRPr="00A15CFA">
        <w:rPr>
          <w:rStyle w:val="Sprotnaopomba-sklic"/>
          <w:lang w:val="sl-SI"/>
        </w:rPr>
        <w:footnoteReference w:id="60"/>
      </w:r>
      <w:r w:rsidRPr="00A15CFA">
        <w:rPr>
          <w:lang w:val="sl-SI"/>
        </w:rPr>
        <w:t xml:space="preserve">. </w:t>
      </w:r>
    </w:p>
    <w:p w:rsidR="005528C9" w:rsidRPr="00A15CFA" w:rsidRDefault="005528C9" w:rsidP="005528C9">
      <w:pPr>
        <w:pStyle w:val="Telobesedila"/>
        <w:rPr>
          <w:lang w:val="sl-SI"/>
        </w:rPr>
      </w:pPr>
      <w:r w:rsidRPr="00A15CFA">
        <w:rPr>
          <w:lang w:val="sl-SI"/>
        </w:rPr>
        <w:t>Zaradi uporabe mehanizma trgovanja z emisijami, vplivajo na doseganje cilja Kjotskega protokola izključno emisije iz virov zunaj sheme EU-ETS. Te v kjotskem ciljnem obdobju ne smejo preseči 11.824 kt CO</w:t>
      </w:r>
      <w:r w:rsidRPr="00A15CFA">
        <w:rPr>
          <w:vertAlign w:val="subscript"/>
          <w:lang w:val="sl-SI"/>
        </w:rPr>
        <w:t>2</w:t>
      </w:r>
      <w:r w:rsidRPr="00A15CFA">
        <w:rPr>
          <w:lang w:val="sl-SI"/>
        </w:rPr>
        <w:t> ekv na leto</w:t>
      </w:r>
      <w:r w:rsidRPr="00A15CFA">
        <w:rPr>
          <w:rStyle w:val="Sprotnaopomba-sklic"/>
          <w:lang w:val="sl-SI"/>
        </w:rPr>
        <w:footnoteReference w:id="61"/>
      </w:r>
      <w:r w:rsidRPr="00A15CFA">
        <w:rPr>
          <w:lang w:val="sl-SI"/>
        </w:rPr>
        <w:t>, to količinsko omejitev po terminologiji Evropske okoljske agencije poimenujemo »e</w:t>
      </w:r>
      <w:r w:rsidRPr="00A15CFA">
        <w:rPr>
          <w:rFonts w:eastAsia="Times New Roman" w:cs="Calibri"/>
          <w:lang w:val="sl-SI"/>
        </w:rPr>
        <w:t>kvivalenti kjotski cilj za emisije zunaj sheme EU-ETS« (</w:t>
      </w:r>
      <w:r w:rsidR="00941416" w:rsidRPr="00A15CFA">
        <w:rPr>
          <w:rFonts w:eastAsia="Times New Roman" w:cs="Calibri"/>
          <w:lang w:val="sl-SI"/>
        </w:rPr>
        <w:fldChar w:fldCharType="begin"/>
      </w:r>
      <w:r w:rsidRPr="00A15CFA">
        <w:rPr>
          <w:rFonts w:eastAsia="Times New Roman" w:cs="Calibri"/>
          <w:lang w:val="sl-SI"/>
        </w:rPr>
        <w:instrText xml:space="preserve"> REF _Ref361300836 \h </w:instrText>
      </w:r>
      <w:r w:rsidR="00941416" w:rsidRPr="00A15CFA">
        <w:rPr>
          <w:rFonts w:eastAsia="Times New Roman" w:cs="Calibri"/>
          <w:lang w:val="sl-SI"/>
        </w:rPr>
      </w:r>
      <w:r w:rsidR="00941416" w:rsidRPr="00A15CFA">
        <w:rPr>
          <w:rFonts w:eastAsia="Times New Roman" w:cs="Calibri"/>
          <w:lang w:val="sl-SI"/>
        </w:rPr>
        <w:fldChar w:fldCharType="separate"/>
      </w:r>
      <w:r w:rsidR="00C41653" w:rsidRPr="00A15CFA">
        <w:rPr>
          <w:lang w:val="sl-SI"/>
        </w:rPr>
        <w:t xml:space="preserve">Tabela </w:t>
      </w:r>
      <w:r w:rsidR="00C41653">
        <w:rPr>
          <w:noProof/>
          <w:lang w:val="sl-SI"/>
        </w:rPr>
        <w:t>34</w:t>
      </w:r>
      <w:r w:rsidR="00941416" w:rsidRPr="00A15CFA">
        <w:rPr>
          <w:rFonts w:eastAsia="Times New Roman" w:cs="Calibri"/>
          <w:lang w:val="sl-SI"/>
        </w:rPr>
        <w:fldChar w:fldCharType="end"/>
      </w:r>
      <w:r w:rsidRPr="00A15CFA">
        <w:rPr>
          <w:rFonts w:eastAsia="Times New Roman" w:cs="Calibri"/>
          <w:lang w:val="sl-SI"/>
        </w:rPr>
        <w:t xml:space="preserve">). </w:t>
      </w:r>
      <w:r w:rsidRPr="00A15CFA">
        <w:rPr>
          <w:lang w:val="sl-SI"/>
        </w:rPr>
        <w:t xml:space="preserve">Značilnosti emisij iz teh virov so podrobno opisane v poglavju Emisije TGP v Sloveniji. </w:t>
      </w:r>
    </w:p>
    <w:p w:rsidR="005528C9" w:rsidRPr="00A15CFA" w:rsidRDefault="005528C9" w:rsidP="005528C9">
      <w:pPr>
        <w:pStyle w:val="Telobesedila"/>
        <w:rPr>
          <w:lang w:val="sl-SI"/>
        </w:rPr>
      </w:pPr>
      <w:r w:rsidRPr="00A15CFA">
        <w:rPr>
          <w:rStyle w:val="Neensklic"/>
          <w:lang w:val="sl-SI"/>
        </w:rPr>
        <w:t>Izpolnitev cilja</w:t>
      </w:r>
      <w:r w:rsidRPr="00A15CFA">
        <w:rPr>
          <w:lang w:val="sl-SI"/>
        </w:rPr>
        <w:t xml:space="preserve">. </w:t>
      </w:r>
    </w:p>
    <w:p w:rsidR="005528C9" w:rsidRPr="00A15CFA" w:rsidRDefault="005528C9" w:rsidP="001921E8">
      <w:pPr>
        <w:pStyle w:val="Telobesedila"/>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15CFA">
        <w:rPr>
          <w:rStyle w:val="Intenzivenpoudarek"/>
          <w:lang w:val="sl-SI"/>
        </w:rPr>
        <w:t xml:space="preserve">Razpoložljivi podatki kažejo na to, da bo Slovenija izpolnila svojo obveznost iz Kjotskega protokola: v obdobju 2008−2012 bo emisije TGP ob uveljavljanju povečanja ponorov emisij zaradi upravljanja z gozdovi ter izvajanja sheme EU-ETS zmanjšala za več kot 8-odstotkov glede na izhodiščne emisije. </w:t>
      </w:r>
    </w:p>
    <w:p w:rsidR="005528C9" w:rsidRPr="00A15CFA" w:rsidRDefault="005528C9" w:rsidP="001921E8">
      <w:pPr>
        <w:pStyle w:val="Telobesedila"/>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15CFA">
        <w:rPr>
          <w:rStyle w:val="Intenzivenpoudarek"/>
          <w:lang w:val="sl-SI"/>
        </w:rPr>
        <w:t>Za uveljavljanje ponorov mora Slovenija dosledno izvesti potrebne aktivnosti spremljanja ravnanja z gozdovi.</w:t>
      </w:r>
    </w:p>
    <w:p w:rsidR="005528C9" w:rsidRDefault="000F498F" w:rsidP="005528C9">
      <w:pPr>
        <w:pStyle w:val="Telobesedila"/>
        <w:rPr>
          <w:lang w:val="sl-SI"/>
        </w:rPr>
      </w:pPr>
      <w:r w:rsidRPr="00A15CFA">
        <w:rPr>
          <w:lang w:val="sl-SI"/>
        </w:rPr>
        <w:t>V letih od 2008 do 201</w:t>
      </w:r>
      <w:r>
        <w:rPr>
          <w:lang w:val="sl-SI"/>
        </w:rPr>
        <w:t>2</w:t>
      </w:r>
      <w:r w:rsidRPr="00A15CFA">
        <w:rPr>
          <w:lang w:val="sl-SI"/>
        </w:rPr>
        <w:t xml:space="preserve"> so skupne emisije TGP iz virov zunaj sheme EU-ETS dosegle povprečno letno vrednost 11.6</w:t>
      </w:r>
      <w:r>
        <w:rPr>
          <w:lang w:val="sl-SI"/>
        </w:rPr>
        <w:t>55</w:t>
      </w:r>
      <w:r w:rsidRPr="00A15CFA">
        <w:rPr>
          <w:lang w:val="sl-SI"/>
        </w:rPr>
        <w:t xml:space="preserve"> kt CO</w:t>
      </w:r>
      <w:r w:rsidRPr="00A15CFA">
        <w:rPr>
          <w:vertAlign w:val="subscript"/>
          <w:lang w:val="sl-SI"/>
        </w:rPr>
        <w:t>2</w:t>
      </w:r>
      <w:r w:rsidRPr="00A15CFA">
        <w:rPr>
          <w:lang w:val="sl-SI"/>
        </w:rPr>
        <w:t xml:space="preserve"> ekv, kar je letno za 17</w:t>
      </w:r>
      <w:r>
        <w:rPr>
          <w:lang w:val="sl-SI"/>
        </w:rPr>
        <w:t>3</w:t>
      </w:r>
      <w:r w:rsidRPr="00A15CFA">
        <w:rPr>
          <w:lang w:val="sl-SI"/>
        </w:rPr>
        <w:t xml:space="preserve"> kt CO</w:t>
      </w:r>
      <w:r w:rsidRPr="00A15CFA">
        <w:rPr>
          <w:vertAlign w:val="subscript"/>
          <w:lang w:val="sl-SI"/>
        </w:rPr>
        <w:t>2</w:t>
      </w:r>
      <w:r w:rsidRPr="00A15CFA">
        <w:rPr>
          <w:lang w:val="sl-SI"/>
        </w:rPr>
        <w:t xml:space="preserve"> ekv manj od cilja Kjotskega protokola oz. kumulativno v štirih letih za </w:t>
      </w:r>
      <w:r>
        <w:rPr>
          <w:lang w:val="sl-SI"/>
        </w:rPr>
        <w:t>863</w:t>
      </w:r>
      <w:r w:rsidRPr="00A15CFA">
        <w:rPr>
          <w:lang w:val="sl-SI"/>
        </w:rPr>
        <w:t> kt CO</w:t>
      </w:r>
      <w:r w:rsidRPr="00A15CFA">
        <w:rPr>
          <w:vertAlign w:val="subscript"/>
          <w:lang w:val="sl-SI"/>
        </w:rPr>
        <w:t>2</w:t>
      </w:r>
      <w:r w:rsidRPr="00A15CFA">
        <w:rPr>
          <w:lang w:val="sl-SI"/>
        </w:rPr>
        <w:t xml:space="preserve"> ekv manj od cilja. </w:t>
      </w:r>
      <w:r w:rsidR="005528C9" w:rsidRPr="00A15CFA">
        <w:rPr>
          <w:lang w:val="sl-SI"/>
        </w:rPr>
        <w:t>Podatki za leto 2012 so preliminarni</w:t>
      </w:r>
      <w:r>
        <w:rPr>
          <w:lang w:val="sl-SI"/>
        </w:rPr>
        <w:t xml:space="preserve">. </w:t>
      </w:r>
    </w:p>
    <w:p w:rsidR="005528C9" w:rsidRPr="00A15CFA" w:rsidRDefault="005528C9" w:rsidP="005528C9">
      <w:pPr>
        <w:pStyle w:val="Napis"/>
        <w:spacing w:before="240"/>
        <w:rPr>
          <w:lang w:val="sl-SI"/>
        </w:rPr>
      </w:pPr>
      <w:r w:rsidRPr="00A15CFA">
        <w:rPr>
          <w:noProof/>
          <w:lang w:val="sl-SI" w:eastAsia="sl-SI"/>
        </w:rPr>
        <w:drawing>
          <wp:inline distT="0" distB="0" distL="0" distR="0">
            <wp:extent cx="4219575" cy="199837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3015" cy="2000008"/>
                    </a:xfrm>
                    <a:prstGeom prst="rect">
                      <a:avLst/>
                    </a:prstGeom>
                    <a:noFill/>
                    <a:ln>
                      <a:noFill/>
                    </a:ln>
                  </pic:spPr>
                </pic:pic>
              </a:graphicData>
            </a:graphic>
          </wp:inline>
        </w:drawing>
      </w:r>
    </w:p>
    <w:p w:rsidR="005528C9" w:rsidRPr="00A15CFA" w:rsidRDefault="005528C9" w:rsidP="005528C9">
      <w:pPr>
        <w:pStyle w:val="Napis"/>
        <w:rPr>
          <w:lang w:val="sl-SI"/>
        </w:rPr>
      </w:pPr>
      <w:bookmarkStart w:id="127" w:name="_Ref357437425"/>
      <w:bookmarkStart w:id="128" w:name="_Toc379449867"/>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11</w:t>
      </w:r>
      <w:r w:rsidR="00941416" w:rsidRPr="00A15CFA">
        <w:rPr>
          <w:noProof/>
          <w:lang w:val="sl-SI"/>
        </w:rPr>
        <w:fldChar w:fldCharType="end"/>
      </w:r>
      <w:bookmarkEnd w:id="127"/>
      <w:r w:rsidRPr="00A15CFA">
        <w:rPr>
          <w:lang w:val="sl-SI"/>
        </w:rPr>
        <w:t xml:space="preserve">: </w:t>
      </w:r>
      <w:r w:rsidR="002416E0">
        <w:rPr>
          <w:lang w:val="sl-SI"/>
        </w:rPr>
        <w:tab/>
      </w:r>
      <w:r w:rsidRPr="00A15CFA">
        <w:rPr>
          <w:lang w:val="sl-SI"/>
        </w:rPr>
        <w:t>Letno odstopanje od cilja Kjotskega protokola v letih od 2008 do 2012</w:t>
      </w:r>
      <w:bookmarkStart w:id="129" w:name="_Ref371323410"/>
      <w:r w:rsidRPr="00A15CFA">
        <w:rPr>
          <w:rStyle w:val="Sprotnaopomba-sklic"/>
          <w:lang w:val="sl-SI"/>
        </w:rPr>
        <w:footnoteReference w:id="62"/>
      </w:r>
      <w:bookmarkEnd w:id="128"/>
      <w:bookmarkEnd w:id="129"/>
    </w:p>
    <w:p w:rsidR="005528C9" w:rsidRPr="00A15CFA" w:rsidRDefault="005528C9" w:rsidP="005528C9">
      <w:pPr>
        <w:pStyle w:val="Napis"/>
        <w:keepNext/>
        <w:keepLines/>
        <w:rPr>
          <w:lang w:val="sl-SI"/>
        </w:rPr>
      </w:pPr>
      <w:bookmarkStart w:id="130" w:name="_Ref361300836"/>
      <w:bookmarkStart w:id="131" w:name="_Toc379449928"/>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34</w:t>
      </w:r>
      <w:r w:rsidR="00941416" w:rsidRPr="00A15CFA">
        <w:rPr>
          <w:noProof/>
          <w:lang w:val="sl-SI"/>
        </w:rPr>
        <w:fldChar w:fldCharType="end"/>
      </w:r>
      <w:bookmarkEnd w:id="130"/>
      <w:r w:rsidRPr="00A15CFA">
        <w:rPr>
          <w:lang w:val="sl-SI"/>
        </w:rPr>
        <w:t xml:space="preserve">: </w:t>
      </w:r>
      <w:r w:rsidR="002416E0">
        <w:rPr>
          <w:lang w:val="sl-SI"/>
        </w:rPr>
        <w:tab/>
      </w:r>
      <w:r w:rsidRPr="00A15CFA">
        <w:rPr>
          <w:lang w:val="sl-SI"/>
        </w:rPr>
        <w:t>Izpolnjevanje cilja Kjotskega protokola v letih od 2008 do 2012</w:t>
      </w:r>
      <w:r w:rsidRPr="00A15CFA">
        <w:rPr>
          <w:vertAlign w:val="superscript"/>
          <w:lang w:val="sl-SI"/>
        </w:rPr>
        <w:t>(</w:t>
      </w:r>
      <w:fldSimple w:instr=" NOTEREF _Ref371323410 \h  \* MERGEFORMAT ">
        <w:r w:rsidR="00C41653">
          <w:rPr>
            <w:vertAlign w:val="superscript"/>
            <w:lang w:val="sl-SI"/>
          </w:rPr>
          <w:t>61</w:t>
        </w:r>
      </w:fldSimple>
      <w:r w:rsidRPr="00A15CFA">
        <w:rPr>
          <w:vertAlign w:val="superscript"/>
          <w:lang w:val="sl-SI"/>
        </w:rPr>
        <w:t>)</w:t>
      </w:r>
      <w:r w:rsidRPr="00A15CFA">
        <w:rPr>
          <w:lang w:val="sl-SI"/>
        </w:rPr>
        <w:t>. Negativna vrednost pomeni izpolnitev cilja</w:t>
      </w:r>
      <w:bookmarkEnd w:id="131"/>
    </w:p>
    <w:tbl>
      <w:tblPr>
        <w:tblW w:w="9033" w:type="dxa"/>
        <w:jc w:val="center"/>
        <w:tblBorders>
          <w:top w:val="single" w:sz="8" w:space="0" w:color="4F81BD"/>
          <w:left w:val="single" w:sz="8" w:space="0" w:color="4F81BD"/>
          <w:bottom w:val="single" w:sz="8" w:space="0" w:color="4F81BD"/>
          <w:right w:val="single" w:sz="8" w:space="0" w:color="4F81BD"/>
        </w:tblBorders>
        <w:tblLook w:val="00A0"/>
      </w:tblPr>
      <w:tblGrid>
        <w:gridCol w:w="3585"/>
        <w:gridCol w:w="1163"/>
        <w:gridCol w:w="678"/>
        <w:gridCol w:w="678"/>
        <w:gridCol w:w="678"/>
        <w:gridCol w:w="678"/>
        <w:gridCol w:w="678"/>
        <w:gridCol w:w="895"/>
      </w:tblGrid>
      <w:tr w:rsidR="005528C9" w:rsidRPr="00A15CFA" w:rsidTr="005528C9">
        <w:trPr>
          <w:trHeight w:val="300"/>
          <w:tblHeader/>
          <w:jc w:val="center"/>
        </w:trPr>
        <w:tc>
          <w:tcPr>
            <w:tcW w:w="3586" w:type="dxa"/>
            <w:tcBorders>
              <w:top w:val="single" w:sz="8" w:space="0" w:color="4F81BD"/>
            </w:tcBorders>
            <w:shd w:val="clear" w:color="auto" w:fill="4F81BD"/>
            <w:vAlign w:val="bottom"/>
          </w:tcPr>
          <w:p w:rsidR="005528C9" w:rsidRPr="00A15CFA" w:rsidRDefault="00C70124" w:rsidP="005528C9">
            <w:pPr>
              <w:keepNext/>
              <w:keepLines/>
              <w:spacing w:after="0"/>
              <w:jc w:val="right"/>
              <w:rPr>
                <w:rFonts w:cs="Calibri"/>
                <w:bCs/>
                <w:color w:val="FFFFFF"/>
                <w:sz w:val="16"/>
                <w:szCs w:val="16"/>
                <w:lang w:val="sl-SI"/>
              </w:rPr>
            </w:pPr>
            <w:r>
              <w:rPr>
                <w:rFonts w:cs="Calibri"/>
                <w:bCs/>
                <w:color w:val="FFFFFF"/>
                <w:sz w:val="16"/>
                <w:szCs w:val="16"/>
                <w:lang w:val="sl-SI"/>
              </w:rPr>
              <w:t xml:space="preserve">Emisije </w:t>
            </w:r>
            <w:r w:rsidR="005528C9" w:rsidRPr="00A15CFA">
              <w:rPr>
                <w:rFonts w:cs="Calibri"/>
                <w:bCs/>
                <w:color w:val="FFFFFF"/>
                <w:sz w:val="16"/>
                <w:szCs w:val="16"/>
                <w:lang w:val="sl-SI"/>
              </w:rPr>
              <w:t>[kt CO</w:t>
            </w:r>
            <w:r w:rsidR="005528C9" w:rsidRPr="00A15CFA">
              <w:rPr>
                <w:rFonts w:cs="Calibri"/>
                <w:bCs/>
                <w:color w:val="FFFFFF"/>
                <w:sz w:val="16"/>
                <w:szCs w:val="16"/>
                <w:vertAlign w:val="subscript"/>
                <w:lang w:val="sl-SI"/>
              </w:rPr>
              <w:t>2</w:t>
            </w:r>
            <w:r w:rsidR="005528C9" w:rsidRPr="00A15CFA">
              <w:rPr>
                <w:rFonts w:cs="Calibri"/>
                <w:bCs/>
                <w:color w:val="FFFFFF"/>
                <w:sz w:val="16"/>
                <w:szCs w:val="16"/>
                <w:lang w:val="sl-SI"/>
              </w:rPr>
              <w:t xml:space="preserve"> ekv/leto]</w:t>
            </w:r>
          </w:p>
        </w:tc>
        <w:tc>
          <w:tcPr>
            <w:tcW w:w="1164" w:type="dxa"/>
            <w:tcBorders>
              <w:top w:val="single" w:sz="8" w:space="0" w:color="4F81BD"/>
              <w:left w:val="single" w:sz="8" w:space="0" w:color="4F81BD"/>
              <w:right w:val="single" w:sz="8" w:space="0" w:color="4F81BD"/>
            </w:tcBorders>
            <w:shd w:val="clear" w:color="auto" w:fill="4F81BD"/>
          </w:tcPr>
          <w:p w:rsidR="005528C9" w:rsidRPr="00A15CFA" w:rsidRDefault="005528C9" w:rsidP="005528C9">
            <w:pPr>
              <w:keepNext/>
              <w:keepLines/>
              <w:spacing w:after="0"/>
              <w:jc w:val="center"/>
              <w:rPr>
                <w:rFonts w:cs="Calibri"/>
                <w:bCs/>
                <w:color w:val="FFFFFF"/>
                <w:sz w:val="16"/>
                <w:szCs w:val="16"/>
                <w:lang w:val="sl-SI"/>
              </w:rPr>
            </w:pPr>
          </w:p>
        </w:tc>
        <w:tc>
          <w:tcPr>
            <w:tcW w:w="0" w:type="auto"/>
            <w:tcBorders>
              <w:top w:val="single" w:sz="8" w:space="0" w:color="4F81BD"/>
            </w:tcBorders>
            <w:shd w:val="clear" w:color="auto" w:fill="4F81BD"/>
            <w:vAlign w:val="center"/>
          </w:tcPr>
          <w:p w:rsidR="005528C9" w:rsidRPr="00C70124" w:rsidRDefault="005528C9" w:rsidP="005528C9">
            <w:pPr>
              <w:keepNext/>
              <w:keepLines/>
              <w:spacing w:after="0"/>
              <w:jc w:val="center"/>
              <w:rPr>
                <w:rFonts w:cs="Calibri"/>
                <w:b/>
                <w:bCs/>
                <w:color w:val="FFFFFF"/>
                <w:sz w:val="16"/>
                <w:szCs w:val="16"/>
                <w:lang w:val="sl-SI"/>
              </w:rPr>
            </w:pPr>
            <w:r w:rsidRPr="00C70124">
              <w:rPr>
                <w:rFonts w:cs="Calibri"/>
                <w:b/>
                <w:color w:val="FFFFFF"/>
                <w:sz w:val="16"/>
                <w:szCs w:val="16"/>
                <w:lang w:val="sl-SI"/>
              </w:rPr>
              <w:t>2008</w:t>
            </w:r>
          </w:p>
        </w:tc>
        <w:tc>
          <w:tcPr>
            <w:tcW w:w="0" w:type="auto"/>
            <w:tcBorders>
              <w:top w:val="single" w:sz="8" w:space="0" w:color="4F81BD"/>
              <w:left w:val="single" w:sz="8" w:space="0" w:color="4F81BD"/>
              <w:right w:val="single" w:sz="8" w:space="0" w:color="4F81BD"/>
            </w:tcBorders>
            <w:shd w:val="clear" w:color="auto" w:fill="4F81BD"/>
            <w:vAlign w:val="center"/>
          </w:tcPr>
          <w:p w:rsidR="005528C9" w:rsidRPr="00C70124" w:rsidRDefault="005528C9" w:rsidP="005528C9">
            <w:pPr>
              <w:keepNext/>
              <w:keepLines/>
              <w:spacing w:after="0"/>
              <w:jc w:val="center"/>
              <w:rPr>
                <w:rFonts w:cs="Calibri"/>
                <w:b/>
                <w:bCs/>
                <w:color w:val="FFFFFF"/>
                <w:sz w:val="16"/>
                <w:szCs w:val="16"/>
                <w:lang w:val="sl-SI"/>
              </w:rPr>
            </w:pPr>
            <w:r w:rsidRPr="00C70124">
              <w:rPr>
                <w:rFonts w:cs="Calibri"/>
                <w:b/>
                <w:color w:val="FFFFFF"/>
                <w:sz w:val="16"/>
                <w:szCs w:val="16"/>
                <w:lang w:val="sl-SI"/>
              </w:rPr>
              <w:t>2009</w:t>
            </w:r>
          </w:p>
        </w:tc>
        <w:tc>
          <w:tcPr>
            <w:tcW w:w="0" w:type="auto"/>
            <w:tcBorders>
              <w:top w:val="single" w:sz="8" w:space="0" w:color="4F81BD"/>
            </w:tcBorders>
            <w:shd w:val="clear" w:color="auto" w:fill="4F81BD"/>
            <w:vAlign w:val="center"/>
          </w:tcPr>
          <w:p w:rsidR="005528C9" w:rsidRPr="00C70124" w:rsidRDefault="005528C9" w:rsidP="005528C9">
            <w:pPr>
              <w:keepNext/>
              <w:keepLines/>
              <w:spacing w:after="0"/>
              <w:jc w:val="center"/>
              <w:rPr>
                <w:rFonts w:cs="Calibri"/>
                <w:b/>
                <w:bCs/>
                <w:color w:val="FFFFFF"/>
                <w:sz w:val="16"/>
                <w:szCs w:val="16"/>
                <w:lang w:val="sl-SI"/>
              </w:rPr>
            </w:pPr>
            <w:r w:rsidRPr="00C70124">
              <w:rPr>
                <w:rFonts w:cs="Calibri"/>
                <w:b/>
                <w:color w:val="FFFFFF"/>
                <w:sz w:val="16"/>
                <w:szCs w:val="16"/>
                <w:lang w:val="sl-SI"/>
              </w:rPr>
              <w:t>2010</w:t>
            </w:r>
          </w:p>
        </w:tc>
        <w:tc>
          <w:tcPr>
            <w:tcW w:w="0" w:type="auto"/>
            <w:tcBorders>
              <w:top w:val="single" w:sz="8" w:space="0" w:color="4F81BD"/>
              <w:left w:val="single" w:sz="8" w:space="0" w:color="4F81BD"/>
              <w:right w:val="single" w:sz="18" w:space="0" w:color="4F81BD"/>
            </w:tcBorders>
            <w:shd w:val="clear" w:color="auto" w:fill="4F81BD"/>
            <w:noWrap/>
            <w:vAlign w:val="center"/>
          </w:tcPr>
          <w:p w:rsidR="005528C9" w:rsidRPr="00C70124" w:rsidRDefault="005528C9" w:rsidP="005528C9">
            <w:pPr>
              <w:keepNext/>
              <w:keepLines/>
              <w:spacing w:after="0"/>
              <w:jc w:val="center"/>
              <w:rPr>
                <w:rFonts w:cs="Calibri"/>
                <w:b/>
                <w:bCs/>
                <w:color w:val="FFFFFF"/>
                <w:sz w:val="16"/>
                <w:szCs w:val="16"/>
                <w:lang w:val="sl-SI"/>
              </w:rPr>
            </w:pPr>
            <w:r w:rsidRPr="00C70124">
              <w:rPr>
                <w:rFonts w:cs="Calibri"/>
                <w:b/>
                <w:color w:val="FFFFFF"/>
                <w:sz w:val="16"/>
                <w:szCs w:val="16"/>
                <w:lang w:val="sl-SI"/>
              </w:rPr>
              <w:t>2011</w:t>
            </w:r>
          </w:p>
        </w:tc>
        <w:tc>
          <w:tcPr>
            <w:tcW w:w="0" w:type="auto"/>
            <w:tcBorders>
              <w:top w:val="single" w:sz="8" w:space="0" w:color="4F81BD"/>
              <w:right w:val="single" w:sz="18" w:space="0" w:color="4F81BD"/>
            </w:tcBorders>
            <w:shd w:val="clear" w:color="auto" w:fill="4F81BD"/>
            <w:vAlign w:val="center"/>
          </w:tcPr>
          <w:p w:rsidR="005528C9" w:rsidRPr="00C70124" w:rsidRDefault="005528C9" w:rsidP="005528C9">
            <w:pPr>
              <w:keepNext/>
              <w:keepLines/>
              <w:spacing w:after="0"/>
              <w:jc w:val="center"/>
              <w:rPr>
                <w:rFonts w:cs="Calibri"/>
                <w:b/>
                <w:bCs/>
                <w:color w:val="FFFFFF"/>
                <w:sz w:val="16"/>
                <w:szCs w:val="16"/>
                <w:lang w:val="sl-SI"/>
              </w:rPr>
            </w:pPr>
            <w:r w:rsidRPr="00C70124">
              <w:rPr>
                <w:rFonts w:cs="Calibri"/>
                <w:b/>
                <w:color w:val="FFFFFF"/>
                <w:sz w:val="16"/>
                <w:szCs w:val="16"/>
                <w:lang w:val="sl-SI"/>
              </w:rPr>
              <w:t>2012</w:t>
            </w:r>
          </w:p>
        </w:tc>
        <w:tc>
          <w:tcPr>
            <w:tcW w:w="0" w:type="auto"/>
            <w:tcBorders>
              <w:top w:val="single" w:sz="18" w:space="0" w:color="4F81BD"/>
              <w:left w:val="single" w:sz="18" w:space="0" w:color="4F81BD"/>
              <w:right w:val="single" w:sz="18" w:space="0" w:color="4F81BD"/>
            </w:tcBorders>
            <w:shd w:val="clear" w:color="auto" w:fill="4F81BD"/>
            <w:vAlign w:val="center"/>
          </w:tcPr>
          <w:p w:rsidR="005528C9" w:rsidRPr="00C70124" w:rsidRDefault="005528C9" w:rsidP="005528C9">
            <w:pPr>
              <w:keepNext/>
              <w:keepLines/>
              <w:spacing w:after="0"/>
              <w:jc w:val="center"/>
              <w:rPr>
                <w:rFonts w:cs="Calibri"/>
                <w:b/>
                <w:bCs/>
                <w:color w:val="FFFFFF"/>
                <w:sz w:val="16"/>
                <w:szCs w:val="16"/>
                <w:lang w:val="sl-SI"/>
              </w:rPr>
            </w:pPr>
            <w:r w:rsidRPr="00C70124">
              <w:rPr>
                <w:rFonts w:cs="Calibri"/>
                <w:b/>
                <w:color w:val="FFFFFF"/>
                <w:sz w:val="16"/>
                <w:szCs w:val="16"/>
                <w:lang w:val="sl-SI"/>
              </w:rPr>
              <w:t xml:space="preserve">Povprečje </w:t>
            </w:r>
            <w:r w:rsidRPr="00C70124">
              <w:rPr>
                <w:rFonts w:cs="Calibri"/>
                <w:b/>
                <w:color w:val="FFFFFF"/>
                <w:sz w:val="16"/>
                <w:szCs w:val="16"/>
                <w:lang w:val="sl-SI"/>
              </w:rPr>
              <w:br/>
              <w:t>2008−12</w:t>
            </w:r>
          </w:p>
        </w:tc>
      </w:tr>
      <w:tr w:rsidR="005528C9" w:rsidRPr="00A15CFA" w:rsidTr="005528C9">
        <w:trPr>
          <w:trHeight w:val="283"/>
          <w:jc w:val="center"/>
        </w:trPr>
        <w:tc>
          <w:tcPr>
            <w:tcW w:w="3586" w:type="dxa"/>
            <w:tcBorders>
              <w:top w:val="single" w:sz="8" w:space="0" w:color="4F81BD"/>
              <w:bottom w:val="single" w:sz="8" w:space="0" w:color="4F81BD"/>
            </w:tcBorders>
          </w:tcPr>
          <w:p w:rsidR="005528C9" w:rsidRPr="00A15CFA" w:rsidRDefault="005528C9" w:rsidP="005528C9">
            <w:pPr>
              <w:keepNext/>
              <w:keepLines/>
              <w:spacing w:after="0"/>
              <w:rPr>
                <w:rFonts w:cs="Calibri"/>
                <w:bCs/>
                <w:sz w:val="16"/>
                <w:szCs w:val="16"/>
                <w:lang w:val="sl-SI"/>
              </w:rPr>
            </w:pPr>
            <w:r w:rsidRPr="00A15CFA">
              <w:rPr>
                <w:rFonts w:cs="Calibri"/>
                <w:bCs/>
                <w:sz w:val="16"/>
                <w:szCs w:val="16"/>
                <w:lang w:val="sl-SI"/>
              </w:rPr>
              <w:t>Dejanske emisije TGP</w:t>
            </w:r>
          </w:p>
        </w:tc>
        <w:tc>
          <w:tcPr>
            <w:tcW w:w="1164" w:type="dxa"/>
            <w:tcBorders>
              <w:top w:val="single" w:sz="8" w:space="0" w:color="4F81BD"/>
              <w:left w:val="single" w:sz="8" w:space="0" w:color="4F81BD"/>
              <w:bottom w:val="single" w:sz="8" w:space="0" w:color="4F81BD"/>
              <w:right w:val="single" w:sz="8" w:space="0" w:color="4F81BD"/>
            </w:tcBorders>
          </w:tcPr>
          <w:p w:rsidR="005528C9" w:rsidRPr="00A15CFA" w:rsidRDefault="005528C9" w:rsidP="005528C9">
            <w:pPr>
              <w:keepNext/>
              <w:keepLines/>
              <w:spacing w:after="0"/>
              <w:jc w:val="center"/>
              <w:rPr>
                <w:rFonts w:cs="Calibri"/>
                <w:sz w:val="16"/>
                <w:szCs w:val="16"/>
                <w:lang w:val="sl-SI"/>
              </w:rPr>
            </w:pPr>
          </w:p>
        </w:tc>
        <w:tc>
          <w:tcPr>
            <w:tcW w:w="0" w:type="auto"/>
            <w:tcBorders>
              <w:top w:val="single" w:sz="8" w:space="0" w:color="4F81BD"/>
              <w:bottom w:val="single" w:sz="8" w:space="0" w:color="4F81BD"/>
            </w:tcBorders>
            <w:noWrap/>
            <w:vAlign w:val="center"/>
          </w:tcPr>
          <w:p w:rsidR="005528C9" w:rsidRPr="00A15CFA" w:rsidRDefault="005528C9" w:rsidP="005528C9">
            <w:pPr>
              <w:keepNext/>
              <w:keepLines/>
              <w:spacing w:after="0"/>
              <w:jc w:val="center"/>
              <w:rPr>
                <w:rFonts w:cs="Calibri"/>
                <w:sz w:val="16"/>
                <w:szCs w:val="16"/>
                <w:lang w:val="sl-SI"/>
              </w:rPr>
            </w:pPr>
            <w:r w:rsidRPr="00A15CFA">
              <w:rPr>
                <w:rFonts w:cs="Calibri"/>
                <w:sz w:val="16"/>
                <w:szCs w:val="16"/>
                <w:lang w:val="sl-SI"/>
              </w:rPr>
              <w:t> </w:t>
            </w:r>
          </w:p>
        </w:tc>
        <w:tc>
          <w:tcPr>
            <w:tcW w:w="0" w:type="auto"/>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keepNext/>
              <w:keepLines/>
              <w:spacing w:after="0"/>
              <w:jc w:val="center"/>
              <w:rPr>
                <w:rFonts w:cs="Calibri"/>
                <w:sz w:val="16"/>
                <w:szCs w:val="16"/>
                <w:lang w:val="sl-SI"/>
              </w:rPr>
            </w:pPr>
            <w:r w:rsidRPr="00A15CFA">
              <w:rPr>
                <w:rFonts w:cs="Calibri"/>
                <w:sz w:val="16"/>
                <w:szCs w:val="16"/>
                <w:lang w:val="sl-SI"/>
              </w:rPr>
              <w:t> </w:t>
            </w:r>
          </w:p>
        </w:tc>
        <w:tc>
          <w:tcPr>
            <w:tcW w:w="0" w:type="auto"/>
            <w:tcBorders>
              <w:top w:val="single" w:sz="8" w:space="0" w:color="4F81BD"/>
              <w:bottom w:val="single" w:sz="8" w:space="0" w:color="4F81BD"/>
            </w:tcBorders>
            <w:noWrap/>
            <w:vAlign w:val="center"/>
          </w:tcPr>
          <w:p w:rsidR="005528C9" w:rsidRPr="00A15CFA" w:rsidRDefault="005528C9" w:rsidP="005528C9">
            <w:pPr>
              <w:keepNext/>
              <w:keepLines/>
              <w:spacing w:after="0"/>
              <w:jc w:val="center"/>
              <w:rPr>
                <w:rFonts w:cs="Calibri"/>
                <w:sz w:val="16"/>
                <w:szCs w:val="16"/>
                <w:lang w:val="sl-SI"/>
              </w:rPr>
            </w:pPr>
            <w:r w:rsidRPr="00A15CFA">
              <w:rPr>
                <w:rFonts w:cs="Calibri"/>
                <w:sz w:val="16"/>
                <w:szCs w:val="16"/>
                <w:lang w:val="sl-SI"/>
              </w:rPr>
              <w:t> </w:t>
            </w:r>
          </w:p>
        </w:tc>
        <w:tc>
          <w:tcPr>
            <w:tcW w:w="0" w:type="auto"/>
            <w:tcBorders>
              <w:top w:val="single" w:sz="8" w:space="0" w:color="4F81BD"/>
              <w:left w:val="single" w:sz="8" w:space="0" w:color="4F81BD"/>
              <w:bottom w:val="single" w:sz="8" w:space="0" w:color="4F81BD"/>
              <w:right w:val="single" w:sz="4" w:space="0" w:color="4F81BD"/>
            </w:tcBorders>
            <w:noWrap/>
            <w:vAlign w:val="center"/>
          </w:tcPr>
          <w:p w:rsidR="005528C9" w:rsidRPr="00A15CFA" w:rsidRDefault="005528C9" w:rsidP="005528C9">
            <w:pPr>
              <w:keepNext/>
              <w:keepLines/>
              <w:spacing w:after="0"/>
              <w:jc w:val="center"/>
              <w:rPr>
                <w:rFonts w:cs="Calibri"/>
                <w:sz w:val="16"/>
                <w:szCs w:val="16"/>
                <w:lang w:val="sl-SI"/>
              </w:rPr>
            </w:pPr>
            <w:r w:rsidRPr="00A15CFA">
              <w:rPr>
                <w:rFonts w:cs="Calibri"/>
                <w:sz w:val="16"/>
                <w:szCs w:val="16"/>
                <w:lang w:val="sl-SI"/>
              </w:rPr>
              <w:t> </w:t>
            </w:r>
          </w:p>
        </w:tc>
        <w:tc>
          <w:tcPr>
            <w:tcW w:w="0" w:type="auto"/>
            <w:tcBorders>
              <w:top w:val="single" w:sz="8" w:space="0" w:color="4F81BD"/>
              <w:left w:val="single" w:sz="4" w:space="0" w:color="4F81BD"/>
              <w:bottom w:val="single" w:sz="8" w:space="0" w:color="4F81BD"/>
              <w:right w:val="single" w:sz="18" w:space="0" w:color="4F81BD"/>
            </w:tcBorders>
          </w:tcPr>
          <w:p w:rsidR="005528C9" w:rsidRPr="00A15CFA" w:rsidRDefault="005528C9" w:rsidP="005528C9">
            <w:pPr>
              <w:keepNext/>
              <w:keepLines/>
              <w:spacing w:after="0"/>
              <w:jc w:val="center"/>
              <w:rPr>
                <w:rFonts w:cs="Calibri"/>
                <w:color w:val="FFFFFF"/>
                <w:sz w:val="16"/>
                <w:szCs w:val="16"/>
                <w:lang w:val="sl-SI"/>
              </w:rPr>
            </w:pPr>
          </w:p>
        </w:tc>
        <w:tc>
          <w:tcPr>
            <w:tcW w:w="0" w:type="auto"/>
            <w:tcBorders>
              <w:top w:val="single" w:sz="8" w:space="0" w:color="4F81BD"/>
              <w:left w:val="single" w:sz="18" w:space="0" w:color="4F81BD"/>
              <w:bottom w:val="single" w:sz="8" w:space="0" w:color="4F81BD"/>
              <w:right w:val="single" w:sz="18" w:space="0" w:color="4F81BD"/>
            </w:tcBorders>
            <w:vAlign w:val="center"/>
          </w:tcPr>
          <w:p w:rsidR="005528C9" w:rsidRPr="00A15CFA" w:rsidRDefault="005528C9" w:rsidP="005528C9">
            <w:pPr>
              <w:keepNext/>
              <w:keepLines/>
              <w:spacing w:after="0"/>
              <w:jc w:val="center"/>
              <w:rPr>
                <w:rFonts w:cs="Calibri"/>
                <w:sz w:val="16"/>
                <w:szCs w:val="16"/>
                <w:lang w:val="sl-SI"/>
              </w:rPr>
            </w:pPr>
            <w:r w:rsidRPr="00A15CFA">
              <w:rPr>
                <w:rFonts w:cs="Calibri"/>
                <w:sz w:val="16"/>
                <w:szCs w:val="16"/>
                <w:lang w:val="sl-SI"/>
              </w:rPr>
              <w:t> </w:t>
            </w:r>
          </w:p>
        </w:tc>
      </w:tr>
      <w:tr w:rsidR="005528C9" w:rsidRPr="00C70124" w:rsidTr="005528C9">
        <w:trPr>
          <w:trHeight w:val="283"/>
          <w:jc w:val="center"/>
        </w:trPr>
        <w:tc>
          <w:tcPr>
            <w:tcW w:w="3586" w:type="dxa"/>
          </w:tcPr>
          <w:p w:rsidR="005528C9" w:rsidRPr="00A15CFA" w:rsidRDefault="005528C9" w:rsidP="005528C9">
            <w:pPr>
              <w:pStyle w:val="Odstavekseznama"/>
              <w:keepNext/>
              <w:keepLines/>
              <w:numPr>
                <w:ilvl w:val="0"/>
                <w:numId w:val="6"/>
              </w:numPr>
              <w:spacing w:after="0"/>
              <w:rPr>
                <w:rFonts w:cs="Calibri"/>
                <w:bCs/>
                <w:sz w:val="16"/>
                <w:szCs w:val="16"/>
                <w:lang w:val="sl-SI"/>
              </w:rPr>
            </w:pPr>
            <w:r w:rsidRPr="00A15CFA">
              <w:rPr>
                <w:rFonts w:cs="Calibri"/>
                <w:bCs/>
                <w:sz w:val="16"/>
                <w:szCs w:val="16"/>
                <w:lang w:val="sl-SI"/>
              </w:rPr>
              <w:t>Skupne emisije v Sloveniji</w:t>
            </w:r>
          </w:p>
        </w:tc>
        <w:tc>
          <w:tcPr>
            <w:tcW w:w="1164" w:type="dxa"/>
            <w:tcBorders>
              <w:left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p>
        </w:tc>
        <w:tc>
          <w:tcPr>
            <w:tcW w:w="0" w:type="auto"/>
            <w:noWrap/>
            <w:vAlign w:val="center"/>
          </w:tcPr>
          <w:p w:rsidR="005528C9" w:rsidRPr="00A15CFA" w:rsidRDefault="005528C9" w:rsidP="005528C9">
            <w:pPr>
              <w:spacing w:after="0"/>
              <w:jc w:val="center"/>
              <w:rPr>
                <w:sz w:val="16"/>
                <w:szCs w:val="16"/>
                <w:lang w:val="sl-SI"/>
              </w:rPr>
            </w:pPr>
            <w:r w:rsidRPr="00A15CFA">
              <w:rPr>
                <w:sz w:val="16"/>
                <w:szCs w:val="16"/>
                <w:lang w:val="sl-SI"/>
              </w:rPr>
              <w:t>21.406</w:t>
            </w:r>
          </w:p>
        </w:tc>
        <w:tc>
          <w:tcPr>
            <w:tcW w:w="0" w:type="auto"/>
            <w:tcBorders>
              <w:left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19.427</w:t>
            </w:r>
          </w:p>
        </w:tc>
        <w:tc>
          <w:tcPr>
            <w:tcW w:w="0" w:type="auto"/>
            <w:noWrap/>
            <w:vAlign w:val="center"/>
          </w:tcPr>
          <w:p w:rsidR="005528C9" w:rsidRPr="00A15CFA" w:rsidRDefault="005528C9" w:rsidP="005528C9">
            <w:pPr>
              <w:spacing w:after="0"/>
              <w:jc w:val="center"/>
              <w:rPr>
                <w:sz w:val="16"/>
                <w:szCs w:val="16"/>
                <w:lang w:val="sl-SI"/>
              </w:rPr>
            </w:pPr>
            <w:r w:rsidRPr="00A15CFA">
              <w:rPr>
                <w:sz w:val="16"/>
                <w:szCs w:val="16"/>
                <w:lang w:val="sl-SI"/>
              </w:rPr>
              <w:t>19.482</w:t>
            </w:r>
          </w:p>
        </w:tc>
        <w:tc>
          <w:tcPr>
            <w:tcW w:w="0" w:type="auto"/>
            <w:tcBorders>
              <w:left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19.509</w:t>
            </w:r>
          </w:p>
        </w:tc>
        <w:tc>
          <w:tcPr>
            <w:tcW w:w="0" w:type="auto"/>
            <w:tcBorders>
              <w:left w:val="single" w:sz="4"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19.113</w:t>
            </w:r>
          </w:p>
        </w:tc>
        <w:tc>
          <w:tcPr>
            <w:tcW w:w="0" w:type="auto"/>
            <w:tcBorders>
              <w:left w:val="single" w:sz="1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19.788</w:t>
            </w:r>
          </w:p>
        </w:tc>
      </w:tr>
      <w:tr w:rsidR="005528C9" w:rsidRPr="00C70124" w:rsidTr="005528C9">
        <w:trPr>
          <w:trHeight w:val="283"/>
          <w:jc w:val="center"/>
        </w:trPr>
        <w:tc>
          <w:tcPr>
            <w:tcW w:w="3586" w:type="dxa"/>
            <w:tcBorders>
              <w:top w:val="single" w:sz="8" w:space="0" w:color="4F81BD"/>
              <w:bottom w:val="single" w:sz="8" w:space="0" w:color="4F81BD"/>
            </w:tcBorders>
          </w:tcPr>
          <w:p w:rsidR="005528C9" w:rsidRPr="00A15CFA" w:rsidRDefault="005528C9" w:rsidP="005528C9">
            <w:pPr>
              <w:pStyle w:val="Odstavekseznama"/>
              <w:keepNext/>
              <w:keepLines/>
              <w:numPr>
                <w:ilvl w:val="0"/>
                <w:numId w:val="6"/>
              </w:numPr>
              <w:spacing w:after="0"/>
              <w:rPr>
                <w:rFonts w:cs="Calibri"/>
                <w:bCs/>
                <w:sz w:val="16"/>
                <w:szCs w:val="16"/>
                <w:lang w:val="sl-SI"/>
              </w:rPr>
            </w:pPr>
            <w:r w:rsidRPr="00A15CFA">
              <w:rPr>
                <w:rFonts w:cs="Calibri"/>
                <w:bCs/>
                <w:sz w:val="16"/>
                <w:szCs w:val="16"/>
                <w:lang w:val="sl-SI"/>
              </w:rPr>
              <w:t>Preverjene emisije v EU-ETS (vir: ARSO</w:t>
            </w:r>
            <w:bookmarkStart w:id="132" w:name="_Ref377468216"/>
            <w:r w:rsidRPr="00A15CFA">
              <w:rPr>
                <w:rStyle w:val="Sprotnaopomba-sklic"/>
                <w:rFonts w:cs="Calibri"/>
                <w:bCs/>
                <w:sz w:val="16"/>
                <w:szCs w:val="16"/>
                <w:lang w:val="sl-SI"/>
              </w:rPr>
              <w:footnoteReference w:id="63"/>
            </w:r>
            <w:bookmarkEnd w:id="132"/>
            <w:r w:rsidRPr="00A15CFA">
              <w:rPr>
                <w:rFonts w:cs="Calibri"/>
                <w:bCs/>
                <w:sz w:val="16"/>
                <w:szCs w:val="16"/>
                <w:lang w:val="sl-SI"/>
              </w:rPr>
              <w:t>)</w:t>
            </w:r>
          </w:p>
        </w:tc>
        <w:tc>
          <w:tcPr>
            <w:tcW w:w="1164" w:type="dxa"/>
            <w:tcBorders>
              <w:top w:val="single" w:sz="8" w:space="0" w:color="4F81BD"/>
              <w:left w:val="single" w:sz="8" w:space="0" w:color="4F81BD"/>
              <w:bottom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8.860</w:t>
            </w:r>
          </w:p>
        </w:tc>
        <w:tc>
          <w:tcPr>
            <w:tcW w:w="0" w:type="auto"/>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8.067</w:t>
            </w: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8.130</w:t>
            </w:r>
          </w:p>
        </w:tc>
        <w:tc>
          <w:tcPr>
            <w:tcW w:w="0" w:type="auto"/>
            <w:tcBorders>
              <w:top w:val="single" w:sz="8" w:space="0" w:color="4F81BD"/>
              <w:left w:val="single" w:sz="8" w:space="0" w:color="4F81BD"/>
              <w:bottom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7.995</w:t>
            </w:r>
          </w:p>
        </w:tc>
        <w:tc>
          <w:tcPr>
            <w:tcW w:w="0" w:type="auto"/>
            <w:tcBorders>
              <w:top w:val="single" w:sz="8" w:space="0" w:color="4F81BD"/>
              <w:left w:val="single" w:sz="4" w:space="0" w:color="4F81BD"/>
              <w:bottom w:val="single" w:sz="8"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7.611</w:t>
            </w:r>
          </w:p>
        </w:tc>
        <w:tc>
          <w:tcPr>
            <w:tcW w:w="0" w:type="auto"/>
            <w:tcBorders>
              <w:top w:val="single" w:sz="8" w:space="0" w:color="4F81BD"/>
              <w:left w:val="single" w:sz="18" w:space="0" w:color="4F81BD"/>
              <w:bottom w:val="single" w:sz="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8.133</w:t>
            </w:r>
          </w:p>
        </w:tc>
      </w:tr>
      <w:tr w:rsidR="005528C9" w:rsidRPr="00C70124" w:rsidTr="005528C9">
        <w:trPr>
          <w:trHeight w:val="283"/>
          <w:jc w:val="center"/>
        </w:trPr>
        <w:tc>
          <w:tcPr>
            <w:tcW w:w="3586" w:type="dxa"/>
          </w:tcPr>
          <w:p w:rsidR="005528C9" w:rsidRPr="00A15CFA" w:rsidRDefault="005528C9" w:rsidP="005528C9">
            <w:pPr>
              <w:pStyle w:val="Odstavekseznama"/>
              <w:keepNext/>
              <w:keepLines/>
              <w:numPr>
                <w:ilvl w:val="0"/>
                <w:numId w:val="6"/>
              </w:numPr>
              <w:spacing w:after="0"/>
              <w:rPr>
                <w:rFonts w:cs="Calibri"/>
                <w:bCs/>
                <w:sz w:val="16"/>
                <w:szCs w:val="16"/>
                <w:lang w:val="sl-SI"/>
              </w:rPr>
            </w:pPr>
            <w:r w:rsidRPr="00A15CFA">
              <w:rPr>
                <w:rFonts w:cs="Calibri"/>
                <w:bCs/>
                <w:sz w:val="16"/>
                <w:szCs w:val="16"/>
                <w:lang w:val="sl-SI"/>
              </w:rPr>
              <w:t>Emisije zunaj EU-ETS</w:t>
            </w:r>
          </w:p>
        </w:tc>
        <w:tc>
          <w:tcPr>
            <w:tcW w:w="1164" w:type="dxa"/>
            <w:tcBorders>
              <w:left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r w:rsidRPr="00A15CFA">
              <w:rPr>
                <w:rFonts w:cs="Calibri"/>
                <w:sz w:val="16"/>
                <w:szCs w:val="16"/>
                <w:lang w:val="sl-SI"/>
              </w:rPr>
              <w:t xml:space="preserve"> (1)-(2)</w:t>
            </w:r>
          </w:p>
        </w:tc>
        <w:tc>
          <w:tcPr>
            <w:tcW w:w="0" w:type="auto"/>
            <w:noWrap/>
            <w:vAlign w:val="center"/>
          </w:tcPr>
          <w:p w:rsidR="005528C9" w:rsidRPr="00A15CFA" w:rsidRDefault="005528C9" w:rsidP="005528C9">
            <w:pPr>
              <w:spacing w:after="0"/>
              <w:jc w:val="center"/>
              <w:rPr>
                <w:sz w:val="16"/>
                <w:szCs w:val="16"/>
                <w:lang w:val="sl-SI"/>
              </w:rPr>
            </w:pPr>
            <w:r w:rsidRPr="00A15CFA">
              <w:rPr>
                <w:sz w:val="16"/>
                <w:szCs w:val="16"/>
                <w:lang w:val="sl-SI"/>
              </w:rPr>
              <w:t>12.546</w:t>
            </w:r>
          </w:p>
        </w:tc>
        <w:tc>
          <w:tcPr>
            <w:tcW w:w="0" w:type="auto"/>
            <w:tcBorders>
              <w:left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11.360</w:t>
            </w:r>
          </w:p>
        </w:tc>
        <w:tc>
          <w:tcPr>
            <w:tcW w:w="0" w:type="auto"/>
            <w:noWrap/>
            <w:vAlign w:val="center"/>
          </w:tcPr>
          <w:p w:rsidR="005528C9" w:rsidRPr="00A15CFA" w:rsidRDefault="005528C9" w:rsidP="005528C9">
            <w:pPr>
              <w:spacing w:after="0"/>
              <w:jc w:val="center"/>
              <w:rPr>
                <w:sz w:val="16"/>
                <w:szCs w:val="16"/>
                <w:lang w:val="sl-SI"/>
              </w:rPr>
            </w:pPr>
            <w:r w:rsidRPr="00A15CFA">
              <w:rPr>
                <w:sz w:val="16"/>
                <w:szCs w:val="16"/>
                <w:lang w:val="sl-SI"/>
              </w:rPr>
              <w:t>11.352</w:t>
            </w:r>
          </w:p>
        </w:tc>
        <w:tc>
          <w:tcPr>
            <w:tcW w:w="0" w:type="auto"/>
            <w:tcBorders>
              <w:left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11.515</w:t>
            </w:r>
          </w:p>
        </w:tc>
        <w:tc>
          <w:tcPr>
            <w:tcW w:w="0" w:type="auto"/>
            <w:tcBorders>
              <w:left w:val="single" w:sz="4"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11.502</w:t>
            </w:r>
          </w:p>
        </w:tc>
        <w:tc>
          <w:tcPr>
            <w:tcW w:w="0" w:type="auto"/>
            <w:tcBorders>
              <w:left w:val="single" w:sz="1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11.655</w:t>
            </w:r>
          </w:p>
        </w:tc>
      </w:tr>
      <w:tr w:rsidR="005528C9" w:rsidRPr="00C70124" w:rsidTr="005528C9">
        <w:trPr>
          <w:trHeight w:val="283"/>
          <w:jc w:val="center"/>
        </w:trPr>
        <w:tc>
          <w:tcPr>
            <w:tcW w:w="3586" w:type="dxa"/>
            <w:tcBorders>
              <w:top w:val="single" w:sz="8" w:space="0" w:color="4F81BD"/>
              <w:bottom w:val="single" w:sz="8" w:space="0" w:color="4F81BD"/>
            </w:tcBorders>
          </w:tcPr>
          <w:p w:rsidR="005528C9" w:rsidRPr="00A15CFA" w:rsidRDefault="005528C9" w:rsidP="005528C9">
            <w:pPr>
              <w:keepNext/>
              <w:keepLines/>
              <w:spacing w:after="0"/>
              <w:rPr>
                <w:rFonts w:cs="Calibri"/>
                <w:bCs/>
                <w:sz w:val="16"/>
                <w:szCs w:val="16"/>
                <w:lang w:val="sl-SI"/>
              </w:rPr>
            </w:pPr>
            <w:r w:rsidRPr="00A15CFA">
              <w:rPr>
                <w:rFonts w:cs="Calibri"/>
                <w:bCs/>
                <w:sz w:val="16"/>
                <w:szCs w:val="16"/>
                <w:lang w:val="sl-SI"/>
              </w:rPr>
              <w:t>Prožni mehanizmi</w:t>
            </w:r>
          </w:p>
        </w:tc>
        <w:tc>
          <w:tcPr>
            <w:tcW w:w="1164" w:type="dxa"/>
            <w:tcBorders>
              <w:top w:val="single" w:sz="8" w:space="0" w:color="4F81BD"/>
              <w:left w:val="single" w:sz="8" w:space="0" w:color="4F81BD"/>
              <w:bottom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p>
        </w:tc>
        <w:tc>
          <w:tcPr>
            <w:tcW w:w="0" w:type="auto"/>
            <w:tcBorders>
              <w:top w:val="single" w:sz="8" w:space="0" w:color="4F81BD"/>
              <w:left w:val="single" w:sz="8" w:space="0" w:color="4F81BD"/>
              <w:bottom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p>
        </w:tc>
        <w:tc>
          <w:tcPr>
            <w:tcW w:w="0" w:type="auto"/>
            <w:tcBorders>
              <w:top w:val="single" w:sz="8" w:space="0" w:color="4F81BD"/>
              <w:left w:val="single" w:sz="4" w:space="0" w:color="4F81BD"/>
              <w:bottom w:val="single" w:sz="8"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 </w:t>
            </w:r>
          </w:p>
        </w:tc>
        <w:tc>
          <w:tcPr>
            <w:tcW w:w="0" w:type="auto"/>
            <w:tcBorders>
              <w:top w:val="single" w:sz="8" w:space="0" w:color="4F81BD"/>
              <w:left w:val="single" w:sz="18" w:space="0" w:color="4F81BD"/>
              <w:bottom w:val="single" w:sz="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 </w:t>
            </w:r>
          </w:p>
        </w:tc>
      </w:tr>
      <w:tr w:rsidR="005528C9" w:rsidRPr="00C70124" w:rsidTr="005528C9">
        <w:trPr>
          <w:trHeight w:val="283"/>
          <w:jc w:val="center"/>
        </w:trPr>
        <w:tc>
          <w:tcPr>
            <w:tcW w:w="3586" w:type="dxa"/>
          </w:tcPr>
          <w:p w:rsidR="005528C9" w:rsidRPr="00A15CFA" w:rsidRDefault="005528C9" w:rsidP="00D81324">
            <w:pPr>
              <w:pStyle w:val="Odstavekseznama"/>
              <w:keepNext/>
              <w:keepLines/>
              <w:numPr>
                <w:ilvl w:val="0"/>
                <w:numId w:val="6"/>
              </w:numPr>
              <w:spacing w:after="0"/>
              <w:rPr>
                <w:rFonts w:cs="Calibri"/>
                <w:bCs/>
                <w:sz w:val="16"/>
                <w:szCs w:val="16"/>
                <w:lang w:val="sl-SI"/>
              </w:rPr>
            </w:pPr>
            <w:r w:rsidRPr="00A15CFA">
              <w:rPr>
                <w:rFonts w:cs="Calibri"/>
                <w:bCs/>
                <w:sz w:val="16"/>
                <w:szCs w:val="16"/>
                <w:lang w:val="sl-SI"/>
              </w:rPr>
              <w:t>Podeljene kvote v EU-ETS (vir: ARSO</w:t>
            </w:r>
            <w:fldSimple w:instr=" NOTEREF _Ref377468216 \h  \* MERGEFORMAT ">
              <w:r w:rsidR="00C41653">
                <w:rPr>
                  <w:rFonts w:cs="Calibri"/>
                  <w:bCs/>
                  <w:sz w:val="16"/>
                  <w:szCs w:val="16"/>
                  <w:vertAlign w:val="superscript"/>
                  <w:lang w:val="sl-SI"/>
                </w:rPr>
                <w:t>62</w:t>
              </w:r>
            </w:fldSimple>
            <w:r w:rsidRPr="00A15CFA">
              <w:rPr>
                <w:rFonts w:cs="Calibri"/>
                <w:bCs/>
                <w:sz w:val="16"/>
                <w:szCs w:val="16"/>
                <w:lang w:val="sl-SI"/>
              </w:rPr>
              <w:t>)</w:t>
            </w:r>
          </w:p>
        </w:tc>
        <w:tc>
          <w:tcPr>
            <w:tcW w:w="1164" w:type="dxa"/>
            <w:tcBorders>
              <w:left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p>
        </w:tc>
        <w:tc>
          <w:tcPr>
            <w:tcW w:w="0" w:type="auto"/>
            <w:noWrap/>
            <w:vAlign w:val="center"/>
          </w:tcPr>
          <w:p w:rsidR="005528C9" w:rsidRPr="00A15CFA" w:rsidRDefault="005528C9" w:rsidP="005528C9">
            <w:pPr>
              <w:spacing w:after="0"/>
              <w:jc w:val="center"/>
              <w:rPr>
                <w:sz w:val="16"/>
                <w:szCs w:val="16"/>
                <w:lang w:val="sl-SI"/>
              </w:rPr>
            </w:pPr>
            <w:r w:rsidRPr="00A15CFA">
              <w:rPr>
                <w:sz w:val="16"/>
                <w:szCs w:val="16"/>
                <w:lang w:val="sl-SI"/>
              </w:rPr>
              <w:t>8.214</w:t>
            </w:r>
          </w:p>
        </w:tc>
        <w:tc>
          <w:tcPr>
            <w:tcW w:w="0" w:type="auto"/>
            <w:tcBorders>
              <w:left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8.216</w:t>
            </w:r>
          </w:p>
        </w:tc>
        <w:tc>
          <w:tcPr>
            <w:tcW w:w="0" w:type="auto"/>
            <w:noWrap/>
            <w:vAlign w:val="center"/>
          </w:tcPr>
          <w:p w:rsidR="005528C9" w:rsidRPr="00A15CFA" w:rsidRDefault="005528C9" w:rsidP="005528C9">
            <w:pPr>
              <w:spacing w:after="0"/>
              <w:jc w:val="center"/>
              <w:rPr>
                <w:sz w:val="16"/>
                <w:szCs w:val="16"/>
                <w:lang w:val="sl-SI"/>
              </w:rPr>
            </w:pPr>
            <w:r w:rsidRPr="00A15CFA">
              <w:rPr>
                <w:sz w:val="16"/>
                <w:szCs w:val="16"/>
                <w:lang w:val="sl-SI"/>
              </w:rPr>
              <w:t>8.209</w:t>
            </w:r>
          </w:p>
        </w:tc>
        <w:tc>
          <w:tcPr>
            <w:tcW w:w="0" w:type="auto"/>
            <w:tcBorders>
              <w:left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8.225</w:t>
            </w:r>
          </w:p>
        </w:tc>
        <w:tc>
          <w:tcPr>
            <w:tcW w:w="0" w:type="auto"/>
            <w:tcBorders>
              <w:left w:val="single" w:sz="4"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8.226</w:t>
            </w:r>
          </w:p>
        </w:tc>
        <w:tc>
          <w:tcPr>
            <w:tcW w:w="0" w:type="auto"/>
            <w:tcBorders>
              <w:left w:val="single" w:sz="1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8.218</w:t>
            </w:r>
          </w:p>
        </w:tc>
      </w:tr>
      <w:tr w:rsidR="005528C9" w:rsidRPr="00C70124" w:rsidTr="005528C9">
        <w:trPr>
          <w:trHeight w:val="283"/>
          <w:jc w:val="center"/>
        </w:trPr>
        <w:tc>
          <w:tcPr>
            <w:tcW w:w="3586" w:type="dxa"/>
            <w:tcBorders>
              <w:top w:val="single" w:sz="8" w:space="0" w:color="4F81BD"/>
              <w:bottom w:val="single" w:sz="8" w:space="0" w:color="4F81BD"/>
            </w:tcBorders>
          </w:tcPr>
          <w:p w:rsidR="005528C9" w:rsidRPr="00A15CFA" w:rsidRDefault="005528C9" w:rsidP="005528C9">
            <w:pPr>
              <w:pStyle w:val="Odstavekseznama"/>
              <w:keepNext/>
              <w:keepLines/>
              <w:numPr>
                <w:ilvl w:val="0"/>
                <w:numId w:val="6"/>
              </w:numPr>
              <w:spacing w:after="0"/>
              <w:rPr>
                <w:rFonts w:cs="Calibri"/>
                <w:bCs/>
                <w:sz w:val="16"/>
                <w:szCs w:val="16"/>
                <w:lang w:val="sl-SI"/>
              </w:rPr>
            </w:pPr>
            <w:r w:rsidRPr="00A15CFA">
              <w:rPr>
                <w:rFonts w:cs="Calibri"/>
                <w:bCs/>
                <w:sz w:val="16"/>
                <w:szCs w:val="16"/>
                <w:lang w:val="sl-SI"/>
              </w:rPr>
              <w:t xml:space="preserve">Uveljavljanje ponorov </w:t>
            </w:r>
          </w:p>
        </w:tc>
        <w:tc>
          <w:tcPr>
            <w:tcW w:w="1164" w:type="dxa"/>
            <w:tcBorders>
              <w:top w:val="single" w:sz="8" w:space="0" w:color="4F81BD"/>
              <w:left w:val="single" w:sz="8" w:space="0" w:color="4F81BD"/>
              <w:bottom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1.320</w:t>
            </w:r>
          </w:p>
        </w:tc>
        <w:tc>
          <w:tcPr>
            <w:tcW w:w="0" w:type="auto"/>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1.320</w:t>
            </w: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1.320</w:t>
            </w:r>
          </w:p>
        </w:tc>
        <w:tc>
          <w:tcPr>
            <w:tcW w:w="0" w:type="auto"/>
            <w:tcBorders>
              <w:top w:val="single" w:sz="8" w:space="0" w:color="4F81BD"/>
              <w:left w:val="single" w:sz="8" w:space="0" w:color="4F81BD"/>
              <w:bottom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1.320</w:t>
            </w:r>
          </w:p>
        </w:tc>
        <w:tc>
          <w:tcPr>
            <w:tcW w:w="0" w:type="auto"/>
            <w:tcBorders>
              <w:top w:val="single" w:sz="8" w:space="0" w:color="4F81BD"/>
              <w:left w:val="single" w:sz="4" w:space="0" w:color="4F81BD"/>
              <w:bottom w:val="single" w:sz="8"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1.320</w:t>
            </w:r>
          </w:p>
        </w:tc>
        <w:tc>
          <w:tcPr>
            <w:tcW w:w="0" w:type="auto"/>
            <w:tcBorders>
              <w:top w:val="single" w:sz="8" w:space="0" w:color="4F81BD"/>
              <w:left w:val="single" w:sz="18" w:space="0" w:color="4F81BD"/>
              <w:bottom w:val="single" w:sz="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1.320</w:t>
            </w:r>
          </w:p>
        </w:tc>
      </w:tr>
      <w:tr w:rsidR="005528C9" w:rsidRPr="00C70124" w:rsidTr="005528C9">
        <w:trPr>
          <w:trHeight w:val="283"/>
          <w:jc w:val="center"/>
        </w:trPr>
        <w:tc>
          <w:tcPr>
            <w:tcW w:w="3586" w:type="dxa"/>
          </w:tcPr>
          <w:p w:rsidR="005528C9" w:rsidRPr="00A15CFA" w:rsidRDefault="005528C9" w:rsidP="005528C9">
            <w:pPr>
              <w:keepNext/>
              <w:keepLines/>
              <w:spacing w:after="0"/>
              <w:rPr>
                <w:rFonts w:cs="Calibri"/>
                <w:bCs/>
                <w:sz w:val="16"/>
                <w:szCs w:val="16"/>
                <w:lang w:val="sl-SI"/>
              </w:rPr>
            </w:pPr>
            <w:r w:rsidRPr="00A15CFA">
              <w:rPr>
                <w:rFonts w:cs="Calibri"/>
                <w:bCs/>
                <w:sz w:val="16"/>
                <w:szCs w:val="16"/>
                <w:lang w:val="sl-SI"/>
              </w:rPr>
              <w:t>Ciljne emisije</w:t>
            </w:r>
          </w:p>
        </w:tc>
        <w:tc>
          <w:tcPr>
            <w:tcW w:w="1164" w:type="dxa"/>
            <w:tcBorders>
              <w:left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p>
        </w:tc>
        <w:tc>
          <w:tcPr>
            <w:tcW w:w="0" w:type="auto"/>
            <w:noWrap/>
            <w:vAlign w:val="center"/>
          </w:tcPr>
          <w:p w:rsidR="005528C9" w:rsidRPr="00A15CFA" w:rsidRDefault="005528C9" w:rsidP="005528C9">
            <w:pPr>
              <w:spacing w:after="0"/>
              <w:jc w:val="center"/>
              <w:rPr>
                <w:sz w:val="16"/>
                <w:szCs w:val="16"/>
                <w:lang w:val="sl-SI"/>
              </w:rPr>
            </w:pPr>
          </w:p>
        </w:tc>
        <w:tc>
          <w:tcPr>
            <w:tcW w:w="0" w:type="auto"/>
            <w:tcBorders>
              <w:left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p>
        </w:tc>
        <w:tc>
          <w:tcPr>
            <w:tcW w:w="0" w:type="auto"/>
            <w:noWrap/>
            <w:vAlign w:val="center"/>
          </w:tcPr>
          <w:p w:rsidR="005528C9" w:rsidRPr="00A15CFA" w:rsidRDefault="005528C9" w:rsidP="005528C9">
            <w:pPr>
              <w:spacing w:after="0"/>
              <w:jc w:val="center"/>
              <w:rPr>
                <w:sz w:val="16"/>
                <w:szCs w:val="16"/>
                <w:lang w:val="sl-SI"/>
              </w:rPr>
            </w:pPr>
          </w:p>
        </w:tc>
        <w:tc>
          <w:tcPr>
            <w:tcW w:w="0" w:type="auto"/>
            <w:tcBorders>
              <w:left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p>
        </w:tc>
        <w:tc>
          <w:tcPr>
            <w:tcW w:w="0" w:type="auto"/>
            <w:tcBorders>
              <w:left w:val="single" w:sz="4"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 </w:t>
            </w:r>
          </w:p>
        </w:tc>
        <w:tc>
          <w:tcPr>
            <w:tcW w:w="0" w:type="auto"/>
            <w:tcBorders>
              <w:left w:val="single" w:sz="1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 </w:t>
            </w:r>
          </w:p>
        </w:tc>
      </w:tr>
      <w:tr w:rsidR="005528C9" w:rsidRPr="00C70124" w:rsidTr="005528C9">
        <w:trPr>
          <w:trHeight w:val="283"/>
          <w:jc w:val="center"/>
        </w:trPr>
        <w:tc>
          <w:tcPr>
            <w:tcW w:w="3586" w:type="dxa"/>
            <w:tcBorders>
              <w:top w:val="single" w:sz="8" w:space="0" w:color="4F81BD"/>
              <w:bottom w:val="single" w:sz="8" w:space="0" w:color="4F81BD"/>
            </w:tcBorders>
          </w:tcPr>
          <w:p w:rsidR="005528C9" w:rsidRPr="00A15CFA" w:rsidRDefault="005528C9" w:rsidP="005528C9">
            <w:pPr>
              <w:pStyle w:val="Odstavekseznama"/>
              <w:keepNext/>
              <w:keepLines/>
              <w:numPr>
                <w:ilvl w:val="0"/>
                <w:numId w:val="6"/>
              </w:numPr>
              <w:spacing w:after="0"/>
              <w:rPr>
                <w:rFonts w:cs="Calibri"/>
                <w:bCs/>
                <w:sz w:val="16"/>
                <w:szCs w:val="16"/>
                <w:lang w:val="sl-SI"/>
              </w:rPr>
            </w:pPr>
            <w:r w:rsidRPr="00A15CFA">
              <w:rPr>
                <w:rFonts w:cs="Calibri"/>
                <w:bCs/>
                <w:sz w:val="16"/>
                <w:szCs w:val="16"/>
                <w:lang w:val="sl-SI"/>
              </w:rPr>
              <w:t xml:space="preserve">Kjotski cilj (brez ponorov) </w:t>
            </w:r>
          </w:p>
        </w:tc>
        <w:tc>
          <w:tcPr>
            <w:tcW w:w="1164" w:type="dxa"/>
            <w:tcBorders>
              <w:top w:val="single" w:sz="8" w:space="0" w:color="4F81BD"/>
              <w:left w:val="single" w:sz="8" w:space="0" w:color="4F81BD"/>
              <w:bottom w:val="single" w:sz="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18.726</w:t>
            </w:r>
          </w:p>
        </w:tc>
        <w:tc>
          <w:tcPr>
            <w:tcW w:w="0" w:type="auto"/>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18.726</w:t>
            </w:r>
          </w:p>
        </w:tc>
        <w:tc>
          <w:tcPr>
            <w:tcW w:w="0" w:type="auto"/>
            <w:tcBorders>
              <w:top w:val="single" w:sz="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18.726</w:t>
            </w:r>
          </w:p>
        </w:tc>
        <w:tc>
          <w:tcPr>
            <w:tcW w:w="0" w:type="auto"/>
            <w:tcBorders>
              <w:top w:val="single" w:sz="8" w:space="0" w:color="4F81BD"/>
              <w:left w:val="single" w:sz="8" w:space="0" w:color="4F81BD"/>
              <w:bottom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18.726</w:t>
            </w:r>
          </w:p>
        </w:tc>
        <w:tc>
          <w:tcPr>
            <w:tcW w:w="0" w:type="auto"/>
            <w:tcBorders>
              <w:top w:val="single" w:sz="8" w:space="0" w:color="4F81BD"/>
              <w:left w:val="single" w:sz="4" w:space="0" w:color="4F81BD"/>
              <w:bottom w:val="single" w:sz="8"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18.726</w:t>
            </w:r>
          </w:p>
        </w:tc>
        <w:tc>
          <w:tcPr>
            <w:tcW w:w="0" w:type="auto"/>
            <w:tcBorders>
              <w:top w:val="single" w:sz="8" w:space="0" w:color="4F81BD"/>
              <w:left w:val="single" w:sz="18" w:space="0" w:color="4F81BD"/>
              <w:bottom w:val="single" w:sz="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18.726</w:t>
            </w:r>
          </w:p>
        </w:tc>
      </w:tr>
      <w:tr w:rsidR="005528C9" w:rsidRPr="00C70124" w:rsidTr="005528C9">
        <w:trPr>
          <w:trHeight w:val="283"/>
          <w:jc w:val="center"/>
        </w:trPr>
        <w:tc>
          <w:tcPr>
            <w:tcW w:w="3586" w:type="dxa"/>
            <w:tcBorders>
              <w:bottom w:val="single" w:sz="18" w:space="0" w:color="4F81BD"/>
            </w:tcBorders>
          </w:tcPr>
          <w:p w:rsidR="005528C9" w:rsidRPr="00A15CFA" w:rsidRDefault="005528C9" w:rsidP="005528C9">
            <w:pPr>
              <w:pStyle w:val="Odstavekseznama"/>
              <w:keepNext/>
              <w:keepLines/>
              <w:numPr>
                <w:ilvl w:val="0"/>
                <w:numId w:val="6"/>
              </w:numPr>
              <w:spacing w:after="0"/>
              <w:rPr>
                <w:rFonts w:cs="Calibri"/>
                <w:bCs/>
                <w:sz w:val="16"/>
                <w:szCs w:val="16"/>
                <w:lang w:val="sl-SI"/>
              </w:rPr>
            </w:pPr>
            <w:r w:rsidRPr="00A15CFA">
              <w:rPr>
                <w:rFonts w:cs="Calibri"/>
                <w:bCs/>
                <w:sz w:val="16"/>
                <w:szCs w:val="16"/>
                <w:lang w:val="sl-SI"/>
              </w:rPr>
              <w:t xml:space="preserve">Ekvivalenti kjotski cilj za emisije zunaj EU-ETS (s ponori) </w:t>
            </w:r>
          </w:p>
        </w:tc>
        <w:tc>
          <w:tcPr>
            <w:tcW w:w="1164" w:type="dxa"/>
            <w:tcBorders>
              <w:left w:val="single" w:sz="8" w:space="0" w:color="4F81BD"/>
              <w:bottom w:val="single" w:sz="18" w:space="0" w:color="4F81BD"/>
              <w:right w:val="single" w:sz="8" w:space="0" w:color="4F81BD"/>
            </w:tcBorders>
            <w:vAlign w:val="center"/>
          </w:tcPr>
          <w:p w:rsidR="005528C9" w:rsidRPr="00A15CFA" w:rsidRDefault="005528C9" w:rsidP="005528C9">
            <w:pPr>
              <w:keepNext/>
              <w:keepLines/>
              <w:spacing w:after="0"/>
              <w:jc w:val="center"/>
              <w:rPr>
                <w:rFonts w:cs="Calibri"/>
                <w:sz w:val="16"/>
                <w:szCs w:val="16"/>
                <w:lang w:val="sl-SI"/>
              </w:rPr>
            </w:pPr>
            <w:r w:rsidRPr="00A15CFA">
              <w:rPr>
                <w:rFonts w:cs="Calibri"/>
                <w:sz w:val="16"/>
                <w:szCs w:val="16"/>
                <w:lang w:val="sl-SI"/>
              </w:rPr>
              <w:t>(6)-(4)+(5)</w:t>
            </w:r>
          </w:p>
        </w:tc>
        <w:tc>
          <w:tcPr>
            <w:tcW w:w="0" w:type="auto"/>
            <w:tcBorders>
              <w:bottom w:val="single" w:sz="1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11.831</w:t>
            </w:r>
          </w:p>
        </w:tc>
        <w:tc>
          <w:tcPr>
            <w:tcW w:w="0" w:type="auto"/>
            <w:tcBorders>
              <w:left w:val="single" w:sz="8" w:space="0" w:color="4F81BD"/>
              <w:bottom w:val="single" w:sz="1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11.830</w:t>
            </w:r>
          </w:p>
        </w:tc>
        <w:tc>
          <w:tcPr>
            <w:tcW w:w="0" w:type="auto"/>
            <w:tcBorders>
              <w:bottom w:val="single" w:sz="1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11.837</w:t>
            </w:r>
          </w:p>
        </w:tc>
        <w:tc>
          <w:tcPr>
            <w:tcW w:w="0" w:type="auto"/>
            <w:tcBorders>
              <w:left w:val="single" w:sz="8" w:space="0" w:color="4F81BD"/>
              <w:bottom w:val="single" w:sz="1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11.821</w:t>
            </w:r>
          </w:p>
        </w:tc>
        <w:tc>
          <w:tcPr>
            <w:tcW w:w="0" w:type="auto"/>
            <w:tcBorders>
              <w:left w:val="single" w:sz="4" w:space="0" w:color="4F81BD"/>
              <w:bottom w:val="single" w:sz="18"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11.820</w:t>
            </w:r>
          </w:p>
        </w:tc>
        <w:tc>
          <w:tcPr>
            <w:tcW w:w="0" w:type="auto"/>
            <w:tcBorders>
              <w:left w:val="single" w:sz="18" w:space="0" w:color="4F81BD"/>
              <w:bottom w:val="single" w:sz="1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11.828</w:t>
            </w:r>
          </w:p>
        </w:tc>
      </w:tr>
      <w:tr w:rsidR="005528C9" w:rsidRPr="00C70124" w:rsidTr="005528C9">
        <w:trPr>
          <w:trHeight w:val="283"/>
          <w:jc w:val="center"/>
        </w:trPr>
        <w:tc>
          <w:tcPr>
            <w:tcW w:w="3586" w:type="dxa"/>
            <w:tcBorders>
              <w:top w:val="single" w:sz="18" w:space="0" w:color="4F81BD"/>
              <w:left w:val="single" w:sz="18" w:space="0" w:color="4F81BD"/>
              <w:bottom w:val="single" w:sz="8" w:space="0" w:color="4F81BD"/>
            </w:tcBorders>
          </w:tcPr>
          <w:p w:rsidR="005528C9" w:rsidRPr="00C70124" w:rsidRDefault="005528C9" w:rsidP="005528C9">
            <w:pPr>
              <w:keepNext/>
              <w:keepLines/>
              <w:spacing w:after="0"/>
              <w:rPr>
                <w:rFonts w:cs="Calibri"/>
                <w:b/>
                <w:bCs/>
                <w:sz w:val="16"/>
                <w:szCs w:val="16"/>
                <w:lang w:val="sl-SI"/>
              </w:rPr>
            </w:pPr>
            <w:r w:rsidRPr="00C70124">
              <w:rPr>
                <w:rFonts w:cs="Calibri"/>
                <w:b/>
                <w:bCs/>
                <w:sz w:val="16"/>
                <w:szCs w:val="16"/>
                <w:lang w:val="sl-SI"/>
              </w:rPr>
              <w:t xml:space="preserve">Odstopanje od kjotskega cilja </w:t>
            </w:r>
          </w:p>
        </w:tc>
        <w:tc>
          <w:tcPr>
            <w:tcW w:w="1164" w:type="dxa"/>
            <w:tcBorders>
              <w:top w:val="single" w:sz="18" w:space="0" w:color="4F81BD"/>
              <w:left w:val="single" w:sz="8" w:space="0" w:color="4F81BD"/>
              <w:bottom w:val="single" w:sz="8" w:space="0" w:color="4F81BD"/>
              <w:right w:val="single" w:sz="8" w:space="0" w:color="4F81BD"/>
            </w:tcBorders>
            <w:vAlign w:val="center"/>
          </w:tcPr>
          <w:p w:rsidR="005528C9" w:rsidRPr="00C70124" w:rsidRDefault="005528C9" w:rsidP="005528C9">
            <w:pPr>
              <w:keepNext/>
              <w:keepLines/>
              <w:spacing w:after="0"/>
              <w:jc w:val="center"/>
              <w:rPr>
                <w:rFonts w:cs="Calibri"/>
                <w:b/>
                <w:sz w:val="16"/>
                <w:szCs w:val="16"/>
                <w:lang w:val="sl-SI"/>
              </w:rPr>
            </w:pPr>
          </w:p>
        </w:tc>
        <w:tc>
          <w:tcPr>
            <w:tcW w:w="0" w:type="auto"/>
            <w:tcBorders>
              <w:top w:val="single" w:sz="18" w:space="0" w:color="4F81BD"/>
              <w:bottom w:val="single" w:sz="8" w:space="0" w:color="4F81BD"/>
            </w:tcBorders>
            <w:noWrap/>
            <w:vAlign w:val="center"/>
          </w:tcPr>
          <w:p w:rsidR="005528C9" w:rsidRPr="00C70124" w:rsidRDefault="005528C9" w:rsidP="005528C9">
            <w:pPr>
              <w:spacing w:after="0"/>
              <w:jc w:val="center"/>
              <w:rPr>
                <w:b/>
                <w:sz w:val="16"/>
                <w:szCs w:val="16"/>
                <w:lang w:val="sl-SI"/>
              </w:rPr>
            </w:pPr>
          </w:p>
        </w:tc>
        <w:tc>
          <w:tcPr>
            <w:tcW w:w="0" w:type="auto"/>
            <w:tcBorders>
              <w:top w:val="single" w:sz="18" w:space="0" w:color="4F81BD"/>
              <w:left w:val="single" w:sz="8" w:space="0" w:color="4F81BD"/>
              <w:bottom w:val="single" w:sz="8" w:space="0" w:color="4F81BD"/>
              <w:right w:val="single" w:sz="8" w:space="0" w:color="4F81BD"/>
            </w:tcBorders>
            <w:noWrap/>
            <w:vAlign w:val="center"/>
          </w:tcPr>
          <w:p w:rsidR="005528C9" w:rsidRPr="00C70124" w:rsidRDefault="005528C9" w:rsidP="005528C9">
            <w:pPr>
              <w:spacing w:after="0"/>
              <w:jc w:val="center"/>
              <w:rPr>
                <w:b/>
                <w:sz w:val="16"/>
                <w:szCs w:val="16"/>
                <w:lang w:val="sl-SI"/>
              </w:rPr>
            </w:pPr>
          </w:p>
        </w:tc>
        <w:tc>
          <w:tcPr>
            <w:tcW w:w="0" w:type="auto"/>
            <w:tcBorders>
              <w:top w:val="single" w:sz="18" w:space="0" w:color="4F81BD"/>
              <w:bottom w:val="single" w:sz="8" w:space="0" w:color="4F81BD"/>
            </w:tcBorders>
            <w:noWrap/>
            <w:vAlign w:val="center"/>
          </w:tcPr>
          <w:p w:rsidR="005528C9" w:rsidRPr="00C70124" w:rsidRDefault="005528C9" w:rsidP="005528C9">
            <w:pPr>
              <w:spacing w:after="0"/>
              <w:jc w:val="center"/>
              <w:rPr>
                <w:b/>
                <w:sz w:val="16"/>
                <w:szCs w:val="16"/>
                <w:lang w:val="sl-SI"/>
              </w:rPr>
            </w:pPr>
          </w:p>
        </w:tc>
        <w:tc>
          <w:tcPr>
            <w:tcW w:w="0" w:type="auto"/>
            <w:tcBorders>
              <w:top w:val="single" w:sz="18" w:space="0" w:color="4F81BD"/>
              <w:left w:val="single" w:sz="8" w:space="0" w:color="4F81BD"/>
              <w:bottom w:val="single" w:sz="8" w:space="0" w:color="4F81BD"/>
              <w:right w:val="single" w:sz="4" w:space="0" w:color="4F81BD"/>
            </w:tcBorders>
            <w:noWrap/>
            <w:vAlign w:val="center"/>
          </w:tcPr>
          <w:p w:rsidR="005528C9" w:rsidRPr="00C70124" w:rsidRDefault="005528C9" w:rsidP="005528C9">
            <w:pPr>
              <w:spacing w:after="0"/>
              <w:jc w:val="center"/>
              <w:rPr>
                <w:b/>
                <w:sz w:val="16"/>
                <w:szCs w:val="16"/>
                <w:lang w:val="sl-SI"/>
              </w:rPr>
            </w:pPr>
          </w:p>
        </w:tc>
        <w:tc>
          <w:tcPr>
            <w:tcW w:w="0" w:type="auto"/>
            <w:tcBorders>
              <w:top w:val="single" w:sz="18" w:space="0" w:color="4F81BD"/>
              <w:left w:val="single" w:sz="4" w:space="0" w:color="4F81BD"/>
              <w:bottom w:val="single" w:sz="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 </w:t>
            </w:r>
          </w:p>
        </w:tc>
        <w:tc>
          <w:tcPr>
            <w:tcW w:w="0" w:type="auto"/>
            <w:tcBorders>
              <w:top w:val="single" w:sz="18" w:space="0" w:color="4F81BD"/>
              <w:left w:val="single" w:sz="18" w:space="0" w:color="4F81BD"/>
              <w:bottom w:val="single" w:sz="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 </w:t>
            </w:r>
          </w:p>
        </w:tc>
      </w:tr>
      <w:tr w:rsidR="005528C9" w:rsidRPr="00C70124" w:rsidTr="005528C9">
        <w:trPr>
          <w:trHeight w:val="283"/>
          <w:jc w:val="center"/>
        </w:trPr>
        <w:tc>
          <w:tcPr>
            <w:tcW w:w="3586" w:type="dxa"/>
            <w:tcBorders>
              <w:top w:val="single" w:sz="8" w:space="0" w:color="4F81BD"/>
              <w:left w:val="single" w:sz="18" w:space="0" w:color="4F81BD"/>
              <w:bottom w:val="single" w:sz="18" w:space="0" w:color="4F81BD"/>
            </w:tcBorders>
          </w:tcPr>
          <w:p w:rsidR="005528C9" w:rsidRPr="00C70124" w:rsidRDefault="005528C9" w:rsidP="005528C9">
            <w:pPr>
              <w:pStyle w:val="Odstavekseznama"/>
              <w:keepNext/>
              <w:keepLines/>
              <w:numPr>
                <w:ilvl w:val="0"/>
                <w:numId w:val="6"/>
              </w:numPr>
              <w:spacing w:after="0"/>
              <w:rPr>
                <w:rFonts w:cs="Calibri"/>
                <w:b/>
                <w:bCs/>
                <w:sz w:val="16"/>
                <w:szCs w:val="16"/>
                <w:lang w:val="sl-SI"/>
              </w:rPr>
            </w:pPr>
            <w:r w:rsidRPr="00C70124">
              <w:rPr>
                <w:rFonts w:cs="Calibri"/>
                <w:b/>
                <w:bCs/>
                <w:sz w:val="16"/>
                <w:szCs w:val="16"/>
                <w:lang w:val="sl-SI"/>
              </w:rPr>
              <w:t xml:space="preserve">V posameznem letu </w:t>
            </w:r>
          </w:p>
        </w:tc>
        <w:tc>
          <w:tcPr>
            <w:tcW w:w="1164" w:type="dxa"/>
            <w:tcBorders>
              <w:top w:val="single" w:sz="8" w:space="0" w:color="4F81BD"/>
              <w:left w:val="single" w:sz="8" w:space="0" w:color="4F81BD"/>
              <w:bottom w:val="single" w:sz="18" w:space="0" w:color="4F81BD"/>
              <w:right w:val="single" w:sz="8" w:space="0" w:color="4F81BD"/>
            </w:tcBorders>
            <w:vAlign w:val="center"/>
          </w:tcPr>
          <w:p w:rsidR="005528C9" w:rsidRPr="00C70124" w:rsidRDefault="005528C9" w:rsidP="005528C9">
            <w:pPr>
              <w:keepNext/>
              <w:keepLines/>
              <w:spacing w:after="0"/>
              <w:jc w:val="center"/>
              <w:rPr>
                <w:rFonts w:cs="Calibri"/>
                <w:b/>
                <w:sz w:val="16"/>
                <w:szCs w:val="16"/>
                <w:lang w:val="sl-SI"/>
              </w:rPr>
            </w:pPr>
            <w:r w:rsidRPr="00C70124">
              <w:rPr>
                <w:rFonts w:cs="Calibri"/>
                <w:b/>
                <w:sz w:val="16"/>
                <w:szCs w:val="16"/>
                <w:lang w:val="sl-SI"/>
              </w:rPr>
              <w:t>(3)-(7)</w:t>
            </w:r>
          </w:p>
        </w:tc>
        <w:tc>
          <w:tcPr>
            <w:tcW w:w="0" w:type="auto"/>
            <w:tcBorders>
              <w:top w:val="single" w:sz="8" w:space="0" w:color="4F81BD"/>
              <w:bottom w:val="single" w:sz="18" w:space="0" w:color="4F81BD"/>
            </w:tcBorders>
            <w:noWrap/>
            <w:vAlign w:val="center"/>
          </w:tcPr>
          <w:p w:rsidR="005528C9" w:rsidRPr="00C70124" w:rsidRDefault="005528C9" w:rsidP="005528C9">
            <w:pPr>
              <w:spacing w:after="0"/>
              <w:jc w:val="center"/>
              <w:rPr>
                <w:b/>
                <w:sz w:val="16"/>
                <w:szCs w:val="16"/>
                <w:lang w:val="sl-SI"/>
              </w:rPr>
            </w:pPr>
            <w:r w:rsidRPr="00C70124">
              <w:rPr>
                <w:b/>
                <w:sz w:val="16"/>
                <w:szCs w:val="16"/>
                <w:lang w:val="sl-SI"/>
              </w:rPr>
              <w:t>715</w:t>
            </w:r>
          </w:p>
        </w:tc>
        <w:tc>
          <w:tcPr>
            <w:tcW w:w="0" w:type="auto"/>
            <w:tcBorders>
              <w:top w:val="single" w:sz="8" w:space="0" w:color="4F81BD"/>
              <w:left w:val="single" w:sz="8" w:space="0" w:color="4F81BD"/>
              <w:bottom w:val="single" w:sz="18" w:space="0" w:color="4F81BD"/>
              <w:right w:val="single" w:sz="8" w:space="0" w:color="4F81BD"/>
            </w:tcBorders>
            <w:noWrap/>
            <w:vAlign w:val="center"/>
          </w:tcPr>
          <w:p w:rsidR="005528C9" w:rsidRPr="00C70124" w:rsidRDefault="005528C9" w:rsidP="005528C9">
            <w:pPr>
              <w:spacing w:after="0"/>
              <w:jc w:val="center"/>
              <w:rPr>
                <w:b/>
                <w:sz w:val="16"/>
                <w:szCs w:val="16"/>
                <w:lang w:val="sl-SI"/>
              </w:rPr>
            </w:pPr>
            <w:r w:rsidRPr="00C70124">
              <w:rPr>
                <w:b/>
                <w:sz w:val="16"/>
                <w:szCs w:val="16"/>
                <w:lang w:val="sl-SI"/>
              </w:rPr>
              <w:t>-470</w:t>
            </w:r>
          </w:p>
        </w:tc>
        <w:tc>
          <w:tcPr>
            <w:tcW w:w="0" w:type="auto"/>
            <w:tcBorders>
              <w:top w:val="single" w:sz="8" w:space="0" w:color="4F81BD"/>
              <w:bottom w:val="single" w:sz="18" w:space="0" w:color="4F81BD"/>
            </w:tcBorders>
            <w:noWrap/>
            <w:vAlign w:val="center"/>
          </w:tcPr>
          <w:p w:rsidR="005528C9" w:rsidRPr="00C70124" w:rsidRDefault="005528C9" w:rsidP="005528C9">
            <w:pPr>
              <w:spacing w:after="0"/>
              <w:jc w:val="center"/>
              <w:rPr>
                <w:b/>
                <w:sz w:val="16"/>
                <w:szCs w:val="16"/>
                <w:lang w:val="sl-SI"/>
              </w:rPr>
            </w:pPr>
            <w:r w:rsidRPr="00C70124">
              <w:rPr>
                <w:b/>
                <w:sz w:val="16"/>
                <w:szCs w:val="16"/>
                <w:lang w:val="sl-SI"/>
              </w:rPr>
              <w:t>-485</w:t>
            </w:r>
          </w:p>
        </w:tc>
        <w:tc>
          <w:tcPr>
            <w:tcW w:w="0" w:type="auto"/>
            <w:tcBorders>
              <w:top w:val="single" w:sz="8" w:space="0" w:color="4F81BD"/>
              <w:left w:val="single" w:sz="8" w:space="0" w:color="4F81BD"/>
              <w:bottom w:val="single" w:sz="18" w:space="0" w:color="4F81BD"/>
              <w:right w:val="single" w:sz="4" w:space="0" w:color="4F81BD"/>
            </w:tcBorders>
            <w:noWrap/>
            <w:vAlign w:val="center"/>
          </w:tcPr>
          <w:p w:rsidR="005528C9" w:rsidRPr="00C70124" w:rsidRDefault="005528C9" w:rsidP="005528C9">
            <w:pPr>
              <w:spacing w:after="0"/>
              <w:jc w:val="center"/>
              <w:rPr>
                <w:b/>
                <w:sz w:val="16"/>
                <w:szCs w:val="16"/>
                <w:lang w:val="sl-SI"/>
              </w:rPr>
            </w:pPr>
            <w:r w:rsidRPr="00C70124">
              <w:rPr>
                <w:b/>
                <w:sz w:val="16"/>
                <w:szCs w:val="16"/>
                <w:lang w:val="sl-SI"/>
              </w:rPr>
              <w:t>-306</w:t>
            </w:r>
          </w:p>
        </w:tc>
        <w:tc>
          <w:tcPr>
            <w:tcW w:w="0" w:type="auto"/>
            <w:tcBorders>
              <w:top w:val="single" w:sz="8" w:space="0" w:color="4F81BD"/>
              <w:left w:val="single" w:sz="4" w:space="0" w:color="4F81BD"/>
              <w:bottom w:val="single" w:sz="1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-317</w:t>
            </w:r>
          </w:p>
        </w:tc>
        <w:tc>
          <w:tcPr>
            <w:tcW w:w="0" w:type="auto"/>
            <w:tcBorders>
              <w:top w:val="single" w:sz="8" w:space="0" w:color="4F81BD"/>
              <w:left w:val="single" w:sz="18" w:space="0" w:color="4F81BD"/>
              <w:bottom w:val="single" w:sz="18" w:space="0" w:color="4F81BD"/>
              <w:right w:val="single" w:sz="18" w:space="0" w:color="4F81BD"/>
            </w:tcBorders>
            <w:vAlign w:val="center"/>
          </w:tcPr>
          <w:p w:rsidR="005528C9" w:rsidRPr="00C70124" w:rsidRDefault="005528C9" w:rsidP="005528C9">
            <w:pPr>
              <w:spacing w:after="0"/>
              <w:jc w:val="right"/>
              <w:rPr>
                <w:rFonts w:cs="Calibri"/>
                <w:b/>
                <w:sz w:val="16"/>
                <w:szCs w:val="16"/>
                <w:lang w:val="sl-SI"/>
              </w:rPr>
            </w:pPr>
            <w:r w:rsidRPr="00C70124">
              <w:rPr>
                <w:rFonts w:cs="Calibri"/>
                <w:b/>
                <w:sz w:val="16"/>
                <w:szCs w:val="16"/>
                <w:lang w:val="sl-SI"/>
              </w:rPr>
              <w:t>-173</w:t>
            </w:r>
          </w:p>
        </w:tc>
      </w:tr>
      <w:tr w:rsidR="005528C9" w:rsidRPr="00A15CFA" w:rsidTr="005528C9">
        <w:trPr>
          <w:trHeight w:val="283"/>
          <w:jc w:val="center"/>
        </w:trPr>
        <w:tc>
          <w:tcPr>
            <w:tcW w:w="3586" w:type="dxa"/>
            <w:tcBorders>
              <w:top w:val="single" w:sz="18" w:space="0" w:color="4F81BD"/>
              <w:bottom w:val="single" w:sz="8" w:space="0" w:color="4F81BD"/>
            </w:tcBorders>
          </w:tcPr>
          <w:p w:rsidR="005528C9" w:rsidRPr="00A15CFA" w:rsidRDefault="005528C9" w:rsidP="005528C9">
            <w:pPr>
              <w:pStyle w:val="Odstavekseznama"/>
              <w:numPr>
                <w:ilvl w:val="0"/>
                <w:numId w:val="6"/>
              </w:numPr>
              <w:spacing w:after="0"/>
              <w:rPr>
                <w:rFonts w:cs="Calibri"/>
                <w:bCs/>
                <w:sz w:val="16"/>
                <w:szCs w:val="16"/>
                <w:lang w:val="sl-SI"/>
              </w:rPr>
            </w:pPr>
            <w:r w:rsidRPr="00A15CFA">
              <w:rPr>
                <w:rFonts w:cs="Calibri"/>
                <w:bCs/>
                <w:sz w:val="16"/>
                <w:szCs w:val="16"/>
                <w:lang w:val="sl-SI"/>
              </w:rPr>
              <w:t>Kumulativno od leta 2008</w:t>
            </w:r>
          </w:p>
        </w:tc>
        <w:tc>
          <w:tcPr>
            <w:tcW w:w="1164" w:type="dxa"/>
            <w:tcBorders>
              <w:top w:val="single" w:sz="18" w:space="0" w:color="4F81BD"/>
              <w:left w:val="single" w:sz="8" w:space="0" w:color="4F81BD"/>
              <w:bottom w:val="single" w:sz="8" w:space="0" w:color="4F81BD"/>
              <w:right w:val="single" w:sz="8" w:space="0" w:color="4F81BD"/>
            </w:tcBorders>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 xml:space="preserve"> (9)</w:t>
            </w:r>
            <w:r w:rsidRPr="00A15CFA">
              <w:rPr>
                <w:rFonts w:cs="Calibri"/>
                <w:sz w:val="16"/>
                <w:szCs w:val="16"/>
                <w:vertAlign w:val="subscript"/>
                <w:lang w:val="sl-SI"/>
              </w:rPr>
              <w:t>leto-1</w:t>
            </w:r>
            <w:r w:rsidRPr="00A15CFA">
              <w:rPr>
                <w:rFonts w:cs="Calibri"/>
                <w:sz w:val="16"/>
                <w:szCs w:val="16"/>
                <w:lang w:val="sl-SI"/>
              </w:rPr>
              <w:t>+(8)</w:t>
            </w:r>
            <w:r w:rsidRPr="00A15CFA">
              <w:rPr>
                <w:rFonts w:cs="Calibri"/>
                <w:sz w:val="16"/>
                <w:szCs w:val="16"/>
                <w:vertAlign w:val="subscript"/>
                <w:lang w:val="sl-SI"/>
              </w:rPr>
              <w:t>leto</w:t>
            </w:r>
          </w:p>
        </w:tc>
        <w:tc>
          <w:tcPr>
            <w:tcW w:w="0" w:type="auto"/>
            <w:tcBorders>
              <w:top w:val="single" w:sz="1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715</w:t>
            </w:r>
          </w:p>
        </w:tc>
        <w:tc>
          <w:tcPr>
            <w:tcW w:w="0" w:type="auto"/>
            <w:tcBorders>
              <w:top w:val="single" w:sz="1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245</w:t>
            </w:r>
          </w:p>
        </w:tc>
        <w:tc>
          <w:tcPr>
            <w:tcW w:w="0" w:type="auto"/>
            <w:tcBorders>
              <w:top w:val="single" w:sz="18" w:space="0" w:color="4F81BD"/>
              <w:bottom w:val="single" w:sz="8"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-240</w:t>
            </w:r>
          </w:p>
        </w:tc>
        <w:tc>
          <w:tcPr>
            <w:tcW w:w="0" w:type="auto"/>
            <w:tcBorders>
              <w:top w:val="single" w:sz="18" w:space="0" w:color="4F81BD"/>
              <w:left w:val="single" w:sz="8" w:space="0" w:color="4F81BD"/>
              <w:bottom w:val="single" w:sz="8" w:space="0" w:color="4F81BD"/>
              <w:right w:val="single" w:sz="4" w:space="0" w:color="4F81BD"/>
            </w:tcBorders>
            <w:noWrap/>
            <w:vAlign w:val="center"/>
          </w:tcPr>
          <w:p w:rsidR="005528C9" w:rsidRPr="00A15CFA" w:rsidRDefault="005528C9" w:rsidP="005528C9">
            <w:pPr>
              <w:spacing w:after="0"/>
              <w:jc w:val="center"/>
              <w:rPr>
                <w:sz w:val="16"/>
                <w:szCs w:val="16"/>
                <w:lang w:val="sl-SI"/>
              </w:rPr>
            </w:pPr>
            <w:r w:rsidRPr="00A15CFA">
              <w:rPr>
                <w:sz w:val="16"/>
                <w:szCs w:val="16"/>
                <w:lang w:val="sl-SI"/>
              </w:rPr>
              <w:t>-546</w:t>
            </w:r>
          </w:p>
        </w:tc>
        <w:tc>
          <w:tcPr>
            <w:tcW w:w="0" w:type="auto"/>
            <w:tcBorders>
              <w:top w:val="single" w:sz="18" w:space="0" w:color="4F81BD"/>
              <w:left w:val="single" w:sz="4" w:space="0" w:color="4F81BD"/>
              <w:bottom w:val="single" w:sz="8"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-863</w:t>
            </w:r>
          </w:p>
        </w:tc>
        <w:tc>
          <w:tcPr>
            <w:tcW w:w="0" w:type="auto"/>
            <w:tcBorders>
              <w:top w:val="single" w:sz="18" w:space="0" w:color="4F81BD"/>
              <w:left w:val="single" w:sz="18" w:space="0" w:color="4F81BD"/>
              <w:bottom w:val="single" w:sz="18" w:space="0" w:color="4F81BD"/>
              <w:right w:val="single" w:sz="18" w:space="0" w:color="4F81BD"/>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 </w:t>
            </w:r>
          </w:p>
        </w:tc>
      </w:tr>
    </w:tbl>
    <w:p w:rsidR="005528C9" w:rsidRPr="00A15CFA" w:rsidRDefault="00065941" w:rsidP="00D94D93">
      <w:pPr>
        <w:pStyle w:val="Naslov20"/>
        <w:pageBreakBefore w:val="0"/>
        <w:numPr>
          <w:ilvl w:val="1"/>
          <w:numId w:val="37"/>
        </w:numPr>
      </w:pPr>
      <w:bookmarkStart w:id="133" w:name="_Toc371881163"/>
      <w:bookmarkStart w:id="134" w:name="_Toc371950883"/>
      <w:bookmarkStart w:id="135" w:name="_Toc379449845"/>
      <w:r>
        <w:t>E</w:t>
      </w:r>
      <w:r w:rsidR="005528C9" w:rsidRPr="00A15CFA">
        <w:t>misij</w:t>
      </w:r>
      <w:r>
        <w:t>e</w:t>
      </w:r>
      <w:r w:rsidR="005528C9" w:rsidRPr="00A15CFA">
        <w:t xml:space="preserve"> TGP</w:t>
      </w:r>
      <w:bookmarkEnd w:id="133"/>
      <w:bookmarkEnd w:id="134"/>
      <w:bookmarkEnd w:id="135"/>
      <w:r w:rsidR="005528C9" w:rsidRPr="00A15CFA">
        <w:t xml:space="preserve"> </w:t>
      </w:r>
    </w:p>
    <w:p w:rsidR="005528C9" w:rsidRPr="00A15CFA" w:rsidRDefault="005528C9" w:rsidP="005528C9">
      <w:pPr>
        <w:rPr>
          <w:lang w:val="sl-SI"/>
        </w:rPr>
      </w:pPr>
      <w:r w:rsidRPr="00A15CFA">
        <w:rPr>
          <w:lang w:val="sl-SI"/>
        </w:rPr>
        <w:t>Leta 2011 je bilo v Sloveniji v ozračje emitiranih 19.509 kt CO</w:t>
      </w:r>
      <w:r w:rsidRPr="00A15CFA">
        <w:rPr>
          <w:vertAlign w:val="subscript"/>
          <w:lang w:val="sl-SI"/>
        </w:rPr>
        <w:t>2</w:t>
      </w:r>
      <w:r w:rsidRPr="00A15CFA">
        <w:rPr>
          <w:lang w:val="sl-SI"/>
        </w:rPr>
        <w:t> ekv emisij toplogrednih plinov. To je 4,1</w:t>
      </w:r>
      <w:r w:rsidR="00307F1F">
        <w:rPr>
          <w:lang w:val="sl-SI"/>
        </w:rPr>
        <w:t> %</w:t>
      </w:r>
      <w:r w:rsidRPr="00A15CFA">
        <w:rPr>
          <w:lang w:val="sl-SI"/>
        </w:rPr>
        <w:t xml:space="preserve"> manj od izhodiščnih emisij. </w:t>
      </w:r>
    </w:p>
    <w:p w:rsidR="005528C9" w:rsidRPr="00A15CFA" w:rsidRDefault="005528C9" w:rsidP="00D94D93">
      <w:pPr>
        <w:pStyle w:val="Naslov3"/>
        <w:numPr>
          <w:ilvl w:val="2"/>
          <w:numId w:val="37"/>
        </w:numPr>
        <w:spacing w:before="200"/>
      </w:pPr>
      <w:bookmarkStart w:id="136" w:name="_Toc371881164"/>
      <w:r w:rsidRPr="00A15CFA">
        <w:t>Emisije TGP iz virov zunaj sheme EU-ETS (po odločbi 2009/406/ES)</w:t>
      </w:r>
      <w:bookmarkEnd w:id="136"/>
    </w:p>
    <w:p w:rsidR="005528C9" w:rsidRPr="00A15CFA" w:rsidRDefault="005528C9" w:rsidP="005528C9">
      <w:pPr>
        <w:rPr>
          <w:lang w:val="sl-SI"/>
        </w:rPr>
      </w:pPr>
      <w:r w:rsidRPr="00A15CFA">
        <w:rPr>
          <w:lang w:val="sl-SI"/>
        </w:rPr>
        <w:t>Emisije virov zunaj sheme EU-ETS, ki po Odločbi 2009/406/ES štejejo pri izpolnjevanju nacionalnih ciljev v letu 2020, so bile v letu 2011 za 0,6</w:t>
      </w:r>
      <w:r w:rsidR="00307F1F">
        <w:rPr>
          <w:lang w:val="sl-SI"/>
        </w:rPr>
        <w:t> %</w:t>
      </w:r>
      <w:r w:rsidRPr="00A15CFA">
        <w:rPr>
          <w:lang w:val="sl-SI"/>
        </w:rPr>
        <w:t xml:space="preserve"> manjše kot v letu 2005. Emisije iz virov EU-ETS pa so bile v istem obdobju manjše za 11,9</w:t>
      </w:r>
      <w:r w:rsidR="00307F1F">
        <w:rPr>
          <w:lang w:val="sl-SI"/>
        </w:rPr>
        <w:t> %</w:t>
      </w:r>
      <w:r w:rsidRPr="00A15CFA">
        <w:rPr>
          <w:lang w:val="sl-SI"/>
        </w:rPr>
        <w:t xml:space="preserve">. </w:t>
      </w:r>
    </w:p>
    <w:p w:rsidR="005528C9" w:rsidRPr="00A15CFA" w:rsidRDefault="005528C9" w:rsidP="005528C9">
      <w:pPr>
        <w:rPr>
          <w:lang w:val="sl-SI"/>
        </w:rPr>
      </w:pPr>
      <w:r w:rsidRPr="00A15CFA">
        <w:rPr>
          <w:lang w:val="sl-SI"/>
        </w:rPr>
        <w:t xml:space="preserve">Kot je podrobno pojasnjeno v </w:t>
      </w:r>
      <w:r w:rsidR="00A15CFA">
        <w:rPr>
          <w:lang w:val="sl-SI"/>
        </w:rPr>
        <w:t xml:space="preserve">že v poglavju o Coljih </w:t>
      </w:r>
      <w:r w:rsidRPr="00A15CFA">
        <w:rPr>
          <w:lang w:val="sl-SI"/>
        </w:rPr>
        <w:t>so za izpolnjevanje nacionalnih ciljev v letu 2020 relevantne emisije samo iz virov zunaj sheme EU-ETS</w:t>
      </w:r>
      <w:r w:rsidRPr="00A15CFA">
        <w:rPr>
          <w:rStyle w:val="Sprotnaopomba-sklic"/>
          <w:lang w:val="sl-SI"/>
        </w:rPr>
        <w:footnoteReference w:id="64"/>
      </w:r>
      <w:r w:rsidRPr="00A15CFA">
        <w:rPr>
          <w:lang w:val="sl-SI"/>
        </w:rPr>
        <w:t xml:space="preserve">. To je veljalo že pri izpolnjevanju Kjotskega protokola. </w:t>
      </w:r>
    </w:p>
    <w:p w:rsidR="005528C9" w:rsidRPr="00A15CFA" w:rsidRDefault="005528C9" w:rsidP="005528C9">
      <w:pPr>
        <w:rPr>
          <w:lang w:val="sl-SI"/>
        </w:rPr>
      </w:pPr>
      <w:r w:rsidRPr="00A15CFA">
        <w:rPr>
          <w:rStyle w:val="Neensklic"/>
          <w:lang w:val="sl-SI"/>
        </w:rPr>
        <w:t>Deleži emisij TGP zunaj sheme EU-ETS po sektorjih v letu 2011.</w:t>
      </w:r>
      <w:r w:rsidRPr="00A15CFA">
        <w:rPr>
          <w:rStyle w:val="Intenzivensklic"/>
          <w:u w:val="none"/>
          <w:lang w:val="sl-SI"/>
        </w:rPr>
        <w:t xml:space="preserve"> </w:t>
      </w:r>
      <w:r w:rsidRPr="00A15CFA">
        <w:rPr>
          <w:lang w:val="sl-SI"/>
        </w:rPr>
        <w:t>Med viri emisij zunaj sheme EU-ETS je daleč najpomembnejši sektor promet z deležem 49,5</w:t>
      </w:r>
      <w:r w:rsidR="00307F1F">
        <w:rPr>
          <w:lang w:val="sl-SI"/>
        </w:rPr>
        <w:t> %</w:t>
      </w:r>
      <w:r w:rsidRPr="00A15CFA">
        <w:rPr>
          <w:lang w:val="sl-SI"/>
        </w:rPr>
        <w:t xml:space="preserve"> emisij v letu 2011, sledi raba goriv v gospodinjstvih in storitvenih dejavnostih s 17,0</w:t>
      </w:r>
      <w:r w:rsidR="00307F1F">
        <w:rPr>
          <w:lang w:val="sl-SI"/>
        </w:rPr>
        <w:t> %</w:t>
      </w:r>
      <w:r w:rsidRPr="00A15CFA">
        <w:rPr>
          <w:lang w:val="sl-SI"/>
        </w:rPr>
        <w:t>, kmetijstvo s 16,5</w:t>
      </w:r>
      <w:r w:rsidR="00307F1F">
        <w:rPr>
          <w:lang w:val="sl-SI"/>
        </w:rPr>
        <w:t> %</w:t>
      </w:r>
      <w:r w:rsidRPr="00A15CFA">
        <w:rPr>
          <w:lang w:val="sl-SI"/>
        </w:rPr>
        <w:t>, raba goriv v industriji in gradbeništvu s 4,5</w:t>
      </w:r>
      <w:r w:rsidR="00307F1F">
        <w:rPr>
          <w:lang w:val="sl-SI"/>
        </w:rPr>
        <w:t> %</w:t>
      </w:r>
      <w:r w:rsidRPr="00A15CFA">
        <w:rPr>
          <w:lang w:val="sl-SI"/>
        </w:rPr>
        <w:t>, ravnanje z odpadki s 4,9</w:t>
      </w:r>
      <w:r w:rsidR="00307F1F">
        <w:rPr>
          <w:lang w:val="sl-SI"/>
        </w:rPr>
        <w:t> %</w:t>
      </w:r>
      <w:r w:rsidRPr="00A15CFA">
        <w:rPr>
          <w:lang w:val="sl-SI"/>
        </w:rPr>
        <w:t>, emisije industrijskih procesov s 3,5</w:t>
      </w:r>
      <w:r w:rsidR="00307F1F">
        <w:rPr>
          <w:lang w:val="sl-SI"/>
        </w:rPr>
        <w:t> %</w:t>
      </w:r>
      <w:r w:rsidRPr="00A15CFA">
        <w:rPr>
          <w:lang w:val="sl-SI"/>
        </w:rPr>
        <w:t xml:space="preserve"> ter transformacije in ubežne emisije iz energetike z 0,4</w:t>
      </w:r>
      <w:r w:rsidR="00307F1F">
        <w:rPr>
          <w:lang w:val="sl-SI"/>
        </w:rPr>
        <w:t> %</w:t>
      </w:r>
      <w:r w:rsidRPr="00A15CFA">
        <w:rPr>
          <w:lang w:val="sl-SI"/>
        </w:rPr>
        <w:t xml:space="preserve"> (Slika 3). Nizek delež industrije in transformacij je posledica dejstva, da je večina naprav v teh sektorjih vključenih v shemo EU-ETS. Od leta 2005 do 2011 so se emisije iz prometa povečale za 28,7</w:t>
      </w:r>
      <w:r w:rsidR="00307F1F">
        <w:rPr>
          <w:lang w:val="sl-SI"/>
        </w:rPr>
        <w:t> %</w:t>
      </w:r>
      <w:r w:rsidRPr="00A15CFA">
        <w:rPr>
          <w:lang w:val="sl-SI"/>
        </w:rPr>
        <w:t>, emisije iz rabe goriv v gospodinjstvih in storitvenih dejavnostih so se zmanjšale za 24,4</w:t>
      </w:r>
      <w:r w:rsidR="00307F1F">
        <w:rPr>
          <w:lang w:val="sl-SI"/>
        </w:rPr>
        <w:t> %</w:t>
      </w:r>
      <w:r w:rsidRPr="00A15CFA">
        <w:rPr>
          <w:lang w:val="sl-SI"/>
        </w:rPr>
        <w:t>, iz kmetijstva pa za 5,1</w:t>
      </w:r>
      <w:r w:rsidR="00307F1F">
        <w:rPr>
          <w:lang w:val="sl-SI"/>
        </w:rPr>
        <w:t> %</w:t>
      </w:r>
      <w:r w:rsidRPr="00A15CFA">
        <w:rPr>
          <w:lang w:val="sl-SI"/>
        </w:rPr>
        <w:t xml:space="preserve">. </w:t>
      </w:r>
    </w:p>
    <w:p w:rsidR="005528C9" w:rsidRPr="00A15CFA" w:rsidRDefault="005528C9" w:rsidP="005528C9">
      <w:pPr>
        <w:spacing w:after="0"/>
        <w:rPr>
          <w:lang w:val="sl-SI"/>
        </w:rPr>
      </w:pPr>
      <w:r w:rsidRPr="00A15CFA">
        <w:rPr>
          <w:noProof/>
          <w:lang w:val="sl-SI" w:eastAsia="sl-SI"/>
        </w:rPr>
        <w:drawing>
          <wp:inline distT="0" distB="0" distL="0" distR="0">
            <wp:extent cx="4680609" cy="2028825"/>
            <wp:effectExtent l="0" t="0" r="571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2" r="-64" b="9880"/>
                    <a:stretch>
                      <a:fillRect/>
                    </a:stretch>
                  </pic:blipFill>
                  <pic:spPr bwMode="auto">
                    <a:xfrm>
                      <a:off x="0" y="0"/>
                      <a:ext cx="4680609" cy="2028825"/>
                    </a:xfrm>
                    <a:prstGeom prst="rect">
                      <a:avLst/>
                    </a:prstGeom>
                    <a:noFill/>
                    <a:ln>
                      <a:noFill/>
                    </a:ln>
                  </pic:spPr>
                </pic:pic>
              </a:graphicData>
            </a:graphic>
          </wp:inline>
        </w:drawing>
      </w:r>
    </w:p>
    <w:p w:rsidR="005528C9" w:rsidRPr="00A15CFA" w:rsidRDefault="005528C9" w:rsidP="005528C9">
      <w:pPr>
        <w:pStyle w:val="Napis"/>
        <w:rPr>
          <w:lang w:val="sl-SI"/>
        </w:rPr>
      </w:pPr>
      <w:bookmarkStart w:id="137" w:name="_Toc379449868"/>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12</w:t>
      </w:r>
      <w:r w:rsidR="00941416" w:rsidRPr="00A15CFA">
        <w:rPr>
          <w:noProof/>
          <w:lang w:val="sl-SI"/>
        </w:rPr>
        <w:fldChar w:fldCharType="end"/>
      </w:r>
      <w:r w:rsidRPr="00A15CFA">
        <w:rPr>
          <w:lang w:val="sl-SI"/>
        </w:rPr>
        <w:t xml:space="preserve">: </w:t>
      </w:r>
      <w:r w:rsidR="002416E0">
        <w:rPr>
          <w:lang w:val="sl-SI"/>
        </w:rPr>
        <w:tab/>
      </w:r>
      <w:r w:rsidRPr="00A15CFA">
        <w:rPr>
          <w:lang w:val="sl-SI"/>
        </w:rPr>
        <w:t>Deleži emisij TGP iz virov zunaj sheme EU-ETS po sektorjih v letu 2011</w:t>
      </w:r>
      <w:bookmarkEnd w:id="137"/>
      <w:r w:rsidRPr="00A15CFA">
        <w:rPr>
          <w:lang w:val="sl-SI"/>
        </w:rPr>
        <w:t xml:space="preserve"> </w:t>
      </w:r>
    </w:p>
    <w:p w:rsidR="005528C9" w:rsidRPr="00A15CFA" w:rsidRDefault="005528C9" w:rsidP="008C23E0">
      <w:pPr>
        <w:spacing w:before="240" w:after="0"/>
        <w:rPr>
          <w:lang w:val="sl-SI"/>
        </w:rPr>
      </w:pPr>
      <w:r w:rsidRPr="00A15CFA">
        <w:rPr>
          <w:noProof/>
          <w:lang w:val="sl-SI" w:eastAsia="sl-SI"/>
        </w:rPr>
        <w:drawing>
          <wp:inline distT="0" distB="0" distL="0" distR="0">
            <wp:extent cx="4619625" cy="2196501"/>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66" r="597" b="4076"/>
                    <a:stretch>
                      <a:fillRect/>
                    </a:stretch>
                  </pic:blipFill>
                  <pic:spPr bwMode="auto">
                    <a:xfrm>
                      <a:off x="0" y="0"/>
                      <a:ext cx="4619625" cy="2196501"/>
                    </a:xfrm>
                    <a:prstGeom prst="rect">
                      <a:avLst/>
                    </a:prstGeom>
                    <a:noFill/>
                    <a:ln>
                      <a:noFill/>
                    </a:ln>
                  </pic:spPr>
                </pic:pic>
              </a:graphicData>
            </a:graphic>
          </wp:inline>
        </w:drawing>
      </w:r>
    </w:p>
    <w:p w:rsidR="005528C9" w:rsidRPr="00A15CFA" w:rsidRDefault="005528C9" w:rsidP="005528C9">
      <w:pPr>
        <w:pStyle w:val="Napis"/>
        <w:rPr>
          <w:lang w:val="sl-SI"/>
        </w:rPr>
      </w:pPr>
      <w:bookmarkStart w:id="138" w:name="_Toc379449869"/>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13</w:t>
      </w:r>
      <w:r w:rsidR="00941416" w:rsidRPr="00A15CFA">
        <w:rPr>
          <w:noProof/>
          <w:lang w:val="sl-SI"/>
        </w:rPr>
        <w:fldChar w:fldCharType="end"/>
      </w:r>
      <w:r w:rsidRPr="00A15CFA">
        <w:rPr>
          <w:lang w:val="sl-SI"/>
        </w:rPr>
        <w:t xml:space="preserve">: </w:t>
      </w:r>
      <w:r w:rsidR="002416E0">
        <w:rPr>
          <w:lang w:val="sl-SI"/>
        </w:rPr>
        <w:tab/>
      </w:r>
      <w:r w:rsidRPr="00A15CFA">
        <w:rPr>
          <w:lang w:val="sl-SI"/>
        </w:rPr>
        <w:t>Emisije TGP iz virov zunaj sheme EU-ETS po sektorjih v letih od 2005 do 2011 in pravno obvezujoči nacionalni cilji do leta 2020</w:t>
      </w:r>
      <w:bookmarkEnd w:id="138"/>
    </w:p>
    <w:p w:rsidR="005528C9" w:rsidRPr="00A15CFA" w:rsidRDefault="005528C9" w:rsidP="005528C9">
      <w:pPr>
        <w:rPr>
          <w:lang w:val="sl-SI"/>
        </w:rPr>
      </w:pPr>
      <w:r w:rsidRPr="00A15CFA">
        <w:rPr>
          <w:rStyle w:val="Neensklic"/>
          <w:lang w:val="sl-SI"/>
        </w:rPr>
        <w:t>Gibanje emisij zunaj sheme EU-ETS v obdobju 2005</w:t>
      </w:r>
      <w:r w:rsidRPr="00A15CFA">
        <w:rPr>
          <w:rStyle w:val="Neensklic"/>
          <w:rFonts w:cs="Calibri"/>
          <w:lang w:val="sl-SI"/>
        </w:rPr>
        <w:t>−</w:t>
      </w:r>
      <w:r w:rsidRPr="00A15CFA">
        <w:rPr>
          <w:rStyle w:val="Neensklic"/>
          <w:lang w:val="sl-SI"/>
        </w:rPr>
        <w:t>2011.</w:t>
      </w:r>
      <w:r w:rsidRPr="00A15CFA">
        <w:rPr>
          <w:rStyle w:val="Neensklic"/>
          <w:u w:val="none"/>
          <w:lang w:val="sl-SI"/>
        </w:rPr>
        <w:t xml:space="preserve"> </w:t>
      </w:r>
      <w:r w:rsidRPr="00A15CFA">
        <w:rPr>
          <w:lang w:val="sl-SI"/>
        </w:rPr>
        <w:t>Emisije spremljamo ločeno za vire v shemi in zunaj sheme EU-ETS v celotnem obdobju od uvedbe sheme leta 2005. Skupne emisije virov zunaj sheme EU-ETS so relativno stabilne, v obdobju 2005</w:t>
      </w:r>
      <w:r w:rsidRPr="00A15CFA">
        <w:rPr>
          <w:rFonts w:cs="Calibri"/>
          <w:lang w:val="sl-SI"/>
        </w:rPr>
        <w:t>−</w:t>
      </w:r>
      <w:r w:rsidRPr="00A15CFA">
        <w:rPr>
          <w:lang w:val="sl-SI"/>
        </w:rPr>
        <w:t>2011 so se zmanjšale za 0,6</w:t>
      </w:r>
      <w:r w:rsidR="00307F1F">
        <w:rPr>
          <w:lang w:val="sl-SI"/>
        </w:rPr>
        <w:t> %</w:t>
      </w:r>
      <w:r w:rsidRPr="00A15CFA">
        <w:rPr>
          <w:lang w:val="sl-SI"/>
        </w:rPr>
        <w:t xml:space="preserve"> oz. za 0,1</w:t>
      </w:r>
      <w:r w:rsidR="00307F1F">
        <w:rPr>
          <w:lang w:val="sl-SI"/>
        </w:rPr>
        <w:t> %</w:t>
      </w:r>
      <w:r w:rsidRPr="00A15CFA">
        <w:rPr>
          <w:lang w:val="sl-SI"/>
        </w:rPr>
        <w:t xml:space="preserve"> na leto. Izjema je leto 2008, saj so bile emisije za 7,8</w:t>
      </w:r>
      <w:r w:rsidR="00307F1F">
        <w:rPr>
          <w:lang w:val="sl-SI"/>
        </w:rPr>
        <w:t> %</w:t>
      </w:r>
      <w:r w:rsidRPr="00A15CFA">
        <w:rPr>
          <w:lang w:val="sl-SI"/>
        </w:rPr>
        <w:t xml:space="preserve"> večje kot leto pred tem in za 9,5</w:t>
      </w:r>
      <w:r w:rsidR="00307F1F">
        <w:rPr>
          <w:lang w:val="sl-SI"/>
        </w:rPr>
        <w:t> %</w:t>
      </w:r>
      <w:r w:rsidRPr="00A15CFA">
        <w:rPr>
          <w:lang w:val="sl-SI"/>
        </w:rPr>
        <w:t xml:space="preserve"> večje kot leto za tem, kar je bilo zlasti posledica sprememb v sektorju promet. Velike spremembe pa so v posameznih sektorjih. V sedemletnem obdobju so se najbolj povečale emisije iz prometa, za 28,7</w:t>
      </w:r>
      <w:r w:rsidR="00307F1F">
        <w:rPr>
          <w:lang w:val="sl-SI"/>
        </w:rPr>
        <w:t> %</w:t>
      </w:r>
      <w:r w:rsidRPr="00A15CFA">
        <w:rPr>
          <w:lang w:val="sl-SI"/>
        </w:rPr>
        <w:t xml:space="preserve"> oz. za kar 4,3</w:t>
      </w:r>
      <w:r w:rsidR="00307F1F">
        <w:rPr>
          <w:lang w:val="sl-SI"/>
        </w:rPr>
        <w:t> %</w:t>
      </w:r>
      <w:r w:rsidRPr="00A15CFA">
        <w:rPr>
          <w:lang w:val="sl-SI"/>
        </w:rPr>
        <w:t xml:space="preserve"> na leto, sledi uporaba topil in drugih izdelkov, kjer so se povečale za 13</w:t>
      </w:r>
      <w:r w:rsidR="00307F1F">
        <w:rPr>
          <w:lang w:val="sl-SI"/>
        </w:rPr>
        <w:t> %</w:t>
      </w:r>
      <w:r w:rsidRPr="00A15CFA">
        <w:rPr>
          <w:lang w:val="sl-SI"/>
        </w:rPr>
        <w:t>, a ima ta sektor izjemno majhen delež v skupnih emisijah. Emisije zunaj EU-ETS so se povečale tudi v transformacijah in sicer za 3,3</w:t>
      </w:r>
      <w:r w:rsidR="00307F1F">
        <w:rPr>
          <w:lang w:val="sl-SI"/>
        </w:rPr>
        <w:t> %</w:t>
      </w:r>
      <w:r w:rsidRPr="00A15CFA">
        <w:rPr>
          <w:lang w:val="sl-SI"/>
        </w:rPr>
        <w:t>. Najbolj so se zmanjšale emisije iz rabe goriv v industriji in gradbeništvu za 34,1</w:t>
      </w:r>
      <w:r w:rsidR="00307F1F">
        <w:rPr>
          <w:lang w:val="sl-SI"/>
        </w:rPr>
        <w:t> %</w:t>
      </w:r>
      <w:r w:rsidRPr="00A15CFA">
        <w:rPr>
          <w:lang w:val="sl-SI"/>
        </w:rPr>
        <w:t xml:space="preserve"> oz. 6,7</w:t>
      </w:r>
      <w:r w:rsidR="00307F1F">
        <w:rPr>
          <w:lang w:val="sl-SI"/>
        </w:rPr>
        <w:t> %</w:t>
      </w:r>
      <w:r w:rsidRPr="00A15CFA">
        <w:rPr>
          <w:lang w:val="sl-SI"/>
        </w:rPr>
        <w:t xml:space="preserve"> letno, za podoben odstotek so se zmanjšale procesne emisije industrijskih procesov 33,7</w:t>
      </w:r>
      <w:r w:rsidR="00307F1F">
        <w:rPr>
          <w:lang w:val="sl-SI"/>
        </w:rPr>
        <w:t> %</w:t>
      </w:r>
      <w:r w:rsidRPr="00A15CFA">
        <w:rPr>
          <w:lang w:val="sl-SI"/>
        </w:rPr>
        <w:t xml:space="preserve"> oz. 6,6</w:t>
      </w:r>
      <w:r w:rsidR="00307F1F">
        <w:rPr>
          <w:lang w:val="sl-SI"/>
        </w:rPr>
        <w:t> %</w:t>
      </w:r>
      <w:r w:rsidRPr="00A15CFA">
        <w:rPr>
          <w:lang w:val="sl-SI"/>
        </w:rPr>
        <w:t>/leto, sledi zmanjšanje iz rabe goriv v gospodinjstvih in storitvenih dejavnostih za 24,4</w:t>
      </w:r>
      <w:r w:rsidR="00307F1F">
        <w:rPr>
          <w:lang w:val="sl-SI"/>
        </w:rPr>
        <w:t> %</w:t>
      </w:r>
      <w:r w:rsidRPr="00A15CFA">
        <w:rPr>
          <w:lang w:val="sl-SI"/>
        </w:rPr>
        <w:t xml:space="preserve"> oz. 4,6</w:t>
      </w:r>
      <w:r w:rsidR="00307F1F">
        <w:rPr>
          <w:lang w:val="sl-SI"/>
        </w:rPr>
        <w:t> %</w:t>
      </w:r>
      <w:r w:rsidRPr="00A15CFA">
        <w:rPr>
          <w:lang w:val="sl-SI"/>
        </w:rPr>
        <w:t>/letno, iz ravnanja z odpadki za 18,8</w:t>
      </w:r>
      <w:r w:rsidR="00307F1F">
        <w:rPr>
          <w:lang w:val="sl-SI"/>
        </w:rPr>
        <w:t> %</w:t>
      </w:r>
      <w:r w:rsidRPr="00A15CFA">
        <w:rPr>
          <w:lang w:val="sl-SI"/>
        </w:rPr>
        <w:t xml:space="preserve"> oz. 3,4</w:t>
      </w:r>
      <w:r w:rsidR="00307F1F">
        <w:rPr>
          <w:lang w:val="sl-SI"/>
        </w:rPr>
        <w:t> %</w:t>
      </w:r>
      <w:r w:rsidRPr="00A15CFA">
        <w:rPr>
          <w:lang w:val="sl-SI"/>
        </w:rPr>
        <w:t xml:space="preserve"> in kmetijstva za 5,1</w:t>
      </w:r>
      <w:r w:rsidR="00307F1F">
        <w:rPr>
          <w:lang w:val="sl-SI"/>
        </w:rPr>
        <w:t> %</w:t>
      </w:r>
      <w:r w:rsidRPr="00A15CFA">
        <w:rPr>
          <w:lang w:val="sl-SI"/>
        </w:rPr>
        <w:t xml:space="preserve"> oz. 0,9</w:t>
      </w:r>
      <w:r w:rsidR="00307F1F">
        <w:rPr>
          <w:lang w:val="sl-SI"/>
        </w:rPr>
        <w:t> %</w:t>
      </w:r>
      <w:r w:rsidRPr="00A15CFA">
        <w:rPr>
          <w:lang w:val="sl-SI"/>
        </w:rPr>
        <w:t xml:space="preserve">/leto. </w:t>
      </w:r>
    </w:p>
    <w:p w:rsidR="005528C9" w:rsidRPr="00A15CFA" w:rsidRDefault="005528C9" w:rsidP="00D94D93">
      <w:pPr>
        <w:pStyle w:val="Naslov3"/>
        <w:numPr>
          <w:ilvl w:val="2"/>
          <w:numId w:val="37"/>
        </w:numPr>
        <w:spacing w:before="200"/>
      </w:pPr>
      <w:bookmarkStart w:id="139" w:name="_Toc371881165"/>
      <w:r w:rsidRPr="00A15CFA">
        <w:t>Emisije v shemi EU-ETS</w:t>
      </w:r>
      <w:bookmarkEnd w:id="139"/>
      <w:r w:rsidRPr="00A15CFA">
        <w:t xml:space="preserve"> </w:t>
      </w:r>
    </w:p>
    <w:p w:rsidR="005528C9" w:rsidRPr="00A15CFA" w:rsidRDefault="005528C9" w:rsidP="005528C9">
      <w:pPr>
        <w:rPr>
          <w:lang w:val="sl-SI"/>
        </w:rPr>
      </w:pPr>
      <w:r w:rsidRPr="00A15CFA">
        <w:rPr>
          <w:rStyle w:val="Neensklic"/>
          <w:lang w:val="sl-SI"/>
        </w:rPr>
        <w:t>Struktura emisij v shemi EU-ETS v obdobju 2008</w:t>
      </w:r>
      <w:r w:rsidRPr="00A15CFA">
        <w:rPr>
          <w:rStyle w:val="Neensklic"/>
          <w:rFonts w:cs="Calibri"/>
          <w:lang w:val="sl-SI"/>
        </w:rPr>
        <w:t>−</w:t>
      </w:r>
      <w:r w:rsidRPr="00A15CFA">
        <w:rPr>
          <w:rStyle w:val="Neensklic"/>
          <w:lang w:val="sl-SI"/>
        </w:rPr>
        <w:t>2012</w:t>
      </w:r>
      <w:r w:rsidRPr="00A15CFA">
        <w:rPr>
          <w:rStyle w:val="Neensklic"/>
          <w:u w:val="none"/>
          <w:lang w:val="sl-SI"/>
        </w:rPr>
        <w:t xml:space="preserve">. </w:t>
      </w:r>
      <w:r w:rsidRPr="00A15CFA">
        <w:rPr>
          <w:lang w:val="sl-SI"/>
        </w:rPr>
        <w:t>Emisije TGP v shemi EU-ETS so leta 2005 prestavljale 42,9</w:t>
      </w:r>
      <w:r w:rsidR="00307F1F">
        <w:rPr>
          <w:lang w:val="sl-SI"/>
        </w:rPr>
        <w:t> %</w:t>
      </w:r>
      <w:r w:rsidRPr="00A15CFA">
        <w:rPr>
          <w:lang w:val="sl-SI"/>
        </w:rPr>
        <w:t xml:space="preserve"> skupnih emisij v Sloveniji, v letu 2011 pa 40,9</w:t>
      </w:r>
      <w:r w:rsidR="00307F1F">
        <w:rPr>
          <w:lang w:val="sl-SI"/>
        </w:rPr>
        <w:t> %</w:t>
      </w:r>
      <w:r w:rsidRPr="00A15CFA">
        <w:rPr>
          <w:lang w:val="sl-SI"/>
        </w:rPr>
        <w:t>. V shemi EU-ETS sta sektor energetika (proizvodnja električne energije in toplote) z deležem 79,4</w:t>
      </w:r>
      <w:r w:rsidR="00307F1F">
        <w:rPr>
          <w:lang w:val="sl-SI"/>
        </w:rPr>
        <w:t> %</w:t>
      </w:r>
      <w:r w:rsidRPr="00A15CFA">
        <w:rPr>
          <w:lang w:val="sl-SI"/>
        </w:rPr>
        <w:t xml:space="preserve"> (78,1</w:t>
      </w:r>
      <w:r w:rsidR="00307F1F">
        <w:rPr>
          <w:lang w:val="sl-SI"/>
        </w:rPr>
        <w:t> %</w:t>
      </w:r>
      <w:r w:rsidRPr="00A15CFA">
        <w:rPr>
          <w:lang w:val="sl-SI"/>
        </w:rPr>
        <w:t xml:space="preserve"> iz rabe goriv in 1,3</w:t>
      </w:r>
      <w:r w:rsidR="00307F1F">
        <w:rPr>
          <w:lang w:val="sl-SI"/>
        </w:rPr>
        <w:t> %</w:t>
      </w:r>
      <w:r w:rsidRPr="00A15CFA">
        <w:rPr>
          <w:lang w:val="sl-SI"/>
        </w:rPr>
        <w:t xml:space="preserve"> procesne emisije) in predelovalna industrija v EU-ETS z deležem 20,6</w:t>
      </w:r>
      <w:r w:rsidR="00307F1F">
        <w:rPr>
          <w:lang w:val="sl-SI"/>
        </w:rPr>
        <w:t> %</w:t>
      </w:r>
      <w:r w:rsidRPr="00A15CFA">
        <w:rPr>
          <w:lang w:val="sl-SI"/>
        </w:rPr>
        <w:t xml:space="preserve"> v letu 2011 (14,2</w:t>
      </w:r>
      <w:r w:rsidR="00307F1F">
        <w:rPr>
          <w:lang w:val="sl-SI"/>
        </w:rPr>
        <w:t> %</w:t>
      </w:r>
      <w:r w:rsidRPr="00A15CFA">
        <w:rPr>
          <w:lang w:val="sl-SI"/>
        </w:rPr>
        <w:t xml:space="preserve"> energetska raba goriv, 6,4</w:t>
      </w:r>
      <w:r w:rsidR="00307F1F">
        <w:rPr>
          <w:lang w:val="sl-SI"/>
        </w:rPr>
        <w:t> %</w:t>
      </w:r>
      <w:r w:rsidRPr="00A15CFA">
        <w:rPr>
          <w:lang w:val="sl-SI"/>
        </w:rPr>
        <w:t xml:space="preserve"> procesne emisije).</w:t>
      </w:r>
    </w:p>
    <w:p w:rsidR="005528C9" w:rsidRPr="00A15CFA" w:rsidRDefault="005528C9" w:rsidP="005528C9">
      <w:pPr>
        <w:rPr>
          <w:lang w:val="sl-SI"/>
        </w:rPr>
      </w:pPr>
      <w:r w:rsidRPr="00A15CFA">
        <w:rPr>
          <w:noProof/>
          <w:lang w:val="sl-SI" w:eastAsia="sl-SI"/>
        </w:rPr>
        <w:drawing>
          <wp:inline distT="0" distB="0" distL="0" distR="0">
            <wp:extent cx="4427913" cy="2653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0440" cy="2654564"/>
                    </a:xfrm>
                    <a:prstGeom prst="rect">
                      <a:avLst/>
                    </a:prstGeom>
                    <a:noFill/>
                    <a:ln>
                      <a:noFill/>
                    </a:ln>
                  </pic:spPr>
                </pic:pic>
              </a:graphicData>
            </a:graphic>
          </wp:inline>
        </w:drawing>
      </w:r>
    </w:p>
    <w:p w:rsidR="005528C9" w:rsidRPr="00A15CFA" w:rsidRDefault="005528C9" w:rsidP="005528C9">
      <w:pPr>
        <w:pStyle w:val="Napis"/>
        <w:rPr>
          <w:lang w:val="sl-SI"/>
        </w:rPr>
      </w:pPr>
      <w:bookmarkStart w:id="140" w:name="_Ref363027888"/>
      <w:bookmarkStart w:id="141" w:name="_Toc379449870"/>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14</w:t>
      </w:r>
      <w:r w:rsidR="00941416" w:rsidRPr="00A15CFA">
        <w:rPr>
          <w:noProof/>
          <w:lang w:val="sl-SI"/>
        </w:rPr>
        <w:fldChar w:fldCharType="end"/>
      </w:r>
      <w:bookmarkEnd w:id="140"/>
      <w:r w:rsidRPr="00A15CFA">
        <w:rPr>
          <w:lang w:val="sl-SI"/>
        </w:rPr>
        <w:t>:</w:t>
      </w:r>
      <w:r w:rsidR="002416E0">
        <w:rPr>
          <w:lang w:val="sl-SI"/>
        </w:rPr>
        <w:tab/>
      </w:r>
      <w:r w:rsidRPr="00A15CFA">
        <w:rPr>
          <w:lang w:val="sl-SI"/>
        </w:rPr>
        <w:t>Emisije TGP iz virov v shemi EU-ETS: preverjene emisije in dodeljeni kuponi v letih od 2005 do 2012</w:t>
      </w:r>
      <w:bookmarkEnd w:id="141"/>
    </w:p>
    <w:p w:rsidR="005528C9" w:rsidRPr="00A15CFA" w:rsidRDefault="005528C9" w:rsidP="005528C9">
      <w:pPr>
        <w:rPr>
          <w:lang w:val="sl-SI"/>
        </w:rPr>
      </w:pPr>
      <w:r w:rsidRPr="00A15CFA">
        <w:rPr>
          <w:rStyle w:val="Neensklic"/>
          <w:lang w:val="sl-SI"/>
        </w:rPr>
        <w:t>Gibanje emisij v shemi EU-ETS v obdobju 2008</w:t>
      </w:r>
      <w:r w:rsidRPr="00A15CFA">
        <w:rPr>
          <w:rStyle w:val="Neensklic"/>
          <w:rFonts w:cs="Calibri"/>
          <w:lang w:val="sl-SI"/>
        </w:rPr>
        <w:t>−</w:t>
      </w:r>
      <w:r w:rsidRPr="00A15CFA">
        <w:rPr>
          <w:rStyle w:val="Neensklic"/>
          <w:lang w:val="sl-SI"/>
        </w:rPr>
        <w:t>2012.</w:t>
      </w:r>
      <w:r w:rsidRPr="00A15CFA">
        <w:rPr>
          <w:rStyle w:val="Neensklic"/>
          <w:u w:val="none"/>
          <w:lang w:val="sl-SI"/>
        </w:rPr>
        <w:t xml:space="preserve"> </w:t>
      </w:r>
      <w:r w:rsidRPr="00A15CFA">
        <w:rPr>
          <w:lang w:val="sl-SI"/>
        </w:rPr>
        <w:t>Emisije iz virov EU-ETS so se v obdobju 2005</w:t>
      </w:r>
      <w:r w:rsidRPr="00A15CFA">
        <w:rPr>
          <w:rFonts w:cs="Calibri"/>
          <w:lang w:val="sl-SI"/>
        </w:rPr>
        <w:t>−</w:t>
      </w:r>
      <w:r w:rsidRPr="00A15CFA">
        <w:rPr>
          <w:lang w:val="sl-SI"/>
        </w:rPr>
        <w:t>2012 zmanjšale za 11,9</w:t>
      </w:r>
      <w:r w:rsidR="00307F1F">
        <w:rPr>
          <w:lang w:val="sl-SI"/>
        </w:rPr>
        <w:t> %</w:t>
      </w:r>
      <w:r w:rsidRPr="00A15CFA">
        <w:rPr>
          <w:lang w:val="sl-SI"/>
        </w:rPr>
        <w:t xml:space="preserve"> oz. za 1,8</w:t>
      </w:r>
      <w:r w:rsidR="00307F1F">
        <w:rPr>
          <w:lang w:val="sl-SI"/>
        </w:rPr>
        <w:t> %</w:t>
      </w:r>
      <w:r w:rsidRPr="00A15CFA">
        <w:rPr>
          <w:lang w:val="sl-SI"/>
        </w:rPr>
        <w:t xml:space="preserve"> na leto. Med letoma 2005</w:t>
      </w:r>
      <w:r w:rsidRPr="00A15CFA">
        <w:rPr>
          <w:rFonts w:cs="Calibri"/>
          <w:lang w:val="sl-SI"/>
        </w:rPr>
        <w:t>−</w:t>
      </w:r>
      <w:r w:rsidRPr="00A15CFA">
        <w:rPr>
          <w:lang w:val="sl-SI"/>
        </w:rPr>
        <w:t>2011 so se znatno zmanjšale emisije iz predelovalne industrije, za 28,7</w:t>
      </w:r>
      <w:r w:rsidR="00307F1F">
        <w:rPr>
          <w:lang w:val="sl-SI"/>
        </w:rPr>
        <w:t> %</w:t>
      </w:r>
      <w:r w:rsidRPr="00A15CFA">
        <w:rPr>
          <w:lang w:val="sl-SI"/>
        </w:rPr>
        <w:t xml:space="preserve"> (oz. 5,5</w:t>
      </w:r>
      <w:r w:rsidR="00307F1F">
        <w:rPr>
          <w:lang w:val="sl-SI"/>
        </w:rPr>
        <w:t> %</w:t>
      </w:r>
      <w:r w:rsidRPr="00A15CFA">
        <w:rPr>
          <w:lang w:val="sl-SI"/>
        </w:rPr>
        <w:t>/leto) in sicer iz zgorevanja goriv za 30,0</w:t>
      </w:r>
      <w:r w:rsidR="00307F1F">
        <w:rPr>
          <w:lang w:val="sl-SI"/>
        </w:rPr>
        <w:t> %</w:t>
      </w:r>
      <w:r w:rsidRPr="00A15CFA">
        <w:rPr>
          <w:lang w:val="sl-SI"/>
        </w:rPr>
        <w:t>, procesne emisije pa za 25,5</w:t>
      </w:r>
      <w:r w:rsidR="00307F1F">
        <w:rPr>
          <w:lang w:val="sl-SI"/>
        </w:rPr>
        <w:t> %</w:t>
      </w:r>
      <w:r w:rsidRPr="00A15CFA">
        <w:rPr>
          <w:lang w:val="sl-SI"/>
        </w:rPr>
        <w:t>, medtem so se emisije iz energetskih dejavnosti zmanjšale le minimalno in sicer za 1,3</w:t>
      </w:r>
      <w:r w:rsidR="00307F1F">
        <w:rPr>
          <w:lang w:val="sl-SI"/>
        </w:rPr>
        <w:t> %</w:t>
      </w:r>
      <w:r w:rsidRPr="00A15CFA">
        <w:rPr>
          <w:lang w:val="sl-SI"/>
        </w:rPr>
        <w:t xml:space="preserve"> iz. (0,2</w:t>
      </w:r>
      <w:r w:rsidR="00307F1F">
        <w:rPr>
          <w:lang w:val="sl-SI"/>
        </w:rPr>
        <w:t> %</w:t>
      </w:r>
      <w:r w:rsidRPr="00A15CFA">
        <w:rPr>
          <w:lang w:val="sl-SI"/>
        </w:rPr>
        <w:t>/leto) (</w:t>
      </w:r>
      <w:r w:rsidR="00941416" w:rsidRPr="00A15CFA">
        <w:rPr>
          <w:lang w:val="sl-SI"/>
        </w:rPr>
        <w:fldChar w:fldCharType="begin"/>
      </w:r>
      <w:r w:rsidRPr="00A15CFA">
        <w:rPr>
          <w:lang w:val="sl-SI"/>
        </w:rPr>
        <w:instrText xml:space="preserve"> REF _Ref363027888 \h </w:instrText>
      </w:r>
      <w:r w:rsidR="00941416" w:rsidRPr="00A15CFA">
        <w:rPr>
          <w:lang w:val="sl-SI"/>
        </w:rPr>
      </w:r>
      <w:r w:rsidR="00941416" w:rsidRPr="00A15CFA">
        <w:rPr>
          <w:lang w:val="sl-SI"/>
        </w:rPr>
        <w:fldChar w:fldCharType="separate"/>
      </w:r>
      <w:r w:rsidR="00C41653" w:rsidRPr="00A15CFA">
        <w:rPr>
          <w:lang w:val="sl-SI"/>
        </w:rPr>
        <w:t xml:space="preserve">Slika </w:t>
      </w:r>
      <w:r w:rsidR="00C41653">
        <w:rPr>
          <w:noProof/>
          <w:lang w:val="sl-SI"/>
        </w:rPr>
        <w:t>14</w:t>
      </w:r>
      <w:r w:rsidR="00941416" w:rsidRPr="00A15CFA">
        <w:rPr>
          <w:lang w:val="sl-SI"/>
        </w:rPr>
        <w:fldChar w:fldCharType="end"/>
      </w:r>
      <w:r w:rsidRPr="00A15CFA">
        <w:rPr>
          <w:lang w:val="sl-SI"/>
        </w:rPr>
        <w:t>). V industrijskih procesih so se v obdobju 2005</w:t>
      </w:r>
      <w:r w:rsidR="00E02E36">
        <w:rPr>
          <w:lang w:val="sl-SI"/>
        </w:rPr>
        <w:t>−2012</w:t>
      </w:r>
      <w:r w:rsidRPr="00A15CFA">
        <w:rPr>
          <w:lang w:val="sl-SI"/>
        </w:rPr>
        <w:t xml:space="preserve"> znatno zmanjšale emisije iz proizvodnje keramičnih izdelkov, za 59,9</w:t>
      </w:r>
      <w:r w:rsidR="00307F1F">
        <w:rPr>
          <w:lang w:val="sl-SI"/>
        </w:rPr>
        <w:t> %</w:t>
      </w:r>
      <w:r w:rsidRPr="00A15CFA">
        <w:rPr>
          <w:lang w:val="sl-SI"/>
        </w:rPr>
        <w:t>, proizvodnje cementa in apna za 38,5</w:t>
      </w:r>
      <w:r w:rsidR="00307F1F">
        <w:rPr>
          <w:lang w:val="sl-SI"/>
        </w:rPr>
        <w:t> %</w:t>
      </w:r>
      <w:r w:rsidRPr="00A15CFA">
        <w:rPr>
          <w:lang w:val="sl-SI"/>
        </w:rPr>
        <w:t xml:space="preserve"> in iz proizvodnje celuloze, papirja in kartona za 34,8</w:t>
      </w:r>
      <w:r w:rsidR="00307F1F">
        <w:rPr>
          <w:lang w:val="sl-SI"/>
        </w:rPr>
        <w:t> %</w:t>
      </w:r>
      <w:r w:rsidRPr="00A15CFA">
        <w:rPr>
          <w:lang w:val="sl-SI"/>
        </w:rPr>
        <w:t>. Povečale so se emisije iz proizvodnje stekla za 16,2</w:t>
      </w:r>
      <w:r w:rsidR="00307F1F">
        <w:rPr>
          <w:lang w:val="sl-SI"/>
        </w:rPr>
        <w:t> %</w:t>
      </w:r>
      <w:r w:rsidRPr="00A15CFA">
        <w:rPr>
          <w:lang w:val="sl-SI"/>
        </w:rPr>
        <w:t xml:space="preserve"> in iz proizvodnje železa in jekla za 6,1</w:t>
      </w:r>
      <w:r w:rsidR="00307F1F">
        <w:rPr>
          <w:lang w:val="sl-SI"/>
        </w:rPr>
        <w:t> %</w:t>
      </w:r>
      <w:r w:rsidRPr="00A15CFA">
        <w:rPr>
          <w:lang w:val="sl-SI"/>
        </w:rPr>
        <w:t>.</w:t>
      </w:r>
    </w:p>
    <w:p w:rsidR="005528C9" w:rsidRPr="00A15CFA" w:rsidRDefault="005528C9" w:rsidP="00D94D93">
      <w:pPr>
        <w:pStyle w:val="Naslov3"/>
        <w:numPr>
          <w:ilvl w:val="2"/>
          <w:numId w:val="37"/>
        </w:numPr>
        <w:spacing w:before="200"/>
      </w:pPr>
      <w:bookmarkStart w:id="142" w:name="_Toc371881166"/>
      <w:r w:rsidRPr="00A15CFA">
        <w:t>Emisije TGP po sektorjih</w:t>
      </w:r>
      <w:bookmarkEnd w:id="142"/>
    </w:p>
    <w:p w:rsidR="005528C9" w:rsidRPr="00A15CFA" w:rsidRDefault="005528C9" w:rsidP="005528C9">
      <w:pPr>
        <w:rPr>
          <w:lang w:val="sl-SI"/>
        </w:rPr>
      </w:pPr>
      <w:r w:rsidRPr="00A15CFA">
        <w:rPr>
          <w:lang w:val="sl-SI"/>
        </w:rPr>
        <w:t>Med emisijami iz virov zunaj EU-ETS je imel v letu 2011 največji delež sektor promet 49,5</w:t>
      </w:r>
      <w:r w:rsidR="00307F1F">
        <w:rPr>
          <w:lang w:val="sl-SI"/>
        </w:rPr>
        <w:t> %</w:t>
      </w:r>
      <w:r w:rsidRPr="00A15CFA">
        <w:rPr>
          <w:lang w:val="sl-SI"/>
        </w:rPr>
        <w:t>, sledita raba goriv v gospodinjstvih in storitvenih dejavnostih s 17,0</w:t>
      </w:r>
      <w:r w:rsidR="00307F1F">
        <w:rPr>
          <w:lang w:val="sl-SI"/>
        </w:rPr>
        <w:t> %</w:t>
      </w:r>
      <w:r w:rsidRPr="00A15CFA">
        <w:rPr>
          <w:lang w:val="sl-SI"/>
        </w:rPr>
        <w:t xml:space="preserve"> in kmetijstvo s 16,5</w:t>
      </w:r>
      <w:r w:rsidR="00307F1F">
        <w:rPr>
          <w:lang w:val="sl-SI"/>
        </w:rPr>
        <w:t> %</w:t>
      </w:r>
      <w:r w:rsidRPr="00A15CFA">
        <w:rPr>
          <w:lang w:val="sl-SI"/>
        </w:rPr>
        <w:t>. Od leta 2005 do 2011 so se emisije iz prometa povečale za 28,7</w:t>
      </w:r>
      <w:r w:rsidR="00307F1F">
        <w:rPr>
          <w:lang w:val="sl-SI"/>
        </w:rPr>
        <w:t> %</w:t>
      </w:r>
      <w:r w:rsidRPr="00A15CFA">
        <w:rPr>
          <w:lang w:val="sl-SI"/>
        </w:rPr>
        <w:t>, emisije iz rabe goriv v gospodinjstvih in storitvenih dejavnostih so se zmanjšale za 24,4</w:t>
      </w:r>
      <w:r w:rsidR="00307F1F">
        <w:rPr>
          <w:lang w:val="sl-SI"/>
        </w:rPr>
        <w:t> %</w:t>
      </w:r>
      <w:r w:rsidRPr="00A15CFA">
        <w:rPr>
          <w:lang w:val="sl-SI"/>
        </w:rPr>
        <w:t>, iz kmetijstva pa za 5,1</w:t>
      </w:r>
      <w:r w:rsidR="00307F1F">
        <w:rPr>
          <w:lang w:val="sl-SI"/>
        </w:rPr>
        <w:t> %</w:t>
      </w:r>
      <w:r w:rsidRPr="00A15CFA">
        <w:rPr>
          <w:lang w:val="sl-SI"/>
        </w:rPr>
        <w:t xml:space="preserve">. </w:t>
      </w:r>
    </w:p>
    <w:p w:rsidR="005528C9" w:rsidRPr="00A15CFA" w:rsidRDefault="005528C9" w:rsidP="005528C9">
      <w:pPr>
        <w:rPr>
          <w:lang w:val="sl-SI"/>
        </w:rPr>
      </w:pPr>
      <w:r w:rsidRPr="00A15CFA">
        <w:rPr>
          <w:lang w:val="sl-SI"/>
        </w:rPr>
        <w:t>Porazdelitev po sektorjih v letu 2011</w:t>
      </w:r>
      <w:r w:rsidRPr="00A15CFA">
        <w:rPr>
          <w:b/>
          <w:bCs/>
          <w:i/>
          <w:iCs/>
          <w:lang w:val="sl-SI"/>
        </w:rPr>
        <w:t xml:space="preserve"> </w:t>
      </w:r>
      <w:r w:rsidRPr="00A15CFA">
        <w:rPr>
          <w:lang w:val="sl-SI"/>
        </w:rPr>
        <w:t>pokaže, da k skupnim emisijam največ prispeva oskrba z energijo</w:t>
      </w:r>
      <w:r w:rsidRPr="00A15CFA">
        <w:rPr>
          <w:rStyle w:val="Sprotnaopomba-sklic"/>
          <w:lang w:val="sl-SI"/>
        </w:rPr>
        <w:footnoteReference w:id="65"/>
      </w:r>
      <w:r w:rsidRPr="00A15CFA">
        <w:rPr>
          <w:lang w:val="sl-SI"/>
        </w:rPr>
        <w:t xml:space="preserve"> (34</w:t>
      </w:r>
      <w:r w:rsidR="00307F1F">
        <w:rPr>
          <w:lang w:val="sl-SI"/>
        </w:rPr>
        <w:t> %</w:t>
      </w:r>
      <w:r w:rsidRPr="00A15CFA">
        <w:rPr>
          <w:lang w:val="sl-SI"/>
        </w:rPr>
        <w:t>), sledi promet (29</w:t>
      </w:r>
      <w:r w:rsidR="00307F1F">
        <w:rPr>
          <w:lang w:val="sl-SI"/>
        </w:rPr>
        <w:t> %</w:t>
      </w:r>
      <w:r w:rsidRPr="00A15CFA">
        <w:rPr>
          <w:lang w:val="sl-SI"/>
        </w:rPr>
        <w:t>), raba goriv v široki rabi</w:t>
      </w:r>
      <w:r w:rsidRPr="00A15CFA">
        <w:rPr>
          <w:rStyle w:val="Sprotnaopomba-sklic"/>
          <w:lang w:val="sl-SI"/>
        </w:rPr>
        <w:footnoteReference w:id="66"/>
      </w:r>
      <w:r w:rsidRPr="00A15CFA">
        <w:rPr>
          <w:lang w:val="sl-SI"/>
        </w:rPr>
        <w:t xml:space="preserve"> (10</w:t>
      </w:r>
      <w:r w:rsidR="00307F1F">
        <w:rPr>
          <w:lang w:val="sl-SI"/>
        </w:rPr>
        <w:t> %</w:t>
      </w:r>
      <w:r w:rsidRPr="00A15CFA">
        <w:rPr>
          <w:lang w:val="sl-SI"/>
        </w:rPr>
        <w:t>), kmetijstvo (10</w:t>
      </w:r>
      <w:r w:rsidR="00307F1F">
        <w:rPr>
          <w:lang w:val="sl-SI"/>
        </w:rPr>
        <w:t> %</w:t>
      </w:r>
      <w:r w:rsidRPr="00A15CFA">
        <w:rPr>
          <w:lang w:val="sl-SI"/>
        </w:rPr>
        <w:t>), raba goriv v industriji in gradbeništvu (9</w:t>
      </w:r>
      <w:r w:rsidR="00307F1F">
        <w:rPr>
          <w:lang w:val="sl-SI"/>
        </w:rPr>
        <w:t> %</w:t>
      </w:r>
      <w:r w:rsidRPr="00A15CFA">
        <w:rPr>
          <w:lang w:val="sl-SI"/>
        </w:rPr>
        <w:t>), procesne emisije iz industrije (5</w:t>
      </w:r>
      <w:r w:rsidR="00307F1F">
        <w:rPr>
          <w:lang w:val="sl-SI"/>
        </w:rPr>
        <w:t> %</w:t>
      </w:r>
      <w:r w:rsidRPr="00A15CFA">
        <w:rPr>
          <w:lang w:val="sl-SI"/>
        </w:rPr>
        <w:t xml:space="preserve">), </w:t>
      </w:r>
      <w:r w:rsidR="003C3241">
        <w:rPr>
          <w:lang w:val="sl-SI"/>
        </w:rPr>
        <w:t xml:space="preserve">ravnanje z </w:t>
      </w:r>
      <w:r w:rsidRPr="00A15CFA">
        <w:rPr>
          <w:lang w:val="sl-SI"/>
        </w:rPr>
        <w:t>odpadki (3</w:t>
      </w:r>
      <w:r w:rsidR="00307F1F">
        <w:rPr>
          <w:lang w:val="sl-SI"/>
        </w:rPr>
        <w:t> %</w:t>
      </w:r>
      <w:r w:rsidRPr="00A15CFA">
        <w:rPr>
          <w:lang w:val="sl-SI"/>
        </w:rPr>
        <w:t>) in raba topil (0,3</w:t>
      </w:r>
      <w:r w:rsidR="00307F1F">
        <w:rPr>
          <w:lang w:val="sl-SI"/>
        </w:rPr>
        <w:t> %</w:t>
      </w:r>
      <w:r w:rsidRPr="00A15CFA">
        <w:rPr>
          <w:lang w:val="sl-SI"/>
        </w:rPr>
        <w:t>). Od leta 1986 do 2011 se je znatno spremenila tudi struktura emisij, zlasti vlogi prometa in industrije. Delež emisij iz prometa se je znatno povečal (z 10 na 29</w:t>
      </w:r>
      <w:r w:rsidR="00307F1F">
        <w:rPr>
          <w:lang w:val="sl-SI"/>
        </w:rPr>
        <w:t> %</w:t>
      </w:r>
      <w:r w:rsidRPr="00A15CFA">
        <w:rPr>
          <w:lang w:val="sl-SI"/>
        </w:rPr>
        <w:t>), delež emisij iz rabe goriv v industriji in gradbeništvu pa zelo zmanjšal (z 22 na 9</w:t>
      </w:r>
      <w:r w:rsidR="00307F1F">
        <w:rPr>
          <w:lang w:val="sl-SI"/>
        </w:rPr>
        <w:t> %</w:t>
      </w:r>
      <w:r w:rsidRPr="00A15CFA">
        <w:rPr>
          <w:lang w:val="sl-SI"/>
        </w:rPr>
        <w:t xml:space="preserve">). Zmanjšal se je tudi delež emisij iz široke rabe, oskrbe z energijo in industrijskih procesov (povsod za 2 odstotni točki) in kmetijstva (1 odstotno točko), </w:t>
      </w:r>
      <w:r w:rsidRPr="00A15CFA">
        <w:rPr>
          <w:sz w:val="18"/>
          <w:lang w:val="sl-SI"/>
        </w:rPr>
        <w:t>(</w:t>
      </w:r>
      <w:fldSimple w:instr=" REF _Ref357438897 \h  \* MERGEFORMAT ">
        <w:r w:rsidR="00C41653" w:rsidRPr="00A15CFA">
          <w:rPr>
            <w:lang w:val="sl-SI"/>
          </w:rPr>
          <w:t xml:space="preserve">Slika </w:t>
        </w:r>
        <w:r w:rsidR="00C41653">
          <w:rPr>
            <w:noProof/>
            <w:lang w:val="sl-SI"/>
          </w:rPr>
          <w:t>16</w:t>
        </w:r>
      </w:fldSimple>
      <w:r w:rsidRPr="00A15CFA">
        <w:rPr>
          <w:sz w:val="18"/>
          <w:lang w:val="sl-SI"/>
        </w:rPr>
        <w:t>)</w:t>
      </w:r>
      <w:r w:rsidRPr="00A15CFA">
        <w:rPr>
          <w:lang w:val="sl-SI"/>
        </w:rPr>
        <w:t>.</w:t>
      </w:r>
    </w:p>
    <w:p w:rsidR="005528C9" w:rsidRPr="00A15CFA" w:rsidRDefault="005528C9" w:rsidP="005528C9">
      <w:pPr>
        <w:rPr>
          <w:lang w:val="sl-SI"/>
        </w:rPr>
      </w:pPr>
      <w:r w:rsidRPr="00A15CFA">
        <w:rPr>
          <w:noProof/>
          <w:lang w:val="sl-SI" w:eastAsia="sl-SI"/>
        </w:rPr>
        <w:drawing>
          <wp:inline distT="0" distB="0" distL="0" distR="0">
            <wp:extent cx="4644700" cy="3571875"/>
            <wp:effectExtent l="0" t="0" r="381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r="1072" b="5543"/>
                    <a:stretch/>
                  </pic:blipFill>
                  <pic:spPr bwMode="auto">
                    <a:xfrm>
                      <a:off x="0" y="0"/>
                      <a:ext cx="4653928" cy="35789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28C9" w:rsidRPr="00A15CFA" w:rsidRDefault="005528C9" w:rsidP="005528C9">
      <w:pPr>
        <w:pStyle w:val="Napis"/>
        <w:rPr>
          <w:lang w:val="sl-SI"/>
        </w:rPr>
      </w:pPr>
      <w:bookmarkStart w:id="143" w:name="_Toc379449871"/>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15</w:t>
      </w:r>
      <w:r w:rsidR="00941416" w:rsidRPr="00A15CFA">
        <w:rPr>
          <w:noProof/>
          <w:lang w:val="sl-SI"/>
        </w:rPr>
        <w:fldChar w:fldCharType="end"/>
      </w:r>
      <w:r w:rsidRPr="00A15CFA">
        <w:rPr>
          <w:lang w:val="sl-SI"/>
        </w:rPr>
        <w:t xml:space="preserve">: </w:t>
      </w:r>
      <w:r w:rsidR="002416E0">
        <w:rPr>
          <w:lang w:val="sl-SI"/>
        </w:rPr>
        <w:tab/>
      </w:r>
      <w:r w:rsidRPr="00A15CFA">
        <w:rPr>
          <w:lang w:val="sl-SI"/>
        </w:rPr>
        <w:t>Emisije TGP v izhodiščnem letu ter v letih od 1986 do 2011</w:t>
      </w:r>
      <w:bookmarkEnd w:id="143"/>
    </w:p>
    <w:p w:rsidR="005528C9" w:rsidRPr="00A15CFA" w:rsidRDefault="005528C9" w:rsidP="005528C9">
      <w:pPr>
        <w:pStyle w:val="Telobesedila"/>
        <w:rPr>
          <w:lang w:val="sl-SI"/>
        </w:rPr>
      </w:pPr>
      <w:r w:rsidRPr="00A15CFA">
        <w:rPr>
          <w:noProof/>
          <w:lang w:val="sl-SI" w:eastAsia="sl-SI"/>
        </w:rPr>
        <w:drawing>
          <wp:inline distT="0" distB="0" distL="0" distR="0">
            <wp:extent cx="2409825" cy="4366673"/>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1846" cy="4370334"/>
                    </a:xfrm>
                    <a:prstGeom prst="rect">
                      <a:avLst/>
                    </a:prstGeom>
                    <a:noFill/>
                    <a:ln>
                      <a:noFill/>
                    </a:ln>
                  </pic:spPr>
                </pic:pic>
              </a:graphicData>
            </a:graphic>
          </wp:inline>
        </w:drawing>
      </w:r>
    </w:p>
    <w:p w:rsidR="005528C9" w:rsidRPr="00A15CFA" w:rsidRDefault="005528C9" w:rsidP="005528C9">
      <w:pPr>
        <w:pStyle w:val="Napis"/>
        <w:rPr>
          <w:lang w:val="sl-SI"/>
        </w:rPr>
      </w:pPr>
      <w:bookmarkStart w:id="144" w:name="_Ref357438897"/>
      <w:bookmarkStart w:id="145" w:name="_Toc379449872"/>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16</w:t>
      </w:r>
      <w:r w:rsidR="00941416" w:rsidRPr="00A15CFA">
        <w:rPr>
          <w:noProof/>
          <w:lang w:val="sl-SI"/>
        </w:rPr>
        <w:fldChar w:fldCharType="end"/>
      </w:r>
      <w:bookmarkEnd w:id="144"/>
      <w:r w:rsidRPr="00A15CFA">
        <w:rPr>
          <w:lang w:val="sl-SI"/>
        </w:rPr>
        <w:t xml:space="preserve">: </w:t>
      </w:r>
      <w:r w:rsidR="002416E0">
        <w:rPr>
          <w:lang w:val="sl-SI"/>
        </w:rPr>
        <w:tab/>
      </w:r>
      <w:r w:rsidRPr="00A15CFA">
        <w:rPr>
          <w:lang w:val="sl-SI"/>
        </w:rPr>
        <w:t>Deleži emisij TGP po sektorjih v letih 1986, 2000 in 2011</w:t>
      </w:r>
      <w:bookmarkEnd w:id="145"/>
    </w:p>
    <w:p w:rsidR="005528C9" w:rsidRPr="00A15CFA" w:rsidRDefault="005528C9" w:rsidP="005528C9">
      <w:pPr>
        <w:rPr>
          <w:lang w:val="sl-SI"/>
        </w:rPr>
      </w:pPr>
      <w:r w:rsidRPr="00A15CFA">
        <w:rPr>
          <w:rStyle w:val="Neensklic"/>
          <w:lang w:val="sl-SI"/>
        </w:rPr>
        <w:t>Rast in zmanjšanje emisij po sektorjih.</w:t>
      </w:r>
      <w:r w:rsidRPr="00A15CFA">
        <w:rPr>
          <w:lang w:val="sl-SI"/>
        </w:rPr>
        <w:t xml:space="preserve"> V obdobju 1986</w:t>
      </w:r>
      <w:r w:rsidRPr="00A15CFA">
        <w:rPr>
          <w:rFonts w:cs="Calibri"/>
          <w:lang w:val="sl-SI"/>
        </w:rPr>
        <w:t>−</w:t>
      </w:r>
      <w:r w:rsidRPr="00A15CFA">
        <w:rPr>
          <w:lang w:val="sl-SI"/>
        </w:rPr>
        <w:t>2011 so se najbolj zmanjšale emisije iz rabe energije v industriji in gradbeništvu (za 61,3</w:t>
      </w:r>
      <w:r w:rsidR="00307F1F">
        <w:rPr>
          <w:lang w:val="sl-SI"/>
        </w:rPr>
        <w:t> %</w:t>
      </w:r>
      <w:r w:rsidRPr="00A15CFA">
        <w:rPr>
          <w:lang w:val="sl-SI"/>
        </w:rPr>
        <w:t>), rabe topil (39,8</w:t>
      </w:r>
      <w:r w:rsidR="00307F1F">
        <w:rPr>
          <w:lang w:val="sl-SI"/>
        </w:rPr>
        <w:t> %</w:t>
      </w:r>
      <w:r w:rsidRPr="00A15CFA">
        <w:rPr>
          <w:lang w:val="sl-SI"/>
        </w:rPr>
        <w:t>), industrijskih procesov (29,9</w:t>
      </w:r>
      <w:r w:rsidR="00307F1F">
        <w:rPr>
          <w:lang w:val="sl-SI"/>
        </w:rPr>
        <w:t> %</w:t>
      </w:r>
      <w:r w:rsidRPr="00A15CFA">
        <w:rPr>
          <w:lang w:val="sl-SI"/>
        </w:rPr>
        <w:t>), rabe goriv v široki rabi (18,7</w:t>
      </w:r>
      <w:r w:rsidR="00307F1F">
        <w:rPr>
          <w:lang w:val="sl-SI"/>
        </w:rPr>
        <w:t> %</w:t>
      </w:r>
      <w:r w:rsidRPr="00A15CFA">
        <w:rPr>
          <w:lang w:val="sl-SI"/>
        </w:rPr>
        <w:t>), kmetijstvu (14,0</w:t>
      </w:r>
      <w:r w:rsidR="00307F1F">
        <w:rPr>
          <w:lang w:val="sl-SI"/>
        </w:rPr>
        <w:t> %</w:t>
      </w:r>
      <w:r w:rsidRPr="00A15CFA">
        <w:rPr>
          <w:lang w:val="sl-SI"/>
        </w:rPr>
        <w:t>) ter oskrbi z energijo (7,6</w:t>
      </w:r>
      <w:r w:rsidR="00307F1F">
        <w:rPr>
          <w:lang w:val="sl-SI"/>
        </w:rPr>
        <w:t> %</w:t>
      </w:r>
      <w:r w:rsidRPr="00A15CFA">
        <w:rPr>
          <w:lang w:val="sl-SI"/>
        </w:rPr>
        <w:t>). Emisije so se povečale v dveh sektorjih, znatno v prometu (za 181,4</w:t>
      </w:r>
      <w:r w:rsidR="00307F1F">
        <w:rPr>
          <w:lang w:val="sl-SI"/>
        </w:rPr>
        <w:t> %</w:t>
      </w:r>
      <w:r w:rsidRPr="00A15CFA">
        <w:rPr>
          <w:lang w:val="sl-SI"/>
        </w:rPr>
        <w:t>), kar pomeni, da so se v tem obdobju skoraj potrojile in pri ravnanju z odpadki (14,6</w:t>
      </w:r>
      <w:r w:rsidR="00307F1F">
        <w:rPr>
          <w:lang w:val="sl-SI"/>
        </w:rPr>
        <w:t> %</w:t>
      </w:r>
      <w:r w:rsidRPr="00A15CFA">
        <w:rPr>
          <w:lang w:val="sl-SI"/>
        </w:rPr>
        <w:t>)</w:t>
      </w:r>
      <w:r w:rsidRPr="00A15CFA">
        <w:rPr>
          <w:sz w:val="18"/>
          <w:lang w:val="sl-SI"/>
        </w:rPr>
        <w:t xml:space="preserve">. </w:t>
      </w:r>
    </w:p>
    <w:p w:rsidR="005528C9" w:rsidRPr="00A15CFA" w:rsidRDefault="005528C9" w:rsidP="005528C9">
      <w:pPr>
        <w:rPr>
          <w:b/>
          <w:i/>
          <w:lang w:val="sl-SI"/>
        </w:rPr>
      </w:pPr>
      <w:r w:rsidRPr="00A15CFA">
        <w:rPr>
          <w:noProof/>
          <w:lang w:val="sl-SI" w:eastAsia="sl-SI"/>
        </w:rPr>
        <w:drawing>
          <wp:inline distT="0" distB="0" distL="0" distR="0">
            <wp:extent cx="5429250" cy="238125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74"/>
                    <a:stretch>
                      <a:fillRect/>
                    </a:stretch>
                  </pic:blipFill>
                  <pic:spPr bwMode="auto">
                    <a:xfrm>
                      <a:off x="0" y="0"/>
                      <a:ext cx="5429250" cy="2381250"/>
                    </a:xfrm>
                    <a:prstGeom prst="rect">
                      <a:avLst/>
                    </a:prstGeom>
                    <a:noFill/>
                    <a:ln>
                      <a:noFill/>
                    </a:ln>
                  </pic:spPr>
                </pic:pic>
              </a:graphicData>
            </a:graphic>
          </wp:inline>
        </w:drawing>
      </w:r>
    </w:p>
    <w:p w:rsidR="005528C9" w:rsidRPr="00A15CFA" w:rsidRDefault="005528C9" w:rsidP="005528C9">
      <w:pPr>
        <w:pStyle w:val="Napis"/>
        <w:rPr>
          <w:lang w:val="sl-SI"/>
        </w:rPr>
      </w:pPr>
      <w:bookmarkStart w:id="146" w:name="_Toc379449873"/>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17</w:t>
      </w:r>
      <w:r w:rsidR="00941416" w:rsidRPr="00A15CFA">
        <w:rPr>
          <w:noProof/>
          <w:lang w:val="sl-SI"/>
        </w:rPr>
        <w:fldChar w:fldCharType="end"/>
      </w:r>
      <w:r w:rsidRPr="00A15CFA">
        <w:rPr>
          <w:lang w:val="sl-SI"/>
        </w:rPr>
        <w:t xml:space="preserve">: </w:t>
      </w:r>
      <w:r w:rsidR="002416E0">
        <w:rPr>
          <w:lang w:val="sl-SI"/>
        </w:rPr>
        <w:tab/>
      </w:r>
      <w:r w:rsidRPr="00A15CFA">
        <w:rPr>
          <w:lang w:val="sl-SI"/>
        </w:rPr>
        <w:t>Sprememba emisij TGP po sektorjih v obdobju 1986</w:t>
      </w:r>
      <w:r w:rsidRPr="00A15CFA">
        <w:rPr>
          <w:rFonts w:cs="Calibri"/>
          <w:lang w:val="sl-SI"/>
        </w:rPr>
        <w:t>−</w:t>
      </w:r>
      <w:r w:rsidRPr="00A15CFA">
        <w:rPr>
          <w:lang w:val="sl-SI"/>
        </w:rPr>
        <w:t>2011</w:t>
      </w:r>
      <w:bookmarkEnd w:id="146"/>
      <w:r w:rsidRPr="00A15CFA">
        <w:rPr>
          <w:lang w:val="sl-SI"/>
        </w:rPr>
        <w:t xml:space="preserve"> </w:t>
      </w:r>
    </w:p>
    <w:p w:rsidR="005528C9" w:rsidRPr="00A15CFA" w:rsidRDefault="005528C9" w:rsidP="005528C9">
      <w:pPr>
        <w:pStyle w:val="Telobesedila"/>
        <w:rPr>
          <w:lang w:val="sl-SI"/>
        </w:rPr>
      </w:pPr>
      <w:r w:rsidRPr="00A15CFA">
        <w:rPr>
          <w:rStyle w:val="Neensklic"/>
          <w:lang w:val="sl-SI"/>
        </w:rPr>
        <w:t>Emisije iz prometa</w:t>
      </w:r>
      <w:r w:rsidRPr="00A15CFA">
        <w:rPr>
          <w:lang w:val="sl-SI"/>
        </w:rPr>
        <w:t xml:space="preserve"> so najbolj problematične, saj so se izpusti v obdobju </w:t>
      </w:r>
      <w:r w:rsidR="00E02E36">
        <w:rPr>
          <w:lang w:val="sl-SI"/>
        </w:rPr>
        <w:t>1986−</w:t>
      </w:r>
      <w:r w:rsidRPr="00A15CFA">
        <w:rPr>
          <w:lang w:val="sl-SI"/>
        </w:rPr>
        <w:t>2011 povečali za 181,4</w:t>
      </w:r>
      <w:r w:rsidR="00307F1F">
        <w:rPr>
          <w:lang w:val="sl-SI"/>
        </w:rPr>
        <w:t> %</w:t>
      </w:r>
      <w:r w:rsidRPr="00A15CFA">
        <w:rPr>
          <w:lang w:val="sl-SI"/>
        </w:rPr>
        <w:t xml:space="preserve"> (povprečna letna rast 4,2</w:t>
      </w:r>
      <w:r w:rsidR="00307F1F">
        <w:rPr>
          <w:lang w:val="sl-SI"/>
        </w:rPr>
        <w:t> %</w:t>
      </w:r>
      <w:r w:rsidRPr="00A15CFA">
        <w:rPr>
          <w:lang w:val="sl-SI"/>
        </w:rPr>
        <w:t>). Povečanje je posledica porasta števila vozil, prevoženih kilometrov ter hitrosti, zmanjšanja deleža javnega prometa in prometa po železnicah, pomemben pa je tudi vpliv tranzitnega prometa (zlasti v letih po vstopu Slovenije v EU). V obdobju 2000</w:t>
      </w:r>
      <w:r w:rsidRPr="00A15CFA">
        <w:rPr>
          <w:rFonts w:cs="Calibri"/>
          <w:lang w:val="sl-SI"/>
        </w:rPr>
        <w:t>−</w:t>
      </w:r>
      <w:r w:rsidRPr="00A15CFA">
        <w:rPr>
          <w:lang w:val="sl-SI"/>
        </w:rPr>
        <w:t>2008 je raba energije v prometu naraščala, zlasti izrazito med letoma 2005 in 2008. Leta 2008 so bili izpusti kar za 204,1</w:t>
      </w:r>
      <w:r w:rsidR="00307F1F">
        <w:rPr>
          <w:lang w:val="sl-SI"/>
        </w:rPr>
        <w:t> %</w:t>
      </w:r>
      <w:r w:rsidRPr="00A15CFA">
        <w:rPr>
          <w:lang w:val="sl-SI"/>
        </w:rPr>
        <w:t xml:space="preserve"> višji kot leta 1986 (več kot trikrat višji). Leta 2009 so se zaradi ekonomske krize in zmanjšanja tovornega prometa ter zvišanja cene pogonskih goriv znižali za 13,5</w:t>
      </w:r>
      <w:r w:rsidR="00307F1F">
        <w:rPr>
          <w:lang w:val="sl-SI"/>
        </w:rPr>
        <w:t> %</w:t>
      </w:r>
      <w:r w:rsidRPr="00A15CFA">
        <w:rPr>
          <w:lang w:val="sl-SI"/>
        </w:rPr>
        <w:t>, ostali približno enaki v letu 2010, v letu 2011 pa znova porasli za 8,2</w:t>
      </w:r>
      <w:r w:rsidR="00307F1F">
        <w:rPr>
          <w:lang w:val="sl-SI"/>
        </w:rPr>
        <w:t> %</w:t>
      </w:r>
      <w:r w:rsidRPr="00A15CFA">
        <w:rPr>
          <w:lang w:val="sl-SI"/>
        </w:rPr>
        <w:t>. Od leta 2004 gibanje izpustov v veliki meri kroji tranzitni promet skozi Slovenijo, povečanje katerega se je, kot posledica povečanja tranzitnih tokov, zlasti ob širitvah EU, in zaradi nižjih cen goriv glede na okoliške države, neposredno odrazilo na večjih količinah prodanih pogonskih goriv v državi. Ob tem je potrebno poudariti, da tranzitni promet ni edini krivec za višje izpuste, saj Slovenija v prometu ni izvajala ukrepov za zmanjšanje emisij TGP</w:t>
      </w:r>
      <w:r w:rsidRPr="00A15CFA">
        <w:rPr>
          <w:rStyle w:val="Sprotnaopomba-sklic"/>
          <w:lang w:val="sl-SI"/>
        </w:rPr>
        <w:footnoteReference w:id="67"/>
      </w:r>
      <w:r w:rsidRPr="00A15CFA">
        <w:rPr>
          <w:lang w:val="sl-SI"/>
        </w:rPr>
        <w:t>. V Sloveniji so se emisije iz prometa v obdobju od baznega leta do leta 2011 najbolj povečale v primerjavi z vsemi drugimi državami aneksa I Kjotskega protokola (</w:t>
      </w:r>
      <w:r w:rsidR="00941416" w:rsidRPr="00A15CFA">
        <w:rPr>
          <w:lang w:val="sl-SI"/>
        </w:rPr>
        <w:fldChar w:fldCharType="begin"/>
      </w:r>
      <w:r w:rsidRPr="00A15CFA">
        <w:rPr>
          <w:lang w:val="sl-SI"/>
        </w:rPr>
        <w:instrText xml:space="preserve"> REF _Ref362875773 \h </w:instrText>
      </w:r>
      <w:r w:rsidR="00941416" w:rsidRPr="00A15CFA">
        <w:rPr>
          <w:lang w:val="sl-SI"/>
        </w:rPr>
      </w:r>
      <w:r w:rsidR="00941416" w:rsidRPr="00A15CFA">
        <w:rPr>
          <w:lang w:val="sl-SI"/>
        </w:rPr>
        <w:fldChar w:fldCharType="separate"/>
      </w:r>
      <w:r w:rsidR="00C41653" w:rsidRPr="00A15CFA">
        <w:rPr>
          <w:lang w:val="sl-SI"/>
        </w:rPr>
        <w:t xml:space="preserve">Slika </w:t>
      </w:r>
      <w:r w:rsidR="00C41653">
        <w:rPr>
          <w:noProof/>
          <w:lang w:val="sl-SI"/>
        </w:rPr>
        <w:t>18</w:t>
      </w:r>
      <w:r w:rsidR="00941416" w:rsidRPr="00A15CFA">
        <w:rPr>
          <w:lang w:val="sl-SI"/>
        </w:rPr>
        <w:fldChar w:fldCharType="end"/>
      </w:r>
      <w:r w:rsidRPr="00A15CFA">
        <w:rPr>
          <w:lang w:val="sl-SI"/>
        </w:rPr>
        <w:t xml:space="preserve">). </w:t>
      </w:r>
    </w:p>
    <w:p w:rsidR="005528C9" w:rsidRPr="00A15CFA" w:rsidRDefault="005528C9" w:rsidP="005528C9">
      <w:pPr>
        <w:pStyle w:val="Telobesedila"/>
        <w:rPr>
          <w:lang w:val="sl-SI"/>
        </w:rPr>
      </w:pPr>
    </w:p>
    <w:p w:rsidR="005528C9" w:rsidRPr="00A15CFA" w:rsidRDefault="005528C9" w:rsidP="00021D3B">
      <w:pPr>
        <w:pStyle w:val="Telobesedila"/>
        <w:jc w:val="center"/>
        <w:rPr>
          <w:lang w:val="sl-SI"/>
        </w:rPr>
      </w:pPr>
      <w:r w:rsidRPr="00A15CFA">
        <w:rPr>
          <w:noProof/>
          <w:lang w:val="sl-SI" w:eastAsia="sl-SI"/>
        </w:rPr>
        <w:drawing>
          <wp:inline distT="0" distB="0" distL="0" distR="0">
            <wp:extent cx="4676775" cy="8174613"/>
            <wp:effectExtent l="0" t="0" r="0" b="0"/>
            <wp:docPr id="3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4844" cy="8188716"/>
                    </a:xfrm>
                    <a:prstGeom prst="rect">
                      <a:avLst/>
                    </a:prstGeom>
                    <a:noFill/>
                    <a:ln>
                      <a:noFill/>
                    </a:ln>
                  </pic:spPr>
                </pic:pic>
              </a:graphicData>
            </a:graphic>
          </wp:inline>
        </w:drawing>
      </w:r>
    </w:p>
    <w:p w:rsidR="005528C9" w:rsidRPr="00A15CFA" w:rsidRDefault="005528C9" w:rsidP="005528C9">
      <w:pPr>
        <w:pStyle w:val="Napis"/>
        <w:rPr>
          <w:lang w:val="sl-SI"/>
        </w:rPr>
      </w:pPr>
      <w:bookmarkStart w:id="147" w:name="_Ref362875773"/>
      <w:bookmarkStart w:id="148" w:name="_Toc379449874"/>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18</w:t>
      </w:r>
      <w:r w:rsidR="00941416" w:rsidRPr="00A15CFA">
        <w:rPr>
          <w:noProof/>
          <w:lang w:val="sl-SI"/>
        </w:rPr>
        <w:fldChar w:fldCharType="end"/>
      </w:r>
      <w:bookmarkEnd w:id="147"/>
      <w:r w:rsidRPr="00A15CFA">
        <w:rPr>
          <w:lang w:val="sl-SI"/>
        </w:rPr>
        <w:t xml:space="preserve">: </w:t>
      </w:r>
      <w:r w:rsidR="00C65EBF">
        <w:rPr>
          <w:lang w:val="sl-SI"/>
        </w:rPr>
        <w:tab/>
      </w:r>
      <w:r w:rsidRPr="00A15CFA">
        <w:rPr>
          <w:lang w:val="sl-SI"/>
        </w:rPr>
        <w:t>Razvrstitev držav Aneksa I Kjotskega protokola na podlagi razmerja med emisijam v letu 2011 glede na emisije v baznem letu</w:t>
      </w:r>
      <w:bookmarkEnd w:id="148"/>
      <w:r w:rsidRPr="00A15CFA">
        <w:rPr>
          <w:lang w:val="sl-SI"/>
        </w:rPr>
        <w:t xml:space="preserve"> </w:t>
      </w:r>
    </w:p>
    <w:p w:rsidR="002416E0" w:rsidRPr="00A15CFA" w:rsidRDefault="002416E0" w:rsidP="002416E0">
      <w:pPr>
        <w:pStyle w:val="Telobesedila"/>
        <w:jc w:val="center"/>
        <w:rPr>
          <w:lang w:val="sl-SI"/>
        </w:rPr>
      </w:pPr>
      <w:r w:rsidRPr="00A15CFA">
        <w:rPr>
          <w:noProof/>
          <w:lang w:val="sl-SI" w:eastAsia="sl-SI"/>
        </w:rPr>
        <w:drawing>
          <wp:inline distT="0" distB="0" distL="0" distR="0">
            <wp:extent cx="3731378" cy="3476625"/>
            <wp:effectExtent l="0" t="0" r="254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267" r="961" b="5301"/>
                    <a:stretch>
                      <a:fillRect/>
                    </a:stretch>
                  </pic:blipFill>
                  <pic:spPr bwMode="auto">
                    <a:xfrm>
                      <a:off x="0" y="0"/>
                      <a:ext cx="3731744" cy="3476966"/>
                    </a:xfrm>
                    <a:prstGeom prst="rect">
                      <a:avLst/>
                    </a:prstGeom>
                    <a:noFill/>
                    <a:ln>
                      <a:noFill/>
                    </a:ln>
                  </pic:spPr>
                </pic:pic>
              </a:graphicData>
            </a:graphic>
          </wp:inline>
        </w:drawing>
      </w:r>
    </w:p>
    <w:p w:rsidR="002416E0" w:rsidRPr="00A15CFA" w:rsidRDefault="002416E0" w:rsidP="002416E0">
      <w:pPr>
        <w:pStyle w:val="Napis"/>
        <w:rPr>
          <w:lang w:val="sl-SI"/>
        </w:rPr>
      </w:pPr>
      <w:bookmarkStart w:id="149" w:name="_Toc379449875"/>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19</w:t>
      </w:r>
      <w:r w:rsidR="00941416" w:rsidRPr="00A15CFA">
        <w:rPr>
          <w:noProof/>
          <w:lang w:val="sl-SI"/>
        </w:rPr>
        <w:fldChar w:fldCharType="end"/>
      </w:r>
      <w:r w:rsidRPr="00A15CFA">
        <w:rPr>
          <w:lang w:val="sl-SI"/>
        </w:rPr>
        <w:t xml:space="preserve">: </w:t>
      </w:r>
      <w:r>
        <w:rPr>
          <w:lang w:val="sl-SI"/>
        </w:rPr>
        <w:tab/>
      </w:r>
      <w:r w:rsidRPr="00A15CFA">
        <w:rPr>
          <w:lang w:val="sl-SI"/>
        </w:rPr>
        <w:t>Indeks rasti skupnih emisij TGP in po sektorjih v letih od 1986 do 2011</w:t>
      </w:r>
      <w:bookmarkEnd w:id="149"/>
    </w:p>
    <w:p w:rsidR="005528C9" w:rsidRPr="00A15CFA" w:rsidRDefault="005528C9" w:rsidP="005528C9">
      <w:pPr>
        <w:pStyle w:val="Telobesedila"/>
        <w:rPr>
          <w:lang w:val="sl-SI"/>
        </w:rPr>
      </w:pPr>
      <w:r w:rsidRPr="00A15CFA">
        <w:rPr>
          <w:rStyle w:val="Neensklic"/>
          <w:lang w:val="sl-SI"/>
        </w:rPr>
        <w:t>Emisije iz proizvodnje električne energije in toplote</w:t>
      </w:r>
      <w:r w:rsidRPr="00A15CFA">
        <w:rPr>
          <w:lang w:val="sl-SI"/>
        </w:rPr>
        <w:t xml:space="preserve"> beležijo precejšnja letna nihanja, kar je predvsem posledica spreminjanja hidroloških razmer in s tem deleža elektrike, proizvedene v hidroelektrarnah. Kljub porastu električne energije, proizvedene v termoelektrarnah, so bili izpusti v letu 2011 celo nekoliko nižji kot leta 1986 (za 0,2</w:t>
      </w:r>
      <w:r w:rsidR="00307F1F">
        <w:rPr>
          <w:lang w:val="sl-SI"/>
        </w:rPr>
        <w:t> %</w:t>
      </w:r>
      <w:r w:rsidRPr="00A15CFA">
        <w:rPr>
          <w:lang w:val="sl-SI"/>
        </w:rPr>
        <w:t>). Vzrok za to je v izboljšanju izkoristka termoelektrarn in deloma v zamenjavi tekočih in trdnih goriv s plinastimi. Večjega prestrukturiranja dejavnosti oskrbe z električno energijo ni bilo.</w:t>
      </w:r>
    </w:p>
    <w:p w:rsidR="005528C9" w:rsidRPr="00A15CFA" w:rsidRDefault="005528C9" w:rsidP="005528C9">
      <w:pPr>
        <w:pStyle w:val="Telobesedila"/>
        <w:rPr>
          <w:lang w:val="sl-SI"/>
        </w:rPr>
      </w:pPr>
      <w:r w:rsidRPr="00A15CFA">
        <w:rPr>
          <w:rStyle w:val="Neensklic"/>
          <w:lang w:val="sl-SI"/>
        </w:rPr>
        <w:t>Emisije iz industrije</w:t>
      </w:r>
      <w:r w:rsidRPr="00A15CFA">
        <w:rPr>
          <w:lang w:val="sl-SI"/>
        </w:rPr>
        <w:t xml:space="preserve"> in gradbeništva so se v obdobju 1986–2011 močno zmanjšale, kar za 61,3</w:t>
      </w:r>
      <w:r w:rsidR="00307F1F">
        <w:rPr>
          <w:lang w:val="sl-SI"/>
        </w:rPr>
        <w:t> %</w:t>
      </w:r>
      <w:r w:rsidRPr="00A15CFA">
        <w:rPr>
          <w:lang w:val="sl-SI"/>
        </w:rPr>
        <w:t>. Zmanjšanje je posledica prestrukturiranja industrije v začetku devetdesetih in zamenjave goriv: znižanja porabe tekočih in trdnih goriv ter rasti porabe plinastih. V obdobju 2000</w:t>
      </w:r>
      <w:r w:rsidRPr="00A15CFA">
        <w:rPr>
          <w:rFonts w:cs="Calibri"/>
          <w:lang w:val="sl-SI"/>
        </w:rPr>
        <w:t>−</w:t>
      </w:r>
      <w:r w:rsidRPr="00A15CFA">
        <w:rPr>
          <w:lang w:val="sl-SI"/>
        </w:rPr>
        <w:t>2011 so se izpusti zmanjšali za 24,9</w:t>
      </w:r>
      <w:r w:rsidR="00307F1F">
        <w:rPr>
          <w:lang w:val="sl-SI"/>
        </w:rPr>
        <w:t> %</w:t>
      </w:r>
      <w:r w:rsidRPr="00A15CFA">
        <w:rPr>
          <w:lang w:val="sl-SI"/>
        </w:rPr>
        <w:t>. V začetku obdobja ni bilo jasnega trenda izpustov, v letih 2003–2006 so se povečali za 20</w:t>
      </w:r>
      <w:r w:rsidR="00307F1F">
        <w:rPr>
          <w:lang w:val="sl-SI"/>
        </w:rPr>
        <w:t> %</w:t>
      </w:r>
      <w:r w:rsidRPr="00A15CFA">
        <w:rPr>
          <w:lang w:val="sl-SI"/>
        </w:rPr>
        <w:t>, v obdobju 2006</w:t>
      </w:r>
      <w:r w:rsidRPr="00A15CFA">
        <w:rPr>
          <w:rFonts w:cs="Calibri"/>
          <w:lang w:val="sl-SI"/>
        </w:rPr>
        <w:t>−</w:t>
      </w:r>
      <w:r w:rsidRPr="00A15CFA">
        <w:rPr>
          <w:lang w:val="sl-SI"/>
        </w:rPr>
        <w:t>2011 pa zmanjšali za 34,3</w:t>
      </w:r>
      <w:r w:rsidR="00307F1F">
        <w:rPr>
          <w:lang w:val="sl-SI"/>
        </w:rPr>
        <w:t> %</w:t>
      </w:r>
      <w:r w:rsidRPr="00A15CFA">
        <w:rPr>
          <w:lang w:val="sl-SI"/>
        </w:rPr>
        <w:t>. Rast v letih 2003-2006 je bila posledica večje proizvodnje v predelovalnih dejavnostih ob nespremenjeni strukturi gospodarstva – velik delež energetsko intenzivnih panog (proizvodnja cementa in apna, proizvodnja kovin in kovinskih izdelkov, papirna industrija, itd.) ter vzpona gradbeništva. Zmanjšanje izpustov leta 2007 je posledica zmanjšane aktivnosti energetsko intenzivnih panog, in posledično izrazitega zmanjšanja intenzivnosti rabe energije ter tudi rasti rabe električne energije, od zadnje četrtine leta 2008 se je pričel čutiti vpliv gospodarske krize, ki je vplivala na slabše poslovanje podjetij in s tem nižje izpuste v letih 2009</w:t>
      </w:r>
      <w:r w:rsidR="00E02E36">
        <w:rPr>
          <w:lang w:val="sl-SI"/>
        </w:rPr>
        <w:t>−2011</w:t>
      </w:r>
      <w:r w:rsidRPr="00A15CFA">
        <w:rPr>
          <w:lang w:val="sl-SI"/>
        </w:rPr>
        <w:t>.</w:t>
      </w:r>
    </w:p>
    <w:p w:rsidR="005528C9" w:rsidRPr="00A15CFA" w:rsidRDefault="005528C9" w:rsidP="005528C9">
      <w:pPr>
        <w:pStyle w:val="Telobesedila"/>
        <w:rPr>
          <w:lang w:val="sl-SI"/>
        </w:rPr>
      </w:pPr>
      <w:r w:rsidRPr="00A15CFA">
        <w:rPr>
          <w:rStyle w:val="Neensklic"/>
          <w:lang w:val="sl-SI"/>
        </w:rPr>
        <w:t>Gospodinjstva in storitvene dejavnosti.</w:t>
      </w:r>
      <w:r w:rsidRPr="00A15CFA">
        <w:rPr>
          <w:lang w:val="sl-SI"/>
        </w:rPr>
        <w:t xml:space="preserve"> V sektorju druga področja so bili izpusti leta 2011 za 18,7</w:t>
      </w:r>
      <w:r w:rsidR="00307F1F">
        <w:rPr>
          <w:lang w:val="sl-SI"/>
        </w:rPr>
        <w:t> %</w:t>
      </w:r>
      <w:r w:rsidRPr="00A15CFA">
        <w:rPr>
          <w:lang w:val="sl-SI"/>
        </w:rPr>
        <w:t xml:space="preserve"> nižji kot v letu 1986. Izpusti sektorja se znižujejo od leta 1999 zaradi zniževanja rabe tekočih goriv, občutno zmanjšanje pa je bilo opazno v letih 2005 (-8,9</w:t>
      </w:r>
      <w:r w:rsidR="00307F1F">
        <w:rPr>
          <w:lang w:val="sl-SI"/>
        </w:rPr>
        <w:t> %</w:t>
      </w:r>
      <w:r w:rsidRPr="00A15CFA">
        <w:rPr>
          <w:lang w:val="sl-SI"/>
        </w:rPr>
        <w:t>), 2006 (-8,7</w:t>
      </w:r>
      <w:r w:rsidR="00307F1F">
        <w:rPr>
          <w:lang w:val="sl-SI"/>
        </w:rPr>
        <w:t> %</w:t>
      </w:r>
      <w:r w:rsidRPr="00A15CFA">
        <w:rPr>
          <w:lang w:val="sl-SI"/>
        </w:rPr>
        <w:t>) in zlasti 2007 (-18,9</w:t>
      </w:r>
      <w:r w:rsidR="00307F1F">
        <w:rPr>
          <w:lang w:val="sl-SI"/>
        </w:rPr>
        <w:t> %</w:t>
      </w:r>
      <w:r w:rsidRPr="00A15CFA">
        <w:rPr>
          <w:lang w:val="sl-SI"/>
        </w:rPr>
        <w:t>). Vzrokov za zmanjšanje izpustov je več: od visokih cen kurilnega olja, izboljšane izolacije stavb, do zamenjave goriv itd., v letu 2007 pa je poleg zelo tople zime opazen tudi vpliv zamika nakupa kurilnega olja zaradi naraščajočih cen, ki je vplival na višjo porabo</w:t>
      </w:r>
      <w:r w:rsidRPr="00A15CFA">
        <w:rPr>
          <w:vertAlign w:val="superscript"/>
          <w:lang w:val="sl-SI"/>
        </w:rPr>
        <w:footnoteReference w:id="68"/>
      </w:r>
      <w:r w:rsidRPr="00A15CFA">
        <w:rPr>
          <w:lang w:val="sl-SI"/>
        </w:rPr>
        <w:t xml:space="preserve"> tekočih goriv v letu 2008, ko so izpusti znova močno narasli (18,9</w:t>
      </w:r>
      <w:r w:rsidR="00307F1F">
        <w:rPr>
          <w:lang w:val="sl-SI"/>
        </w:rPr>
        <w:t> %</w:t>
      </w:r>
      <w:r w:rsidRPr="00A15CFA">
        <w:rPr>
          <w:lang w:val="sl-SI"/>
        </w:rPr>
        <w:t>). Cena kurilnega olja pomembno vpliva na porabo tega energenta, saj ima precejšen delež slovenskih gospodinjstev kombinirane kotle na trdna in tekoča goriva, pri katerih lahko hitro iz kurilnega olja preidejo na les. Izpusti so se nato znova znižali v letu 2009 za -4</w:t>
      </w:r>
      <w:r w:rsidR="00307F1F">
        <w:rPr>
          <w:lang w:val="sl-SI"/>
        </w:rPr>
        <w:t> %</w:t>
      </w:r>
      <w:r w:rsidRPr="00A15CFA">
        <w:rPr>
          <w:lang w:val="sl-SI"/>
        </w:rPr>
        <w:t>, izraziteje pa v letu 2011 (-12,2</w:t>
      </w:r>
      <w:r w:rsidR="00307F1F">
        <w:rPr>
          <w:lang w:val="sl-SI"/>
        </w:rPr>
        <w:t> %</w:t>
      </w:r>
      <w:r w:rsidRPr="00A15CFA">
        <w:rPr>
          <w:lang w:val="sl-SI"/>
        </w:rPr>
        <w:t xml:space="preserve">), kar je predvsem posledica toplejše zime. </w:t>
      </w:r>
    </w:p>
    <w:p w:rsidR="005528C9" w:rsidRPr="00A15CFA" w:rsidRDefault="005528C9" w:rsidP="005528C9">
      <w:pPr>
        <w:pStyle w:val="Telobesedila"/>
        <w:rPr>
          <w:lang w:val="sl-SI"/>
        </w:rPr>
      </w:pPr>
      <w:r w:rsidRPr="00A15CFA">
        <w:rPr>
          <w:rStyle w:val="Neensklic"/>
          <w:lang w:val="sl-SI"/>
        </w:rPr>
        <w:t>Kmetijstvo.</w:t>
      </w:r>
      <w:r w:rsidRPr="00A15CFA">
        <w:rPr>
          <w:lang w:val="sl-SI"/>
        </w:rPr>
        <w:t xml:space="preserve"> Letni izpusti metana in didušikovega oksida v kmetijstvu so se od leta 1986 do leta 2011 zmanjšali z 2.218 na 1.901 kt CO</w:t>
      </w:r>
      <w:r w:rsidRPr="00A15CFA">
        <w:rPr>
          <w:vertAlign w:val="subscript"/>
          <w:lang w:val="sl-SI"/>
        </w:rPr>
        <w:t>2</w:t>
      </w:r>
      <w:r w:rsidRPr="00A15CFA">
        <w:rPr>
          <w:lang w:val="sl-SI"/>
        </w:rPr>
        <w:t xml:space="preserve"> ekv ali za 14,0</w:t>
      </w:r>
      <w:r w:rsidR="00307F1F">
        <w:rPr>
          <w:lang w:val="sl-SI"/>
        </w:rPr>
        <w:t> %</w:t>
      </w:r>
      <w:r w:rsidRPr="00A15CFA">
        <w:rPr>
          <w:lang w:val="sl-SI"/>
        </w:rPr>
        <w:t>. V absolutnem smislu je k zmanjšanju izpustov toplogrednih plinov največ prispevala govedoreja, pri kateri so se precej zmanjšali izpusti metana zaradi fermentacije v prebavilih ter izpusti didušikovega oksida pri skladiščenju živinskih gnojil. Zmanjšanje pripisujemo predvsem izboljšani učinkovitosti reje, saj dosegamo podoben fizičen obseg prireje z bistveno manjšo čredo kot nekoč. Precej so se zmanjšali tudi izpusti v prašičereji in perutninarstvu. Gre predvsem za zmanjšanje na račun manjšega obsega reje. K zmanjšanju izpustov toplogrednih plinov v prašičereji so prispevali tudi izboljšani načini ravnanja z živinskimi gnojili. Z uvajanjem učinkovitejše separacije gnojevke in z gradnjo anaerobnih digestorjev za pridobivanje bioplina so se izpusti metana na vhlevljeno žival pri skladiščenju prašičjega gnoja zmanjšali za približno 20</w:t>
      </w:r>
      <w:r w:rsidR="00307F1F">
        <w:rPr>
          <w:lang w:val="sl-SI"/>
        </w:rPr>
        <w:t> %</w:t>
      </w:r>
      <w:r w:rsidRPr="00A15CFA">
        <w:rPr>
          <w:lang w:val="sl-SI"/>
        </w:rPr>
        <w:t xml:space="preserve">. </w:t>
      </w:r>
    </w:p>
    <w:p w:rsidR="005528C9" w:rsidRPr="00A15CFA" w:rsidRDefault="005528C9" w:rsidP="00021D3B">
      <w:pPr>
        <w:pStyle w:val="Telobesedila"/>
        <w:jc w:val="center"/>
        <w:rPr>
          <w:lang w:val="sl-SI"/>
        </w:rPr>
      </w:pPr>
      <w:r w:rsidRPr="00A15CFA">
        <w:rPr>
          <w:noProof/>
          <w:lang w:val="sl-SI" w:eastAsia="sl-SI"/>
        </w:rPr>
        <w:drawing>
          <wp:inline distT="0" distB="0" distL="0" distR="0">
            <wp:extent cx="5791200" cy="2100839"/>
            <wp:effectExtent l="0" t="0" r="0" b="0"/>
            <wp:docPr id="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07" r="1385" b="11996"/>
                    <a:stretch/>
                  </pic:blipFill>
                  <pic:spPr bwMode="auto">
                    <a:xfrm>
                      <a:off x="0" y="0"/>
                      <a:ext cx="5791200" cy="21008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28C9" w:rsidRPr="00A15CFA" w:rsidRDefault="005528C9" w:rsidP="005528C9">
      <w:pPr>
        <w:pStyle w:val="Napis"/>
        <w:rPr>
          <w:lang w:val="sl-SI"/>
        </w:rPr>
      </w:pPr>
      <w:bookmarkStart w:id="150" w:name="_Toc379449876"/>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20</w:t>
      </w:r>
      <w:r w:rsidR="00941416" w:rsidRPr="00A15CFA">
        <w:rPr>
          <w:noProof/>
          <w:lang w:val="sl-SI"/>
        </w:rPr>
        <w:fldChar w:fldCharType="end"/>
      </w:r>
      <w:r w:rsidRPr="00A15CFA">
        <w:rPr>
          <w:lang w:val="sl-SI"/>
        </w:rPr>
        <w:t xml:space="preserve">: </w:t>
      </w:r>
      <w:r w:rsidR="002416E0">
        <w:rPr>
          <w:lang w:val="sl-SI"/>
        </w:rPr>
        <w:tab/>
      </w:r>
      <w:r w:rsidRPr="00A15CFA">
        <w:rPr>
          <w:lang w:val="sl-SI"/>
        </w:rPr>
        <w:t>Struktura emisij TGP iz kmetijstva po podsektorjih v letih 1986 in 2011 (povzeto po UNFCCC)</w:t>
      </w:r>
      <w:bookmarkEnd w:id="150"/>
    </w:p>
    <w:p w:rsidR="005528C9" w:rsidRPr="00A15CFA" w:rsidRDefault="005528C9" w:rsidP="005528C9">
      <w:pPr>
        <w:pStyle w:val="Telobesedila"/>
        <w:rPr>
          <w:lang w:val="sl-SI"/>
        </w:rPr>
      </w:pPr>
      <w:r w:rsidRPr="00A15CFA">
        <w:rPr>
          <w:rStyle w:val="Neensklic"/>
          <w:lang w:val="sl-SI"/>
        </w:rPr>
        <w:t>Odpadki.</w:t>
      </w:r>
      <w:r w:rsidRPr="00A15CFA">
        <w:rPr>
          <w:lang w:val="sl-SI"/>
        </w:rPr>
        <w:t xml:space="preserve"> Glede na izhodiščno leto so izpusti zaradi ravnanja z odpadki še vedno nekoliko višji, k čemur so predvsem prispevali izpusti z odlagališč komunalnih odpadkov. Kljub uspešnemu izvajanju ukrepov na tem področju, saj se je v zadnjih letih izrazito zmanjšala količina odloženih biorazgradljivih odpadkov, hkrati pa se je povečal zajem odlagališčnega plina, se izpusti le počasi nižajo. To je posledica narave procesa, saj k izpustom prispevajo odpadki, odloženi na odlagališča z daljšega časovnega obdobja (več deset let)</w:t>
      </w:r>
      <w:r w:rsidRPr="00A15CFA">
        <w:rPr>
          <w:rStyle w:val="Sprotnaopomba-sklic"/>
          <w:lang w:val="sl-SI"/>
        </w:rPr>
        <w:footnoteReference w:id="69"/>
      </w:r>
      <w:r w:rsidRPr="00A15CFA">
        <w:rPr>
          <w:lang w:val="sl-SI"/>
        </w:rPr>
        <w:t>.</w:t>
      </w:r>
    </w:p>
    <w:p w:rsidR="005528C9" w:rsidRPr="00A15CFA" w:rsidRDefault="005528C9" w:rsidP="005528C9">
      <w:pPr>
        <w:pStyle w:val="Telobesedila"/>
        <w:rPr>
          <w:lang w:val="sl-SI"/>
        </w:rPr>
      </w:pPr>
      <w:r w:rsidRPr="00A15CFA">
        <w:rPr>
          <w:rStyle w:val="Neensklic"/>
          <w:lang w:val="sl-SI"/>
        </w:rPr>
        <w:t>Industrijski procesi.</w:t>
      </w:r>
      <w:r w:rsidRPr="00A15CFA">
        <w:rPr>
          <w:b/>
          <w:lang w:val="sl-SI"/>
        </w:rPr>
        <w:t xml:space="preserve"> </w:t>
      </w:r>
      <w:r w:rsidRPr="00A15CFA">
        <w:rPr>
          <w:lang w:val="sl-SI"/>
        </w:rPr>
        <w:t>Skupne emisije iz industrijskih procesov so se zelo zmanjšale, glavni razlog je zmanjšanje emisij TGP iz proizvodnje kovin s prilagajanjem proizvodnje aluminija standardom najboljših razpoložljivih tehnologij oz. z zaprtjem elektrolize B, kar je neposredno vplivalo na zmanjšanje emisij CO</w:t>
      </w:r>
      <w:r w:rsidRPr="00A15CFA">
        <w:rPr>
          <w:vertAlign w:val="subscript"/>
          <w:lang w:val="sl-SI"/>
        </w:rPr>
        <w:t>2</w:t>
      </w:r>
      <w:r w:rsidRPr="00A15CFA">
        <w:rPr>
          <w:lang w:val="sl-SI"/>
        </w:rPr>
        <w:t xml:space="preserve"> in PFC iz procesa. Emisije iz proizvodnje aluminija so se zmanjšale za 98 kt CO</w:t>
      </w:r>
      <w:r w:rsidRPr="00A15CFA">
        <w:rPr>
          <w:vertAlign w:val="subscript"/>
          <w:lang w:val="sl-SI"/>
        </w:rPr>
        <w:t>2</w:t>
      </w:r>
      <w:r w:rsidRPr="00A15CFA">
        <w:rPr>
          <w:lang w:val="sl-SI"/>
        </w:rPr>
        <w:t xml:space="preserve"> ekv, njihov delež pa s 24 na 14 odstotkov procesnih emisij. V zadnjih letih so se zmanjšale tudi emisije iz proizvodnje cementa in apna, ki so pred tem naraščale. Zelo pa so se povečale emisije iz rabe HFC in SF</w:t>
      </w:r>
      <w:r w:rsidRPr="00A15CFA">
        <w:rPr>
          <w:vertAlign w:val="subscript"/>
          <w:lang w:val="sl-SI"/>
        </w:rPr>
        <w:t>6</w:t>
      </w:r>
      <w:r w:rsidRPr="00A15CFA">
        <w:rPr>
          <w:lang w:val="sl-SI"/>
        </w:rPr>
        <w:t xml:space="preserve"> v napravah za hlajenje in klimatizacijo, ki predstavljajo že 23</w:t>
      </w:r>
      <w:r w:rsidR="00307F1F">
        <w:rPr>
          <w:lang w:val="sl-SI"/>
        </w:rPr>
        <w:t> %</w:t>
      </w:r>
      <w:r w:rsidRPr="00A15CFA">
        <w:rPr>
          <w:lang w:val="sl-SI"/>
        </w:rPr>
        <w:t xml:space="preserve"> procesnih emisij. Največji vir emisij HFC so klimatske naprave v avtomobilih.</w:t>
      </w:r>
    </w:p>
    <w:p w:rsidR="005528C9" w:rsidRPr="00A15CFA" w:rsidRDefault="005528C9" w:rsidP="00021D3B">
      <w:pPr>
        <w:pStyle w:val="Telobesedila"/>
        <w:jc w:val="center"/>
        <w:rPr>
          <w:lang w:val="sl-SI"/>
        </w:rPr>
      </w:pPr>
      <w:r w:rsidRPr="00A15CFA">
        <w:rPr>
          <w:noProof/>
          <w:lang w:val="sl-SI" w:eastAsia="sl-SI"/>
        </w:rPr>
        <w:drawing>
          <wp:inline distT="0" distB="0" distL="0" distR="0">
            <wp:extent cx="5712646" cy="1838325"/>
            <wp:effectExtent l="0" t="0" r="254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65" b="11520"/>
                    <a:stretch/>
                  </pic:blipFill>
                  <pic:spPr bwMode="auto">
                    <a:xfrm>
                      <a:off x="0" y="0"/>
                      <a:ext cx="5714565" cy="18389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28C9" w:rsidRPr="00A15CFA" w:rsidRDefault="005528C9" w:rsidP="005528C9">
      <w:pPr>
        <w:pStyle w:val="Napis"/>
        <w:rPr>
          <w:lang w:val="sl-SI"/>
        </w:rPr>
      </w:pPr>
      <w:bookmarkStart w:id="151" w:name="_Toc379449877"/>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21</w:t>
      </w:r>
      <w:r w:rsidR="00941416" w:rsidRPr="00A15CFA">
        <w:rPr>
          <w:noProof/>
          <w:lang w:val="sl-SI"/>
        </w:rPr>
        <w:fldChar w:fldCharType="end"/>
      </w:r>
      <w:r w:rsidRPr="00A15CFA">
        <w:rPr>
          <w:lang w:val="sl-SI"/>
        </w:rPr>
        <w:t>:</w:t>
      </w:r>
      <w:r w:rsidR="002416E0">
        <w:rPr>
          <w:lang w:val="sl-SI"/>
        </w:rPr>
        <w:tab/>
      </w:r>
      <w:r w:rsidRPr="00A15CFA">
        <w:rPr>
          <w:lang w:val="sl-SI"/>
        </w:rPr>
        <w:t>Struktura emisij TGP iz ravnanja z odpadki po podsektorjih v letih 1986 in 2011 (povzeto po UNFCCC)</w:t>
      </w:r>
      <w:bookmarkEnd w:id="151"/>
    </w:p>
    <w:p w:rsidR="005528C9" w:rsidRPr="00A15CFA" w:rsidRDefault="005528C9" w:rsidP="00C70124">
      <w:pPr>
        <w:pStyle w:val="Telobesedila"/>
        <w:spacing w:after="0"/>
        <w:jc w:val="center"/>
        <w:rPr>
          <w:lang w:val="sl-SI"/>
        </w:rPr>
      </w:pPr>
      <w:r w:rsidRPr="00A15CFA">
        <w:rPr>
          <w:noProof/>
          <w:lang w:val="sl-SI" w:eastAsia="sl-SI"/>
        </w:rPr>
        <w:drawing>
          <wp:inline distT="0" distB="0" distL="0" distR="0">
            <wp:extent cx="5882139" cy="1933575"/>
            <wp:effectExtent l="0" t="0" r="4445"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818"/>
                    <a:stretch>
                      <a:fillRect/>
                    </a:stretch>
                  </pic:blipFill>
                  <pic:spPr bwMode="auto">
                    <a:xfrm>
                      <a:off x="0" y="0"/>
                      <a:ext cx="5882139" cy="1933575"/>
                    </a:xfrm>
                    <a:prstGeom prst="rect">
                      <a:avLst/>
                    </a:prstGeom>
                    <a:noFill/>
                    <a:ln>
                      <a:noFill/>
                    </a:ln>
                  </pic:spPr>
                </pic:pic>
              </a:graphicData>
            </a:graphic>
          </wp:inline>
        </w:drawing>
      </w:r>
    </w:p>
    <w:p w:rsidR="005528C9" w:rsidRPr="00A15CFA" w:rsidRDefault="005528C9" w:rsidP="005528C9">
      <w:pPr>
        <w:pStyle w:val="Napis"/>
        <w:rPr>
          <w:lang w:val="sl-SI"/>
        </w:rPr>
      </w:pPr>
      <w:bookmarkStart w:id="152" w:name="_Toc379449878"/>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22</w:t>
      </w:r>
      <w:r w:rsidR="00941416" w:rsidRPr="00A15CFA">
        <w:rPr>
          <w:noProof/>
          <w:lang w:val="sl-SI"/>
        </w:rPr>
        <w:fldChar w:fldCharType="end"/>
      </w:r>
      <w:r w:rsidRPr="00A15CFA">
        <w:rPr>
          <w:lang w:val="sl-SI"/>
        </w:rPr>
        <w:t>:</w:t>
      </w:r>
      <w:r w:rsidR="002416E0">
        <w:rPr>
          <w:lang w:val="sl-SI"/>
        </w:rPr>
        <w:tab/>
      </w:r>
      <w:r w:rsidRPr="00A15CFA">
        <w:rPr>
          <w:lang w:val="sl-SI"/>
        </w:rPr>
        <w:t>Struktura emisij TGP iz industrijskih procesov po podsektorjih v letih 1986 in 2011 (povzeto po UNFCCC)</w:t>
      </w:r>
      <w:bookmarkEnd w:id="152"/>
    </w:p>
    <w:p w:rsidR="0017693F" w:rsidRPr="00A15CFA" w:rsidRDefault="0017693F" w:rsidP="00D94D93">
      <w:pPr>
        <w:pStyle w:val="Naslov3"/>
        <w:numPr>
          <w:ilvl w:val="2"/>
          <w:numId w:val="37"/>
        </w:numPr>
        <w:spacing w:before="200"/>
      </w:pPr>
      <w:bookmarkStart w:id="153" w:name="_Toc371881167"/>
      <w:r w:rsidRPr="00A15CFA">
        <w:t>Emisije po plinih</w:t>
      </w:r>
      <w:bookmarkEnd w:id="153"/>
      <w:r w:rsidRPr="00A15CFA">
        <w:t xml:space="preserve"> </w:t>
      </w:r>
    </w:p>
    <w:p w:rsidR="005528C9" w:rsidRPr="00A15CFA" w:rsidRDefault="005528C9" w:rsidP="005528C9">
      <w:pPr>
        <w:pStyle w:val="Telobesedila"/>
        <w:rPr>
          <w:lang w:val="sl-SI"/>
        </w:rPr>
      </w:pPr>
      <w:r w:rsidRPr="00A15CFA">
        <w:rPr>
          <w:lang w:val="sl-SI"/>
        </w:rPr>
        <w:t>V izpustih toplogrednih plinov za leto 2011 ima največji delež CO</w:t>
      </w:r>
      <w:r w:rsidRPr="00A15CFA">
        <w:rPr>
          <w:vertAlign w:val="subscript"/>
          <w:lang w:val="sl-SI"/>
        </w:rPr>
        <w:t>2</w:t>
      </w:r>
      <w:r w:rsidRPr="00A15CFA">
        <w:rPr>
          <w:lang w:val="sl-SI"/>
        </w:rPr>
        <w:t xml:space="preserve"> (82,9</w:t>
      </w:r>
      <w:r w:rsidR="00307F1F">
        <w:rPr>
          <w:lang w:val="sl-SI"/>
        </w:rPr>
        <w:t> %</w:t>
      </w:r>
      <w:r w:rsidRPr="00A15CFA">
        <w:rPr>
          <w:lang w:val="sl-SI"/>
        </w:rPr>
        <w:t>), katerega glavni vir je proizvodnja električne energije in toplote, sledi promet. CH</w:t>
      </w:r>
      <w:r w:rsidRPr="00A15CFA">
        <w:rPr>
          <w:vertAlign w:val="subscript"/>
          <w:lang w:val="sl-SI"/>
        </w:rPr>
        <w:t>4</w:t>
      </w:r>
      <w:r w:rsidRPr="00A15CFA">
        <w:rPr>
          <w:lang w:val="sl-SI"/>
        </w:rPr>
        <w:t xml:space="preserve"> predstavlja 10,1</w:t>
      </w:r>
      <w:r w:rsidR="00307F1F">
        <w:rPr>
          <w:lang w:val="sl-SI"/>
        </w:rPr>
        <w:t> %</w:t>
      </w:r>
      <w:r w:rsidRPr="00A15CFA">
        <w:rPr>
          <w:lang w:val="sl-SI"/>
        </w:rPr>
        <w:t>, glavna vira sta kmetijstvo in ravnanje z odpadki. N</w:t>
      </w:r>
      <w:r w:rsidRPr="00A15CFA">
        <w:rPr>
          <w:vertAlign w:val="subscript"/>
          <w:lang w:val="sl-SI"/>
        </w:rPr>
        <w:t>2</w:t>
      </w:r>
      <w:r w:rsidRPr="00A15CFA">
        <w:rPr>
          <w:lang w:val="sl-SI"/>
        </w:rPr>
        <w:t>O prispeva 5,7</w:t>
      </w:r>
      <w:r w:rsidR="00307F1F">
        <w:rPr>
          <w:lang w:val="sl-SI"/>
        </w:rPr>
        <w:t> %</w:t>
      </w:r>
      <w:r w:rsidRPr="00A15CFA">
        <w:rPr>
          <w:lang w:val="sl-SI"/>
        </w:rPr>
        <w:t>, glavni vir je kmetijstvo. Emisije F-plinov (HFC, PFC in SF</w:t>
      </w:r>
      <w:r w:rsidRPr="00A15CFA">
        <w:rPr>
          <w:vertAlign w:val="subscript"/>
          <w:lang w:val="sl-SI"/>
        </w:rPr>
        <w:t>6</w:t>
      </w:r>
      <w:r w:rsidRPr="00A15CFA">
        <w:rPr>
          <w:lang w:val="sl-SI"/>
        </w:rPr>
        <w:t>) predstavljajo 1,3</w:t>
      </w:r>
      <w:r w:rsidR="00307F1F">
        <w:rPr>
          <w:lang w:val="sl-SI"/>
        </w:rPr>
        <w:t> %</w:t>
      </w:r>
      <w:r w:rsidRPr="00A15CFA">
        <w:rPr>
          <w:lang w:val="sl-SI"/>
        </w:rPr>
        <w:t xml:space="preserve"> vseh emisij, glavni vir so industrijski procesi. Izpusti CO</w:t>
      </w:r>
      <w:r w:rsidRPr="00A15CFA">
        <w:rPr>
          <w:vertAlign w:val="subscript"/>
          <w:lang w:val="sl-SI"/>
        </w:rPr>
        <w:t>2</w:t>
      </w:r>
      <w:r w:rsidRPr="00A15CFA">
        <w:rPr>
          <w:lang w:val="sl-SI"/>
        </w:rPr>
        <w:t xml:space="preserve"> so se v obdobju 1986</w:t>
      </w:r>
      <w:r w:rsidRPr="00A15CFA">
        <w:rPr>
          <w:rFonts w:cs="Calibri"/>
          <w:lang w:val="sl-SI"/>
        </w:rPr>
        <w:t>−</w:t>
      </w:r>
      <w:r w:rsidRPr="00A15CFA">
        <w:rPr>
          <w:lang w:val="sl-SI"/>
        </w:rPr>
        <w:t>2011 zmanjšali za 0,9</w:t>
      </w:r>
      <w:r w:rsidR="00307F1F">
        <w:rPr>
          <w:lang w:val="sl-SI"/>
        </w:rPr>
        <w:t> %</w:t>
      </w:r>
      <w:r w:rsidRPr="00A15CFA">
        <w:rPr>
          <w:lang w:val="sl-SI"/>
        </w:rPr>
        <w:t>, CH</w:t>
      </w:r>
      <w:r w:rsidRPr="00A15CFA">
        <w:rPr>
          <w:vertAlign w:val="subscript"/>
          <w:lang w:val="sl-SI"/>
        </w:rPr>
        <w:t xml:space="preserve">4 </w:t>
      </w:r>
      <w:r w:rsidRPr="00A15CFA">
        <w:rPr>
          <w:lang w:val="sl-SI"/>
        </w:rPr>
        <w:t>za 9,5</w:t>
      </w:r>
      <w:r w:rsidR="00307F1F">
        <w:rPr>
          <w:lang w:val="sl-SI"/>
        </w:rPr>
        <w:t> %</w:t>
      </w:r>
      <w:r w:rsidRPr="00A15CFA">
        <w:rPr>
          <w:lang w:val="sl-SI"/>
        </w:rPr>
        <w:t xml:space="preserve"> in N</w:t>
      </w:r>
      <w:r w:rsidRPr="00A15CFA">
        <w:rPr>
          <w:vertAlign w:val="subscript"/>
          <w:lang w:val="sl-SI"/>
        </w:rPr>
        <w:t>2</w:t>
      </w:r>
      <w:r w:rsidRPr="00A15CFA">
        <w:rPr>
          <w:lang w:val="sl-SI"/>
        </w:rPr>
        <w:t>O za 20,5</w:t>
      </w:r>
      <w:r w:rsidR="00307F1F">
        <w:rPr>
          <w:lang w:val="sl-SI"/>
        </w:rPr>
        <w:t> %</w:t>
      </w:r>
      <w:r w:rsidRPr="00A15CFA">
        <w:rPr>
          <w:lang w:val="sl-SI"/>
        </w:rPr>
        <w:t>. Emisije F-plinov so se povečale za 173,8</w:t>
      </w:r>
      <w:r w:rsidR="00307F1F">
        <w:rPr>
          <w:lang w:val="sl-SI"/>
        </w:rPr>
        <w:t> %</w:t>
      </w:r>
      <w:r w:rsidRPr="00A15CFA">
        <w:rPr>
          <w:lang w:val="sl-SI"/>
        </w:rPr>
        <w:t>. Stagnacija izpustov CO</w:t>
      </w:r>
      <w:r w:rsidRPr="00A15CFA">
        <w:rPr>
          <w:vertAlign w:val="subscript"/>
          <w:lang w:val="sl-SI"/>
        </w:rPr>
        <w:t>2</w:t>
      </w:r>
      <w:r w:rsidRPr="00A15CFA">
        <w:rPr>
          <w:lang w:val="sl-SI"/>
        </w:rPr>
        <w:t xml:space="preserve"> je predvsem posledica izrazitega zmanjšanja izpustov iz industrije in gradbeništva, ki pa je bil delno kompenziran s povečanjem izpustov iz prometa. K zmanjšanju izpustov CH</w:t>
      </w:r>
      <w:r w:rsidRPr="00A15CFA">
        <w:rPr>
          <w:vertAlign w:val="subscript"/>
          <w:lang w:val="sl-SI"/>
        </w:rPr>
        <w:t>4</w:t>
      </w:r>
      <w:r w:rsidRPr="00A15CFA">
        <w:rPr>
          <w:lang w:val="sl-SI"/>
        </w:rPr>
        <w:t xml:space="preserve"> in N</w:t>
      </w:r>
      <w:r w:rsidRPr="00A15CFA">
        <w:rPr>
          <w:vertAlign w:val="subscript"/>
          <w:lang w:val="sl-SI"/>
        </w:rPr>
        <w:t>2</w:t>
      </w:r>
      <w:r w:rsidRPr="00A15CFA">
        <w:rPr>
          <w:lang w:val="sl-SI"/>
        </w:rPr>
        <w:t xml:space="preserve">O je </w:t>
      </w:r>
      <w:bookmarkStart w:id="154" w:name="highlight"/>
      <w:r w:rsidRPr="00A15CFA">
        <w:rPr>
          <w:lang w:val="sl-SI"/>
        </w:rPr>
        <w:t xml:space="preserve">najbolj prispeval manjši obseg živinoreje ter izboljšani načini ravnanja z živinskimi gnojili. </w:t>
      </w:r>
      <w:bookmarkEnd w:id="154"/>
    </w:p>
    <w:p w:rsidR="005528C9" w:rsidRPr="00A15CFA" w:rsidRDefault="005528C9" w:rsidP="00C70124">
      <w:pPr>
        <w:pStyle w:val="Telobesedila"/>
        <w:spacing w:after="0"/>
        <w:jc w:val="center"/>
        <w:rPr>
          <w:lang w:val="sl-SI"/>
        </w:rPr>
      </w:pPr>
      <w:r w:rsidRPr="00A15CFA">
        <w:rPr>
          <w:noProof/>
          <w:lang w:val="sl-SI" w:eastAsia="sl-SI"/>
        </w:rPr>
        <w:drawing>
          <wp:inline distT="0" distB="0" distL="0" distR="0">
            <wp:extent cx="6123333" cy="1519820"/>
            <wp:effectExtent l="0" t="0" r="0" b="4445"/>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19" r="2456" b="12048"/>
                    <a:stretch/>
                  </pic:blipFill>
                  <pic:spPr bwMode="auto">
                    <a:xfrm>
                      <a:off x="0" y="0"/>
                      <a:ext cx="6123333" cy="15198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28C9" w:rsidRDefault="005528C9" w:rsidP="005528C9">
      <w:pPr>
        <w:pStyle w:val="Napis"/>
        <w:rPr>
          <w:lang w:val="sl-SI"/>
        </w:rPr>
      </w:pPr>
      <w:bookmarkStart w:id="155" w:name="_Toc379449879"/>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23</w:t>
      </w:r>
      <w:r w:rsidR="00941416" w:rsidRPr="00A15CFA">
        <w:rPr>
          <w:noProof/>
          <w:lang w:val="sl-SI"/>
        </w:rPr>
        <w:fldChar w:fldCharType="end"/>
      </w:r>
      <w:r w:rsidRPr="00A15CFA">
        <w:rPr>
          <w:lang w:val="sl-SI"/>
        </w:rPr>
        <w:t>:</w:t>
      </w:r>
      <w:r w:rsidR="002416E0">
        <w:rPr>
          <w:lang w:val="sl-SI"/>
        </w:rPr>
        <w:tab/>
      </w:r>
      <w:r w:rsidRPr="00A15CFA">
        <w:rPr>
          <w:lang w:val="sl-SI"/>
        </w:rPr>
        <w:t>Struktura emisij TGP po plinih v letih 1986 in 2011 (povzeto po UNFCCC)</w:t>
      </w:r>
      <w:bookmarkEnd w:id="155"/>
    </w:p>
    <w:p w:rsidR="0017693F" w:rsidRDefault="0017693F" w:rsidP="00D94D93">
      <w:pPr>
        <w:pStyle w:val="Naslov3"/>
        <w:numPr>
          <w:ilvl w:val="2"/>
          <w:numId w:val="37"/>
        </w:numPr>
        <w:spacing w:before="200"/>
      </w:pPr>
      <w:r w:rsidRPr="00A15CFA">
        <w:t xml:space="preserve">Emisije </w:t>
      </w:r>
      <w:r>
        <w:t>TGP in zelen</w:t>
      </w:r>
      <w:r w:rsidR="00C02CFE">
        <w:t>a</w:t>
      </w:r>
      <w:r>
        <w:t xml:space="preserve"> gospodarsk</w:t>
      </w:r>
      <w:r w:rsidR="00C02CFE">
        <w:t>a</w:t>
      </w:r>
      <w:r>
        <w:t xml:space="preserve"> rast</w:t>
      </w:r>
    </w:p>
    <w:p w:rsidR="0017693F" w:rsidRDefault="0017693F" w:rsidP="0017693F">
      <w:pPr>
        <w:rPr>
          <w:lang w:val="sl-SI"/>
        </w:rPr>
      </w:pPr>
      <w:r w:rsidRPr="0017693F">
        <w:rPr>
          <w:noProof/>
          <w:lang w:val="sl-SI" w:eastAsia="sl-SI"/>
        </w:rPr>
        <w:drawing>
          <wp:inline distT="0" distB="0" distL="0" distR="0">
            <wp:extent cx="4400961" cy="228740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868" cy="2287356"/>
                    </a:xfrm>
                    <a:prstGeom prst="rect">
                      <a:avLst/>
                    </a:prstGeom>
                    <a:noFill/>
                    <a:ln>
                      <a:noFill/>
                    </a:ln>
                  </pic:spPr>
                </pic:pic>
              </a:graphicData>
            </a:graphic>
          </wp:inline>
        </w:drawing>
      </w:r>
    </w:p>
    <w:p w:rsidR="0017693F" w:rsidRPr="00D528F5" w:rsidRDefault="0017693F" w:rsidP="0017693F">
      <w:pPr>
        <w:pStyle w:val="Napis"/>
        <w:rPr>
          <w:lang w:val="sl-SI"/>
        </w:rPr>
      </w:pPr>
      <w:bookmarkStart w:id="156" w:name="_Toc379449880"/>
      <w:r w:rsidRPr="00D528F5">
        <w:t xml:space="preserve">Slika </w:t>
      </w:r>
      <w:r w:rsidR="00941416" w:rsidRPr="00D528F5">
        <w:fldChar w:fldCharType="begin"/>
      </w:r>
      <w:r w:rsidRPr="00D528F5">
        <w:instrText xml:space="preserve"> SEQ Slika \* ARABIC </w:instrText>
      </w:r>
      <w:r w:rsidR="00941416" w:rsidRPr="00D528F5">
        <w:fldChar w:fldCharType="separate"/>
      </w:r>
      <w:r w:rsidR="00C41653">
        <w:rPr>
          <w:noProof/>
        </w:rPr>
        <w:t>24</w:t>
      </w:r>
      <w:r w:rsidR="00941416" w:rsidRPr="00D528F5">
        <w:fldChar w:fldCharType="end"/>
      </w:r>
      <w:r w:rsidRPr="00D528F5">
        <w:t xml:space="preserve">: </w:t>
      </w:r>
      <w:r>
        <w:tab/>
      </w:r>
      <w:r w:rsidRPr="00D528F5">
        <w:rPr>
          <w:lang w:val="sl-SI"/>
        </w:rPr>
        <w:t>Produktivnost rabe virov</w:t>
      </w:r>
      <w:r>
        <w:rPr>
          <w:lang w:val="sl-SI"/>
        </w:rPr>
        <w:t>, ogljika in energije v Sloveniji</w:t>
      </w:r>
      <w:r w:rsidRPr="00D528F5">
        <w:rPr>
          <w:lang w:val="sl-SI"/>
        </w:rPr>
        <w:t xml:space="preserve"> </w:t>
      </w:r>
      <w:r>
        <w:rPr>
          <w:lang w:val="sl-SI"/>
        </w:rPr>
        <w:t>v obdobju 2000-2012</w:t>
      </w:r>
      <w:bookmarkEnd w:id="156"/>
    </w:p>
    <w:p w:rsidR="0017693F" w:rsidRPr="004A2B69" w:rsidRDefault="0017693F" w:rsidP="0017693F">
      <w:pPr>
        <w:rPr>
          <w:lang w:val="sl-SI"/>
        </w:rPr>
      </w:pPr>
      <w:r w:rsidRPr="001517DD">
        <w:rPr>
          <w:i/>
          <w:lang w:val="sl-SI"/>
        </w:rPr>
        <w:t>Produktivnost virov</w:t>
      </w:r>
    </w:p>
    <w:p w:rsidR="0017693F" w:rsidRDefault="0017693F" w:rsidP="0017693F">
      <w:pPr>
        <w:rPr>
          <w:lang w:val="sl-SI"/>
        </w:rPr>
      </w:pPr>
      <w:r>
        <w:rPr>
          <w:lang w:val="sl-SI"/>
        </w:rPr>
        <w:t>Slovensko gospodarstvo v obdobju od leta 2000 do danes ne kaže značilnosti razklopa med gospodarsko rastjo in rabo virov. Vrednost indikatorja »produktivnost virov«</w:t>
      </w:r>
      <w:r>
        <w:rPr>
          <w:rStyle w:val="Sprotnaopomba-sklic"/>
          <w:lang w:val="sl-SI"/>
        </w:rPr>
        <w:footnoteReference w:id="70"/>
      </w:r>
      <w:r>
        <w:rPr>
          <w:lang w:val="sl-SI"/>
        </w:rPr>
        <w:t xml:space="preserve"> je bila v času gospodarske rasti v obdobju 2000-2008 enaka, v času gospodarske recesije po letu 2008 pa je vrednost tega indikatorja začela naraščati, ali drugače: gospodarska rast Slovenije v času 2000-2008 je izrazito temeljila na rabi virov (dominanten v rasti je bil delež gradbeništva, vključno z njegovimi multiplikativnimi učinki na rast gospodarstva), kar je razvidno iz diagrama na sliki levo</w:t>
      </w:r>
      <w:r>
        <w:rPr>
          <w:rStyle w:val="Sprotnaopomba-sklic"/>
          <w:lang w:val="sl-SI"/>
        </w:rPr>
        <w:footnoteReference w:id="71"/>
      </w:r>
      <w:r>
        <w:rPr>
          <w:lang w:val="sl-SI"/>
        </w:rPr>
        <w:t>.</w:t>
      </w:r>
    </w:p>
    <w:p w:rsidR="0017693F" w:rsidRDefault="0017693F" w:rsidP="0017693F">
      <w:pPr>
        <w:rPr>
          <w:i/>
          <w:lang w:val="sl-SI"/>
        </w:rPr>
      </w:pPr>
      <w:r>
        <w:rPr>
          <w:i/>
          <w:lang w:val="sl-SI"/>
        </w:rPr>
        <w:t>Produktivnost glede rabe ogljika</w:t>
      </w:r>
    </w:p>
    <w:p w:rsidR="0017693F" w:rsidRDefault="0017693F" w:rsidP="0017693F">
      <w:pPr>
        <w:rPr>
          <w:lang w:val="sl-SI"/>
        </w:rPr>
      </w:pPr>
      <w:r>
        <w:rPr>
          <w:lang w:val="sl-SI"/>
        </w:rPr>
        <w:t>Slovensko gospodarstvo je bilo v obdobju 2000-2012 nekoliko manj odvisno od rabe ogljika. V obdobju gospodarske rasti od leta 2000 do leta 2008 je vrednost indikatorja »emisije TGP na prebivalca« v povprečju za okoli 7 % večja od vrednosti tega indikatorja, izračunanega za čas gospodarske recesije po letu 2008, kar je razvidno iz diagrama na sliki levo</w:t>
      </w:r>
      <w:r>
        <w:rPr>
          <w:rStyle w:val="Sprotnaopomba-sklic"/>
          <w:lang w:val="sl-SI"/>
        </w:rPr>
        <w:footnoteReference w:id="72"/>
      </w:r>
      <w:r>
        <w:rPr>
          <w:lang w:val="sl-SI"/>
        </w:rPr>
        <w:t xml:space="preserve">. </w:t>
      </w:r>
    </w:p>
    <w:p w:rsidR="0017693F" w:rsidRPr="005265A1" w:rsidRDefault="0017693F" w:rsidP="0017693F">
      <w:pPr>
        <w:rPr>
          <w:i/>
          <w:lang w:val="sl-SI"/>
        </w:rPr>
      </w:pPr>
      <w:r w:rsidRPr="005265A1">
        <w:rPr>
          <w:i/>
          <w:lang w:val="sl-SI"/>
        </w:rPr>
        <w:t>Okoljska obdavčitev energije</w:t>
      </w:r>
    </w:p>
    <w:p w:rsidR="0017693F" w:rsidRDefault="0017693F" w:rsidP="0017693F">
      <w:pPr>
        <w:rPr>
          <w:lang w:val="sl-SI"/>
        </w:rPr>
      </w:pPr>
      <w:r>
        <w:rPr>
          <w:lang w:val="sl-SI"/>
        </w:rPr>
        <w:t>Slovenija pri okoljski obdavčitvi energije sledi trendom v EU, okoljski davki na rabo energije so le nekaj nižji od povprečja EU 27, kar je prikazano s kazalnikom »implicitna davčna stopnja na energijo« na diagramu</w:t>
      </w:r>
      <w:r>
        <w:rPr>
          <w:rStyle w:val="Sprotnaopomba-sklic"/>
          <w:lang w:val="sl-SI"/>
        </w:rPr>
        <w:footnoteReference w:id="73"/>
      </w:r>
      <w:r>
        <w:rPr>
          <w:lang w:val="sl-SI"/>
        </w:rPr>
        <w:t xml:space="preserve"> (upoštevana je višina energijskih dajatev, preračunana na končno rabo energije</w:t>
      </w:r>
      <w:r w:rsidR="00B85739">
        <w:rPr>
          <w:lang w:val="sl-SI"/>
        </w:rPr>
        <w:t xml:space="preserve">, </w:t>
      </w:r>
      <w:r w:rsidR="00941416">
        <w:rPr>
          <w:lang w:val="sl-SI"/>
        </w:rPr>
        <w:fldChar w:fldCharType="begin"/>
      </w:r>
      <w:r w:rsidR="00B85739">
        <w:rPr>
          <w:lang w:val="sl-SI"/>
        </w:rPr>
        <w:instrText xml:space="preserve"> REF _Ref375311368 \h </w:instrText>
      </w:r>
      <w:r w:rsidR="00941416">
        <w:rPr>
          <w:lang w:val="sl-SI"/>
        </w:rPr>
      </w:r>
      <w:r w:rsidR="00941416">
        <w:rPr>
          <w:lang w:val="sl-SI"/>
        </w:rPr>
        <w:fldChar w:fldCharType="separate"/>
      </w:r>
      <w:r w:rsidR="00C41653" w:rsidRPr="00B71353">
        <w:rPr>
          <w:lang w:val="sl-SI"/>
        </w:rPr>
        <w:t xml:space="preserve">Slika </w:t>
      </w:r>
      <w:r w:rsidR="00C41653">
        <w:rPr>
          <w:noProof/>
          <w:lang w:val="sl-SI"/>
        </w:rPr>
        <w:t>25</w:t>
      </w:r>
      <w:r w:rsidR="00941416">
        <w:rPr>
          <w:lang w:val="sl-SI"/>
        </w:rPr>
        <w:fldChar w:fldCharType="end"/>
      </w:r>
      <w:r>
        <w:rPr>
          <w:lang w:val="sl-SI"/>
        </w:rPr>
        <w:t xml:space="preserve">). </w:t>
      </w:r>
    </w:p>
    <w:p w:rsidR="00B85739" w:rsidRPr="00B71353" w:rsidRDefault="00B85739" w:rsidP="00B85739">
      <w:pPr>
        <w:rPr>
          <w:lang w:val="sl-SI"/>
        </w:rPr>
      </w:pPr>
      <w:r w:rsidRPr="00B71353">
        <w:rPr>
          <w:noProof/>
          <w:lang w:val="sl-SI" w:eastAsia="sl-SI"/>
        </w:rPr>
        <w:drawing>
          <wp:inline distT="0" distB="0" distL="0" distR="0">
            <wp:extent cx="5022273" cy="2175379"/>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2273" cy="2175379"/>
                    </a:xfrm>
                    <a:prstGeom prst="rect">
                      <a:avLst/>
                    </a:prstGeom>
                    <a:noFill/>
                    <a:ln>
                      <a:noFill/>
                    </a:ln>
                  </pic:spPr>
                </pic:pic>
              </a:graphicData>
            </a:graphic>
          </wp:inline>
        </w:drawing>
      </w:r>
    </w:p>
    <w:p w:rsidR="00B85739" w:rsidRPr="00B71353" w:rsidRDefault="00B85739" w:rsidP="00B85739">
      <w:pPr>
        <w:pStyle w:val="Napis"/>
        <w:rPr>
          <w:lang w:val="sl-SI"/>
        </w:rPr>
      </w:pPr>
      <w:bookmarkStart w:id="157" w:name="_Ref375311368"/>
      <w:bookmarkStart w:id="158" w:name="_Toc379449881"/>
      <w:r w:rsidRPr="00B71353">
        <w:rPr>
          <w:lang w:val="sl-SI"/>
        </w:rPr>
        <w:t xml:space="preserve">Slika </w:t>
      </w:r>
      <w:r w:rsidR="00941416" w:rsidRPr="00B71353">
        <w:rPr>
          <w:lang w:val="sl-SI"/>
        </w:rPr>
        <w:fldChar w:fldCharType="begin"/>
      </w:r>
      <w:r w:rsidRPr="00B71353">
        <w:rPr>
          <w:lang w:val="sl-SI"/>
        </w:rPr>
        <w:instrText xml:space="preserve"> SEQ Slika \* ARABIC </w:instrText>
      </w:r>
      <w:r w:rsidR="00941416" w:rsidRPr="00B71353">
        <w:rPr>
          <w:lang w:val="sl-SI"/>
        </w:rPr>
        <w:fldChar w:fldCharType="separate"/>
      </w:r>
      <w:r w:rsidR="00C41653">
        <w:rPr>
          <w:noProof/>
          <w:lang w:val="sl-SI"/>
        </w:rPr>
        <w:t>25</w:t>
      </w:r>
      <w:r w:rsidR="00941416" w:rsidRPr="00B71353">
        <w:rPr>
          <w:lang w:val="sl-SI"/>
        </w:rPr>
        <w:fldChar w:fldCharType="end"/>
      </w:r>
      <w:bookmarkEnd w:id="157"/>
      <w:r w:rsidRPr="00B71353">
        <w:rPr>
          <w:lang w:val="sl-SI"/>
        </w:rPr>
        <w:t xml:space="preserve">: </w:t>
      </w:r>
      <w:r w:rsidRPr="00B71353">
        <w:rPr>
          <w:lang w:val="sl-SI"/>
        </w:rPr>
        <w:tab/>
      </w:r>
      <w:r>
        <w:rPr>
          <w:lang w:val="sl-SI"/>
        </w:rPr>
        <w:t>Implicitna stopnja obdavčitve energije v letih 2000 in 2011 po državah EU (Vir: EEA)</w:t>
      </w:r>
      <w:bookmarkEnd w:id="158"/>
    </w:p>
    <w:p w:rsidR="000731E3" w:rsidRPr="005265A1" w:rsidRDefault="007767DD" w:rsidP="000731E3">
      <w:pPr>
        <w:rPr>
          <w:i/>
          <w:lang w:val="sl-SI"/>
        </w:rPr>
      </w:pPr>
      <w:r w:rsidRPr="005265A1">
        <w:rPr>
          <w:i/>
          <w:lang w:val="sl-SI"/>
        </w:rPr>
        <w:t>Okoljska dajatev za</w:t>
      </w:r>
      <w:r>
        <w:rPr>
          <w:i/>
          <w:lang w:val="sl-SI"/>
        </w:rPr>
        <w:t xml:space="preserve"> onesnaževanje okolja zaradi</w:t>
      </w:r>
      <w:r w:rsidRPr="005265A1">
        <w:rPr>
          <w:i/>
          <w:lang w:val="sl-SI"/>
        </w:rPr>
        <w:t xml:space="preserve"> odlaganj</w:t>
      </w:r>
      <w:r>
        <w:rPr>
          <w:i/>
          <w:lang w:val="sl-SI"/>
        </w:rPr>
        <w:t>a</w:t>
      </w:r>
      <w:r w:rsidRPr="005265A1">
        <w:rPr>
          <w:i/>
          <w:lang w:val="sl-SI"/>
        </w:rPr>
        <w:t xml:space="preserve"> odpadkov</w:t>
      </w:r>
    </w:p>
    <w:p w:rsidR="000731E3" w:rsidRPr="00F13982" w:rsidRDefault="000731E3" w:rsidP="000731E3">
      <w:pPr>
        <w:rPr>
          <w:lang w:val="sl-SI"/>
        </w:rPr>
      </w:pPr>
      <w:r w:rsidRPr="00F13982">
        <w:rPr>
          <w:lang w:val="sl-SI"/>
        </w:rPr>
        <w:t>Politiko okoljskega obdavčevanja odlaganja odpadkov bo treba prevetriti, saj neobdavčenje odlaganja biološko razgradljivih odpadkov izrazito odstopa od povprečja dajatev za odlaganje odpadkov v EU</w:t>
      </w:r>
      <w:r w:rsidRPr="00F13982">
        <w:rPr>
          <w:rStyle w:val="Sprotnaopomba-sklic"/>
          <w:lang w:val="sl-SI"/>
        </w:rPr>
        <w:footnoteReference w:id="74"/>
      </w:r>
      <w:r w:rsidRPr="00F13982">
        <w:rPr>
          <w:lang w:val="sl-SI"/>
        </w:rPr>
        <w:t>, kar gotovo ne pripomore k dolgoročnemu zmanjšanju emisije toplogrednih plinov z odlagališč odpadkov</w:t>
      </w:r>
      <w:r w:rsidR="005F4242" w:rsidRPr="00F13982">
        <w:rPr>
          <w:lang w:val="sl-SI"/>
        </w:rPr>
        <w:t xml:space="preserve"> </w:t>
      </w:r>
      <w:r w:rsidRPr="00F13982">
        <w:rPr>
          <w:lang w:val="sl-SI"/>
        </w:rPr>
        <w:t>(</w:t>
      </w:r>
      <w:r w:rsidR="00941416" w:rsidRPr="00F13982">
        <w:rPr>
          <w:lang w:val="sl-SI"/>
        </w:rPr>
        <w:fldChar w:fldCharType="begin"/>
      </w:r>
      <w:r w:rsidR="00D06BA5" w:rsidRPr="00F13982">
        <w:rPr>
          <w:lang w:val="sl-SI"/>
        </w:rPr>
        <w:instrText xml:space="preserve"> REF _Ref375311274 \h </w:instrText>
      </w:r>
      <w:r w:rsidR="00941416" w:rsidRPr="00F13982">
        <w:rPr>
          <w:lang w:val="sl-SI"/>
        </w:rPr>
      </w:r>
      <w:r w:rsidR="00941416" w:rsidRPr="00F13982">
        <w:rPr>
          <w:lang w:val="sl-SI"/>
        </w:rPr>
        <w:fldChar w:fldCharType="separate"/>
      </w:r>
      <w:r w:rsidR="00C41653" w:rsidRPr="00B71353">
        <w:rPr>
          <w:lang w:val="sl-SI"/>
        </w:rPr>
        <w:t xml:space="preserve">Slika </w:t>
      </w:r>
      <w:r w:rsidR="00C41653">
        <w:rPr>
          <w:noProof/>
          <w:lang w:val="sl-SI"/>
        </w:rPr>
        <w:t>26</w:t>
      </w:r>
      <w:r w:rsidR="00941416" w:rsidRPr="00F13982">
        <w:rPr>
          <w:lang w:val="sl-SI"/>
        </w:rPr>
        <w:fldChar w:fldCharType="end"/>
      </w:r>
      <w:r w:rsidRPr="00F13982">
        <w:rPr>
          <w:lang w:val="sl-SI"/>
        </w:rPr>
        <w:t>)</w:t>
      </w:r>
      <w:r w:rsidRPr="00F13982">
        <w:rPr>
          <w:rStyle w:val="Sprotnaopomba-sklic"/>
          <w:lang w:val="sl-SI"/>
        </w:rPr>
        <w:footnoteReference w:id="75"/>
      </w:r>
      <w:r w:rsidRPr="00F13982">
        <w:rPr>
          <w:rStyle w:val="Sprotnaopomba-sklic"/>
          <w:lang w:val="sl-SI"/>
        </w:rPr>
        <w:t xml:space="preserve"> </w:t>
      </w:r>
    </w:p>
    <w:p w:rsidR="000731E3" w:rsidRDefault="000731E3" w:rsidP="000731E3">
      <w:pPr>
        <w:rPr>
          <w:lang w:val="sl-SI"/>
        </w:rPr>
      </w:pPr>
      <w:r w:rsidRPr="000731E3">
        <w:rPr>
          <w:noProof/>
          <w:lang w:val="sl-SI" w:eastAsia="sl-SI"/>
        </w:rPr>
        <w:drawing>
          <wp:inline distT="0" distB="0" distL="0" distR="0">
            <wp:extent cx="5639234" cy="3276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9234" cy="3276600"/>
                    </a:xfrm>
                    <a:prstGeom prst="rect">
                      <a:avLst/>
                    </a:prstGeom>
                    <a:noFill/>
                    <a:ln>
                      <a:noFill/>
                    </a:ln>
                  </pic:spPr>
                </pic:pic>
              </a:graphicData>
            </a:graphic>
          </wp:inline>
        </w:drawing>
      </w:r>
    </w:p>
    <w:p w:rsidR="000731E3" w:rsidRPr="00B71353" w:rsidRDefault="000731E3" w:rsidP="000731E3">
      <w:pPr>
        <w:pStyle w:val="Napis"/>
        <w:rPr>
          <w:lang w:val="sl-SI"/>
        </w:rPr>
      </w:pPr>
      <w:bookmarkStart w:id="159" w:name="_Ref375311274"/>
      <w:bookmarkStart w:id="160" w:name="_Toc379449882"/>
      <w:r w:rsidRPr="00B71353">
        <w:rPr>
          <w:lang w:val="sl-SI"/>
        </w:rPr>
        <w:t xml:space="preserve">Slika </w:t>
      </w:r>
      <w:r w:rsidR="00941416" w:rsidRPr="00B71353">
        <w:rPr>
          <w:lang w:val="sl-SI"/>
        </w:rPr>
        <w:fldChar w:fldCharType="begin"/>
      </w:r>
      <w:r w:rsidRPr="00B71353">
        <w:rPr>
          <w:lang w:val="sl-SI"/>
        </w:rPr>
        <w:instrText xml:space="preserve"> SEQ Slika \* ARABIC </w:instrText>
      </w:r>
      <w:r w:rsidR="00941416" w:rsidRPr="00B71353">
        <w:rPr>
          <w:lang w:val="sl-SI"/>
        </w:rPr>
        <w:fldChar w:fldCharType="separate"/>
      </w:r>
      <w:r w:rsidR="00C41653">
        <w:rPr>
          <w:noProof/>
          <w:lang w:val="sl-SI"/>
        </w:rPr>
        <w:t>26</w:t>
      </w:r>
      <w:r w:rsidR="00941416" w:rsidRPr="00B71353">
        <w:rPr>
          <w:lang w:val="sl-SI"/>
        </w:rPr>
        <w:fldChar w:fldCharType="end"/>
      </w:r>
      <w:bookmarkEnd w:id="159"/>
      <w:r w:rsidRPr="00B71353">
        <w:rPr>
          <w:lang w:val="sl-SI"/>
        </w:rPr>
        <w:t xml:space="preserve">: </w:t>
      </w:r>
      <w:r w:rsidRPr="00B71353">
        <w:rPr>
          <w:lang w:val="sl-SI"/>
        </w:rPr>
        <w:tab/>
      </w:r>
      <w:r>
        <w:rPr>
          <w:lang w:val="sl-SI"/>
        </w:rPr>
        <w:t xml:space="preserve">Višina dajatev </w:t>
      </w:r>
      <w:r w:rsidR="007767DD" w:rsidRPr="007767DD">
        <w:rPr>
          <w:lang w:val="sl-SI"/>
        </w:rPr>
        <w:t xml:space="preserve">za onesnaževanje okolja zaradi odlaganja odpadkov </w:t>
      </w:r>
      <w:r>
        <w:rPr>
          <w:lang w:val="sl-SI"/>
        </w:rPr>
        <w:t>po državah</w:t>
      </w:r>
      <w:r w:rsidR="005F4242">
        <w:rPr>
          <w:lang w:val="sl-SI"/>
        </w:rPr>
        <w:t xml:space="preserve"> </w:t>
      </w:r>
      <w:r>
        <w:rPr>
          <w:lang w:val="sl-SI"/>
        </w:rPr>
        <w:t>in po vrsti odpadkov za leto Implicitna stopnja obdavčitve energije v letih 2000 in 2011 po državah EU</w:t>
      </w:r>
      <w:bookmarkEnd w:id="160"/>
      <w:r>
        <w:rPr>
          <w:lang w:val="sl-SI"/>
        </w:rPr>
        <w:t xml:space="preserve"> </w:t>
      </w:r>
    </w:p>
    <w:p w:rsidR="005528C9" w:rsidRPr="00C70124" w:rsidRDefault="005528C9" w:rsidP="005528C9">
      <w:pPr>
        <w:rPr>
          <w:sz w:val="6"/>
          <w:lang w:val="sl-SI"/>
        </w:rPr>
      </w:pPr>
    </w:p>
    <w:p w:rsidR="005528C9" w:rsidRPr="00C70124" w:rsidRDefault="005528C9" w:rsidP="005528C9">
      <w:pPr>
        <w:rPr>
          <w:sz w:val="6"/>
          <w:lang w:val="sl-SI"/>
        </w:rPr>
        <w:sectPr w:rsidR="005528C9" w:rsidRPr="00C70124" w:rsidSect="00394B79">
          <w:headerReference w:type="default" r:id="rId72"/>
          <w:pgSz w:w="11907" w:h="16839" w:code="9"/>
          <w:pgMar w:top="1440" w:right="1440" w:bottom="1440" w:left="1440" w:header="708" w:footer="708" w:gutter="0"/>
          <w:cols w:space="708"/>
          <w:docGrid w:linePitch="360"/>
        </w:sectPr>
      </w:pPr>
    </w:p>
    <w:p w:rsidR="005528C9" w:rsidRPr="00A15CFA" w:rsidRDefault="005528C9" w:rsidP="00D94D93">
      <w:pPr>
        <w:pStyle w:val="Naslov3"/>
        <w:numPr>
          <w:ilvl w:val="2"/>
          <w:numId w:val="37"/>
        </w:numPr>
        <w:spacing w:before="200"/>
      </w:pPr>
      <w:bookmarkStart w:id="161" w:name="_Toc371881168"/>
      <w:r w:rsidRPr="00A15CFA">
        <w:t>Tabelarični prikazi emisij TGP v obdobju 1986−2011</w:t>
      </w:r>
      <w:bookmarkEnd w:id="161"/>
    </w:p>
    <w:p w:rsidR="005528C9" w:rsidRPr="00A15CFA" w:rsidRDefault="005528C9" w:rsidP="00C70124">
      <w:pPr>
        <w:pStyle w:val="Napis"/>
        <w:spacing w:before="240"/>
        <w:rPr>
          <w:lang w:val="sl-SI"/>
        </w:rPr>
      </w:pPr>
      <w:bookmarkStart w:id="162" w:name="_Toc379449929"/>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35</w:t>
      </w:r>
      <w:r w:rsidR="00941416" w:rsidRPr="00A15CFA">
        <w:rPr>
          <w:noProof/>
          <w:lang w:val="sl-SI"/>
        </w:rPr>
        <w:fldChar w:fldCharType="end"/>
      </w:r>
      <w:r w:rsidRPr="00A15CFA">
        <w:rPr>
          <w:lang w:val="sl-SI"/>
        </w:rPr>
        <w:t>:</w:t>
      </w:r>
      <w:r w:rsidR="002416E0">
        <w:rPr>
          <w:lang w:val="sl-SI"/>
        </w:rPr>
        <w:tab/>
      </w:r>
      <w:r w:rsidRPr="00A15CFA">
        <w:rPr>
          <w:lang w:val="sl-SI"/>
        </w:rPr>
        <w:t>Emisije TGP v Sloveniji po sektorjih in podsektorjih v obdobju 1986</w:t>
      </w:r>
      <w:r w:rsidRPr="00A15CFA">
        <w:rPr>
          <w:rFonts w:cs="Calibri"/>
          <w:lang w:val="sl-SI"/>
        </w:rPr>
        <w:t>−</w:t>
      </w:r>
      <w:r w:rsidRPr="00A15CFA">
        <w:rPr>
          <w:lang w:val="sl-SI"/>
        </w:rPr>
        <w:t>2011 (vir: CRF 2013, verzija 1.6)</w:t>
      </w:r>
      <w:bookmarkEnd w:id="162"/>
    </w:p>
    <w:tbl>
      <w:tblPr>
        <w:tblW w:w="12882" w:type="dxa"/>
        <w:jc w:val="center"/>
        <w:tblLayout w:type="fixed"/>
        <w:tblLook w:val="00A0"/>
      </w:tblPr>
      <w:tblGrid>
        <w:gridCol w:w="4121"/>
        <w:gridCol w:w="766"/>
        <w:gridCol w:w="766"/>
        <w:gridCol w:w="766"/>
        <w:gridCol w:w="766"/>
        <w:gridCol w:w="766"/>
        <w:gridCol w:w="766"/>
        <w:gridCol w:w="766"/>
        <w:gridCol w:w="766"/>
        <w:gridCol w:w="766"/>
        <w:gridCol w:w="933"/>
        <w:gridCol w:w="934"/>
      </w:tblGrid>
      <w:tr w:rsidR="005528C9" w:rsidRPr="00A15CFA" w:rsidTr="00021D3B">
        <w:trPr>
          <w:trHeight w:val="240"/>
          <w:tblHeader/>
          <w:jc w:val="center"/>
        </w:trPr>
        <w:tc>
          <w:tcPr>
            <w:tcW w:w="4121" w:type="dxa"/>
            <w:vMerge w:val="restart"/>
            <w:tcBorders>
              <w:top w:val="single" w:sz="8" w:space="0" w:color="auto"/>
              <w:left w:val="single" w:sz="8" w:space="0" w:color="auto"/>
              <w:right w:val="nil"/>
            </w:tcBorders>
            <w:shd w:val="clear" w:color="000000" w:fill="FFCC00"/>
            <w:vAlign w:val="center"/>
          </w:tcPr>
          <w:p w:rsidR="005528C9" w:rsidRPr="00A15CFA" w:rsidRDefault="005528C9" w:rsidP="005528C9">
            <w:pPr>
              <w:spacing w:after="0"/>
              <w:rPr>
                <w:rFonts w:cs="Calibri"/>
                <w:snapToGrid w:val="0"/>
                <w:color w:val="000000"/>
                <w:sz w:val="16"/>
                <w:szCs w:val="16"/>
                <w:lang w:val="sl-SI"/>
              </w:rPr>
            </w:pPr>
            <w:r w:rsidRPr="00A15CFA">
              <w:rPr>
                <w:lang w:val="sl-SI"/>
              </w:rPr>
              <w:br w:type="page"/>
            </w:r>
            <w:r w:rsidRPr="00A15CFA">
              <w:rPr>
                <w:rFonts w:cs="Calibri"/>
                <w:snapToGrid w:val="0"/>
                <w:color w:val="000000"/>
                <w:sz w:val="16"/>
                <w:szCs w:val="16"/>
                <w:lang w:val="sl-SI"/>
              </w:rPr>
              <w:t>VRSTA VIROV IN PONOROV TGP</w:t>
            </w:r>
          </w:p>
        </w:tc>
        <w:tc>
          <w:tcPr>
            <w:tcW w:w="6894" w:type="dxa"/>
            <w:gridSpan w:val="9"/>
            <w:tcBorders>
              <w:top w:val="single" w:sz="8" w:space="0" w:color="auto"/>
              <w:left w:val="single" w:sz="4" w:space="0" w:color="auto"/>
              <w:bottom w:val="single" w:sz="4" w:space="0" w:color="auto"/>
              <w:right w:val="single" w:sz="4" w:space="0" w:color="auto"/>
            </w:tcBorders>
            <w:shd w:val="clear" w:color="000000" w:fill="FFCC00"/>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Emisije [kt CO</w:t>
            </w:r>
            <w:r w:rsidRPr="00A15CFA">
              <w:rPr>
                <w:rFonts w:cs="Calibri"/>
                <w:b/>
                <w:bCs/>
                <w:sz w:val="16"/>
                <w:szCs w:val="16"/>
                <w:vertAlign w:val="subscript"/>
                <w:lang w:val="sl-SI"/>
              </w:rPr>
              <w:t>2</w:t>
            </w:r>
            <w:r w:rsidRPr="00A15CFA">
              <w:rPr>
                <w:rFonts w:cs="Calibri"/>
                <w:b/>
                <w:bCs/>
                <w:sz w:val="16"/>
                <w:szCs w:val="16"/>
                <w:lang w:val="sl-SI"/>
              </w:rPr>
              <w:t xml:space="preserve"> ekv]</w:t>
            </w:r>
          </w:p>
        </w:tc>
        <w:tc>
          <w:tcPr>
            <w:tcW w:w="933" w:type="dxa"/>
            <w:tcBorders>
              <w:top w:val="single" w:sz="8" w:space="0" w:color="auto"/>
              <w:left w:val="nil"/>
              <w:bottom w:val="single" w:sz="4" w:space="0" w:color="auto"/>
              <w:right w:val="single" w:sz="4" w:space="0" w:color="auto"/>
            </w:tcBorders>
            <w:shd w:val="clear" w:color="000000" w:fill="FFCC00"/>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Rast v obdobju</w:t>
            </w:r>
          </w:p>
        </w:tc>
        <w:tc>
          <w:tcPr>
            <w:tcW w:w="934" w:type="dxa"/>
            <w:tcBorders>
              <w:top w:val="single" w:sz="8" w:space="0" w:color="auto"/>
              <w:left w:val="nil"/>
              <w:bottom w:val="single" w:sz="4" w:space="0" w:color="auto"/>
              <w:right w:val="single" w:sz="4" w:space="0" w:color="auto"/>
            </w:tcBorders>
            <w:shd w:val="clear" w:color="000000" w:fill="FFCC00"/>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Letna rast</w:t>
            </w:r>
          </w:p>
        </w:tc>
      </w:tr>
      <w:tr w:rsidR="005528C9" w:rsidRPr="00A15CFA" w:rsidTr="00021D3B">
        <w:trPr>
          <w:trHeight w:val="240"/>
          <w:tblHeader/>
          <w:jc w:val="center"/>
        </w:trPr>
        <w:tc>
          <w:tcPr>
            <w:tcW w:w="4121" w:type="dxa"/>
            <w:vMerge/>
            <w:tcBorders>
              <w:left w:val="single" w:sz="8" w:space="0" w:color="auto"/>
              <w:right w:val="nil"/>
            </w:tcBorders>
            <w:shd w:val="clear" w:color="000000" w:fill="FFCC00"/>
            <w:vAlign w:val="center"/>
          </w:tcPr>
          <w:p w:rsidR="005528C9" w:rsidRPr="00A15CFA" w:rsidRDefault="005528C9" w:rsidP="005528C9">
            <w:pPr>
              <w:spacing w:after="0"/>
              <w:rPr>
                <w:rFonts w:cs="Calibri"/>
                <w:b/>
                <w:bCs/>
                <w:sz w:val="16"/>
                <w:szCs w:val="16"/>
                <w:lang w:val="sl-SI"/>
              </w:rPr>
            </w:pPr>
          </w:p>
        </w:tc>
        <w:tc>
          <w:tcPr>
            <w:tcW w:w="766" w:type="dxa"/>
            <w:tcBorders>
              <w:top w:val="single" w:sz="4" w:space="0" w:color="auto"/>
              <w:left w:val="single" w:sz="4"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1986</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1990</w:t>
            </w:r>
          </w:p>
        </w:tc>
        <w:tc>
          <w:tcPr>
            <w:tcW w:w="766" w:type="dxa"/>
            <w:tcBorders>
              <w:top w:val="single" w:sz="4" w:space="0" w:color="auto"/>
              <w:left w:val="single" w:sz="6" w:space="0" w:color="auto"/>
              <w:bottom w:val="single" w:sz="4" w:space="0" w:color="auto"/>
              <w:right w:val="single" w:sz="6"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1995</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2000</w:t>
            </w:r>
          </w:p>
        </w:tc>
        <w:tc>
          <w:tcPr>
            <w:tcW w:w="766" w:type="dxa"/>
            <w:tcBorders>
              <w:top w:val="single" w:sz="4" w:space="0" w:color="auto"/>
              <w:left w:val="single" w:sz="6" w:space="0" w:color="auto"/>
              <w:bottom w:val="single" w:sz="4" w:space="0" w:color="auto"/>
              <w:right w:val="single" w:sz="6"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2005</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2008</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2009</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2010</w:t>
            </w:r>
          </w:p>
        </w:tc>
        <w:tc>
          <w:tcPr>
            <w:tcW w:w="766" w:type="dxa"/>
            <w:tcBorders>
              <w:top w:val="single" w:sz="4" w:space="0" w:color="auto"/>
              <w:left w:val="single" w:sz="6"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2011</w:t>
            </w:r>
          </w:p>
        </w:tc>
        <w:tc>
          <w:tcPr>
            <w:tcW w:w="1867" w:type="dxa"/>
            <w:gridSpan w:val="2"/>
            <w:tcBorders>
              <w:top w:val="single" w:sz="8" w:space="0" w:color="auto"/>
              <w:left w:val="nil"/>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1986−2011</w:t>
            </w:r>
          </w:p>
        </w:tc>
      </w:tr>
      <w:tr w:rsidR="005528C9" w:rsidRPr="00A15CFA" w:rsidTr="00021D3B">
        <w:trPr>
          <w:trHeight w:val="225"/>
          <w:jc w:val="center"/>
        </w:trPr>
        <w:tc>
          <w:tcPr>
            <w:tcW w:w="4121" w:type="dxa"/>
            <w:tcBorders>
              <w:top w:val="single" w:sz="4" w:space="0" w:color="auto"/>
              <w:left w:val="single" w:sz="8"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
                <w:bCs/>
                <w:color w:val="000066"/>
                <w:sz w:val="16"/>
                <w:szCs w:val="16"/>
                <w:lang w:val="sl-SI"/>
              </w:rPr>
            </w:pPr>
            <w:r w:rsidRPr="00A15CFA">
              <w:rPr>
                <w:rFonts w:cs="Calibri"/>
                <w:b/>
                <w:bCs/>
                <w:color w:val="000066"/>
                <w:sz w:val="16"/>
                <w:szCs w:val="16"/>
                <w:lang w:val="sl-SI"/>
              </w:rPr>
              <w:t>1. Energetika</w:t>
            </w:r>
          </w:p>
        </w:tc>
        <w:tc>
          <w:tcPr>
            <w:tcW w:w="766" w:type="dxa"/>
            <w:tcBorders>
              <w:top w:val="doub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16.103</w:t>
            </w:r>
          </w:p>
        </w:tc>
        <w:tc>
          <w:tcPr>
            <w:tcW w:w="766" w:type="dxa"/>
            <w:tcBorders>
              <w:top w:val="doub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14.416</w:t>
            </w:r>
          </w:p>
        </w:tc>
        <w:tc>
          <w:tcPr>
            <w:tcW w:w="766" w:type="dxa"/>
            <w:tcBorders>
              <w:top w:val="doub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14.919</w:t>
            </w:r>
          </w:p>
        </w:tc>
        <w:tc>
          <w:tcPr>
            <w:tcW w:w="766" w:type="dxa"/>
            <w:tcBorders>
              <w:top w:val="doub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15.058</w:t>
            </w:r>
          </w:p>
        </w:tc>
        <w:tc>
          <w:tcPr>
            <w:tcW w:w="766" w:type="dxa"/>
            <w:tcBorders>
              <w:top w:val="doub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16.197</w:t>
            </w:r>
          </w:p>
        </w:tc>
        <w:tc>
          <w:tcPr>
            <w:tcW w:w="766" w:type="dxa"/>
            <w:tcBorders>
              <w:top w:val="doub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17.498</w:t>
            </w:r>
          </w:p>
        </w:tc>
        <w:tc>
          <w:tcPr>
            <w:tcW w:w="766" w:type="dxa"/>
            <w:tcBorders>
              <w:top w:val="doub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15.878</w:t>
            </w:r>
          </w:p>
        </w:tc>
        <w:tc>
          <w:tcPr>
            <w:tcW w:w="766" w:type="dxa"/>
            <w:tcBorders>
              <w:top w:val="doub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15.966</w:t>
            </w:r>
          </w:p>
        </w:tc>
        <w:tc>
          <w:tcPr>
            <w:tcW w:w="766" w:type="dxa"/>
            <w:tcBorders>
              <w:top w:val="doub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15.983</w:t>
            </w:r>
          </w:p>
        </w:tc>
        <w:tc>
          <w:tcPr>
            <w:tcW w:w="933" w:type="dxa"/>
            <w:tcBorders>
              <w:top w:val="doub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-0,7%</w:t>
            </w:r>
          </w:p>
        </w:tc>
        <w:tc>
          <w:tcPr>
            <w:tcW w:w="934" w:type="dxa"/>
            <w:tcBorders>
              <w:top w:val="doub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0,0%</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b/>
                <w:color w:val="000066"/>
                <w:sz w:val="16"/>
                <w:szCs w:val="16"/>
                <w:lang w:val="sl-SI"/>
              </w:rPr>
            </w:pPr>
            <w:r w:rsidRPr="00A15CFA">
              <w:rPr>
                <w:rFonts w:cs="Calibri"/>
                <w:color w:val="000066"/>
                <w:sz w:val="16"/>
                <w:szCs w:val="16"/>
                <w:lang w:val="sl-SI"/>
              </w:rPr>
              <w:t>A. Zgorevanje goriv</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15.567</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13.957</w:t>
            </w:r>
          </w:p>
        </w:tc>
        <w:tc>
          <w:tcPr>
            <w:tcW w:w="766"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14.506</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14.684</w:t>
            </w:r>
          </w:p>
        </w:tc>
        <w:tc>
          <w:tcPr>
            <w:tcW w:w="766"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15.827</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17.131</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15.519</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15.607</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color w:val="000066"/>
                <w:sz w:val="16"/>
                <w:szCs w:val="16"/>
                <w:lang w:val="sl-SI"/>
              </w:rPr>
            </w:pPr>
            <w:r w:rsidRPr="00A15CFA">
              <w:rPr>
                <w:rFonts w:cs="Calibri"/>
                <w:b/>
                <w:bCs/>
                <w:color w:val="000066"/>
                <w:sz w:val="16"/>
                <w:szCs w:val="16"/>
                <w:lang w:val="sl-SI"/>
              </w:rPr>
              <w:t>15.619</w:t>
            </w:r>
          </w:p>
        </w:tc>
        <w:tc>
          <w:tcPr>
            <w:tcW w:w="933"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0,3%</w:t>
            </w:r>
          </w:p>
        </w:tc>
        <w:tc>
          <w:tcPr>
            <w:tcW w:w="934"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0,0%</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left="346" w:firstLineChars="200" w:firstLine="320"/>
              <w:rPr>
                <w:rFonts w:cs="Calibri"/>
                <w:color w:val="000066"/>
                <w:sz w:val="16"/>
                <w:szCs w:val="16"/>
                <w:lang w:val="sl-SI"/>
              </w:rPr>
            </w:pPr>
            <w:r w:rsidRPr="00A15CFA">
              <w:rPr>
                <w:rFonts w:cs="Calibri"/>
                <w:color w:val="000066"/>
                <w:sz w:val="16"/>
                <w:szCs w:val="16"/>
                <w:lang w:val="sl-SI"/>
              </w:rPr>
              <w:t>1. Oskrba z energijo</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6.729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6.265</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5.627</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5.498</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6.325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6.388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6.087</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6.214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6.259</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-7,0%</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-0,3%</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vAlign w:val="center"/>
          </w:tcPr>
          <w:p w:rsidR="005528C9" w:rsidRPr="00A15CFA" w:rsidRDefault="005528C9" w:rsidP="005528C9">
            <w:pPr>
              <w:spacing w:after="0"/>
              <w:ind w:left="346" w:firstLineChars="200" w:firstLine="320"/>
              <w:rPr>
                <w:rFonts w:cs="Calibri"/>
                <w:color w:val="000066"/>
                <w:sz w:val="16"/>
                <w:szCs w:val="16"/>
                <w:lang w:val="sl-SI"/>
              </w:rPr>
            </w:pPr>
            <w:r w:rsidRPr="00A15CFA">
              <w:rPr>
                <w:rFonts w:cs="Calibri"/>
                <w:color w:val="000066"/>
                <w:sz w:val="16"/>
                <w:szCs w:val="16"/>
                <w:lang w:val="sl-SI"/>
              </w:rPr>
              <w:t>2. Industrija in gradbeništvo</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4.404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3.119</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2.615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2.269</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2.486</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2.305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1.918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1.900</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1.704</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-61,3%</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left="346" w:firstLineChars="200" w:firstLine="320"/>
              <w:rPr>
                <w:rFonts w:cs="Calibri"/>
                <w:color w:val="000066"/>
                <w:sz w:val="16"/>
                <w:szCs w:val="16"/>
                <w:lang w:val="sl-SI"/>
              </w:rPr>
            </w:pPr>
            <w:r w:rsidRPr="00A15CFA">
              <w:rPr>
                <w:rFonts w:cs="Calibri"/>
                <w:color w:val="000066"/>
                <w:sz w:val="16"/>
                <w:szCs w:val="16"/>
                <w:lang w:val="sl-SI"/>
              </w:rPr>
              <w:t>3. Promet</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2.025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2.730</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3.824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3.862</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4.428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6.158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5.325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5.265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5.699</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181,4%</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4,2%</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left="346" w:firstLineChars="200" w:firstLine="320"/>
              <w:rPr>
                <w:rFonts w:cs="Calibri"/>
                <w:color w:val="000066"/>
                <w:sz w:val="16"/>
                <w:szCs w:val="16"/>
                <w:lang w:val="sl-SI"/>
              </w:rPr>
            </w:pPr>
            <w:r w:rsidRPr="00A15CFA">
              <w:rPr>
                <w:rFonts w:cs="Calibri"/>
                <w:color w:val="000066"/>
                <w:sz w:val="16"/>
                <w:szCs w:val="16"/>
                <w:lang w:val="sl-SI"/>
              </w:rPr>
              <w:t>4. Druga področja</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2.367</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1.811</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2.439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3.053</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2.585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2.277</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2.186</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2.226</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1.954</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-17,5%</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-0,8%</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600" w:firstLine="960"/>
              <w:rPr>
                <w:rFonts w:cs="Calibri"/>
                <w:sz w:val="16"/>
                <w:szCs w:val="16"/>
                <w:lang w:val="sl-SI"/>
              </w:rPr>
            </w:pPr>
            <w:r w:rsidRPr="00A15CFA">
              <w:rPr>
                <w:rFonts w:cs="Calibri"/>
                <w:sz w:val="16"/>
                <w:szCs w:val="16"/>
                <w:lang w:val="sl-SI"/>
              </w:rPr>
              <w:t>a. Storitve (komercialne in institucionalne)</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632</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515</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712</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922</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714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697</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646</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573</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-9,5%</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-0,4%</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600" w:firstLine="960"/>
              <w:rPr>
                <w:rFonts w:cs="Calibri"/>
                <w:sz w:val="16"/>
                <w:szCs w:val="16"/>
                <w:lang w:val="sl-SI"/>
              </w:rPr>
            </w:pPr>
            <w:r w:rsidRPr="00A15CFA">
              <w:rPr>
                <w:rFonts w:cs="Calibri"/>
                <w:sz w:val="16"/>
                <w:szCs w:val="16"/>
                <w:lang w:val="sl-SI"/>
              </w:rPr>
              <w:t>b. Gospodinjstva</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1.256</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924</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1.444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1.871</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1.613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1.314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1.279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1.345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1.156</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-7,9%</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-0,3%</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600" w:firstLine="960"/>
              <w:rPr>
                <w:rFonts w:cs="Calibri"/>
                <w:sz w:val="16"/>
                <w:szCs w:val="16"/>
                <w:lang w:val="sl-SI"/>
              </w:rPr>
            </w:pPr>
            <w:r w:rsidRPr="00A15CFA">
              <w:rPr>
                <w:rFonts w:cs="Calibri"/>
                <w:sz w:val="16"/>
                <w:szCs w:val="16"/>
                <w:lang w:val="sl-SI"/>
              </w:rPr>
              <w:t>c. Kmetijstvo/Gozdarstvo/Ribištvo</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479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371</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261</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258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265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225</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-53,0%</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500" w:firstLine="800"/>
              <w:rPr>
                <w:rFonts w:cs="Calibri"/>
                <w:sz w:val="16"/>
                <w:szCs w:val="16"/>
                <w:lang w:val="sl-SI"/>
              </w:rPr>
            </w:pPr>
            <w:r w:rsidRPr="00A15CFA">
              <w:rPr>
                <w:rFonts w:cs="Calibri"/>
                <w:sz w:val="16"/>
                <w:szCs w:val="16"/>
                <w:lang w:val="sl-SI"/>
              </w:rPr>
              <w:t>5. Ostalo</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41</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32</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-91,9%</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-9,5%</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B. Ubežne emisije</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536</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459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413</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374</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370</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366</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358</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359</w:t>
            </w:r>
          </w:p>
        </w:tc>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364</w:t>
            </w:r>
          </w:p>
        </w:tc>
        <w:tc>
          <w:tcPr>
            <w:tcW w:w="933" w:type="dxa"/>
            <w:tcBorders>
              <w:top w:val="single" w:sz="4" w:space="0" w:color="auto"/>
              <w:left w:val="single" w:sz="4" w:space="0" w:color="auto"/>
              <w:bottom w:val="single" w:sz="4" w:space="0" w:color="auto"/>
              <w:right w:val="single" w:sz="4" w:space="0" w:color="auto"/>
            </w:tcBorders>
            <w:shd w:val="clear" w:color="000000" w:fill="FFFFFF"/>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-32,0%</w:t>
            </w:r>
          </w:p>
        </w:tc>
        <w:tc>
          <w:tcPr>
            <w:tcW w:w="934" w:type="dxa"/>
            <w:tcBorders>
              <w:top w:val="single" w:sz="4" w:space="0" w:color="auto"/>
              <w:left w:val="single" w:sz="4" w:space="0" w:color="auto"/>
              <w:bottom w:val="single" w:sz="4" w:space="0" w:color="auto"/>
              <w:right w:val="single" w:sz="4" w:space="0" w:color="auto"/>
            </w:tcBorders>
            <w:shd w:val="clear" w:color="000000" w:fill="FFFFFF"/>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-1,5%</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left="346" w:firstLineChars="200" w:firstLine="320"/>
              <w:rPr>
                <w:rFonts w:cs="Calibri"/>
                <w:color w:val="000066"/>
                <w:sz w:val="16"/>
                <w:szCs w:val="16"/>
                <w:lang w:val="sl-SI"/>
              </w:rPr>
            </w:pPr>
            <w:r w:rsidRPr="00A15CFA">
              <w:rPr>
                <w:rFonts w:cs="Calibri"/>
                <w:color w:val="000066"/>
                <w:sz w:val="16"/>
                <w:szCs w:val="16"/>
                <w:lang w:val="sl-SI"/>
              </w:rPr>
              <w:t>1. Trdna goriva</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479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401</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358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331</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337</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336</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329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330</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335</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-30,0%</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-1,4%</w:t>
            </w:r>
          </w:p>
        </w:tc>
      </w:tr>
      <w:tr w:rsidR="005528C9" w:rsidRPr="00A15CFA" w:rsidTr="00021D3B">
        <w:trPr>
          <w:trHeight w:val="225"/>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left="346" w:firstLineChars="200" w:firstLine="320"/>
              <w:rPr>
                <w:rFonts w:cs="Calibri"/>
                <w:color w:val="000066"/>
                <w:sz w:val="16"/>
                <w:szCs w:val="16"/>
                <w:lang w:val="sl-SI"/>
              </w:rPr>
            </w:pPr>
            <w:r w:rsidRPr="00A15CFA">
              <w:rPr>
                <w:rFonts w:cs="Calibri"/>
                <w:color w:val="000066"/>
                <w:sz w:val="16"/>
                <w:szCs w:val="16"/>
                <w:lang w:val="sl-SI"/>
              </w:rPr>
              <w:t>2. Tekoča in plinasta goriva</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57</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58</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29</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-49,0%</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-2,7%</w:t>
            </w:r>
          </w:p>
        </w:tc>
      </w:tr>
      <w:tr w:rsidR="005528C9" w:rsidRPr="00A15CFA" w:rsidTr="00021D3B">
        <w:trPr>
          <w:trHeight w:val="210"/>
          <w:jc w:val="center"/>
        </w:trPr>
        <w:tc>
          <w:tcPr>
            <w:tcW w:w="4121" w:type="dxa"/>
            <w:tcBorders>
              <w:top w:val="single" w:sz="8" w:space="0" w:color="auto"/>
              <w:left w:val="single" w:sz="8" w:space="0" w:color="auto"/>
              <w:bottom w:val="nil"/>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2. Industrijski procesi</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1.317</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1.318</w:t>
            </w:r>
          </w:p>
        </w:tc>
        <w:tc>
          <w:tcPr>
            <w:tcW w:w="766"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1.002</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1.063</w:t>
            </w:r>
          </w:p>
        </w:tc>
        <w:tc>
          <w:tcPr>
            <w:tcW w:w="766"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1.373</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1.327</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972</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980</w:t>
            </w:r>
          </w:p>
        </w:tc>
        <w:tc>
          <w:tcPr>
            <w:tcW w:w="766" w:type="dxa"/>
            <w:tcBorders>
              <w:top w:val="nil"/>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1.014</w:t>
            </w:r>
          </w:p>
        </w:tc>
        <w:tc>
          <w:tcPr>
            <w:tcW w:w="933"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-23,0%</w:t>
            </w:r>
          </w:p>
        </w:tc>
        <w:tc>
          <w:tcPr>
            <w:tcW w:w="934" w:type="dxa"/>
            <w:tcBorders>
              <w:top w:val="nil"/>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-1,0%</w:t>
            </w:r>
          </w:p>
        </w:tc>
      </w:tr>
      <w:tr w:rsidR="005528C9" w:rsidRPr="00A15CFA" w:rsidTr="00021D3B">
        <w:trPr>
          <w:trHeight w:val="210"/>
          <w:jc w:val="center"/>
        </w:trPr>
        <w:tc>
          <w:tcPr>
            <w:tcW w:w="4121" w:type="dxa"/>
            <w:tcBorders>
              <w:top w:val="single" w:sz="4" w:space="0" w:color="auto"/>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A. Mineralni izdelki</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795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725</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609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682</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761</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895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663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585</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-26,3%</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B. Kemična industrija</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40</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31</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52</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-97,6%</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-13,8%</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C. Proizvodnja kovin</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463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542</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318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291</w:t>
            </w:r>
          </w:p>
        </w:tc>
        <w:tc>
          <w:tcPr>
            <w:tcW w:w="766"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408</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209</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92</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123</w:t>
            </w:r>
          </w:p>
        </w:tc>
        <w:tc>
          <w:tcPr>
            <w:tcW w:w="766" w:type="dxa"/>
            <w:tcBorders>
              <w:top w:val="nil"/>
              <w:left w:val="single" w:sz="4" w:space="0" w:color="auto"/>
              <w:bottom w:val="single" w:sz="4" w:space="0" w:color="auto"/>
              <w:right w:val="sing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194</w:t>
            </w:r>
          </w:p>
        </w:tc>
        <w:tc>
          <w:tcPr>
            <w:tcW w:w="933"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-58,1%</w:t>
            </w:r>
          </w:p>
        </w:tc>
        <w:tc>
          <w:tcPr>
            <w:tcW w:w="934" w:type="dxa"/>
            <w:tcBorders>
              <w:top w:val="nil"/>
              <w:left w:val="single" w:sz="4" w:space="0" w:color="auto"/>
              <w:bottom w:val="single" w:sz="4" w:space="0" w:color="auto"/>
              <w:right w:val="single" w:sz="4" w:space="0" w:color="auto"/>
            </w:tcBorders>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D. Druga proizvodnja</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4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E. Proizvodnja HFC in SF</w:t>
            </w:r>
            <w:r w:rsidRPr="00A15CFA">
              <w:rPr>
                <w:rFonts w:cs="Calibri"/>
                <w:color w:val="000066"/>
                <w:sz w:val="16"/>
                <w:szCs w:val="16"/>
                <w:vertAlign w:val="subscript"/>
                <w:lang w:val="sl-SI"/>
              </w:rPr>
              <w:t>6</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rPr>
                <w:rFonts w:cs="Calibri"/>
                <w:sz w:val="16"/>
                <w:szCs w:val="16"/>
                <w:lang w:val="sl-SI"/>
              </w:rPr>
            </w:pPr>
            <w:r w:rsidRPr="00A15CFA">
              <w:rPr>
                <w:rFonts w:cs="Calibri"/>
                <w:sz w:val="16"/>
                <w:szCs w:val="16"/>
                <w:lang w:val="sl-SI"/>
              </w:rPr>
              <w:t> </w:t>
            </w:r>
          </w:p>
        </w:tc>
        <w:tc>
          <w:tcPr>
            <w:tcW w:w="766" w:type="dxa"/>
            <w:tcBorders>
              <w:top w:val="nil"/>
              <w:left w:val="single" w:sz="4" w:space="0" w:color="auto"/>
              <w:bottom w:val="single" w:sz="4" w:space="0" w:color="auto"/>
              <w:right w:val="single" w:sz="4" w:space="0" w:color="auto"/>
            </w:tcBorders>
            <w:shd w:val="clear" w:color="auto" w:fill="BFBFBF"/>
            <w:noWrap/>
            <w:vAlign w:val="bottom"/>
          </w:tcPr>
          <w:p w:rsidR="005528C9" w:rsidRPr="00A15CFA" w:rsidRDefault="005528C9" w:rsidP="005528C9">
            <w:pPr>
              <w:spacing w:after="0"/>
              <w:rPr>
                <w:rFonts w:cs="Calibri"/>
                <w:sz w:val="16"/>
                <w:szCs w:val="16"/>
                <w:lang w:val="sl-SI"/>
              </w:rPr>
            </w:pPr>
            <w:r w:rsidRPr="00A15CFA">
              <w:rPr>
                <w:rFonts w:cs="Calibri"/>
                <w:sz w:val="16"/>
                <w:szCs w:val="16"/>
                <w:lang w:val="sl-SI"/>
              </w:rPr>
              <w:t> </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rPr>
                <w:rFonts w:cs="Calibri"/>
                <w:sz w:val="16"/>
                <w:szCs w:val="16"/>
                <w:lang w:val="sl-SI"/>
              </w:rPr>
            </w:pPr>
            <w:r w:rsidRPr="00A15CFA">
              <w:rPr>
                <w:rFonts w:cs="Calibri"/>
                <w:sz w:val="16"/>
                <w:szCs w:val="16"/>
                <w:lang w:val="sl-SI"/>
              </w:rPr>
              <w:t> </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4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F. Poraba HFC in SF</w:t>
            </w:r>
            <w:r w:rsidRPr="00A15CFA">
              <w:rPr>
                <w:rFonts w:cs="Calibri"/>
                <w:color w:val="000066"/>
                <w:sz w:val="16"/>
                <w:szCs w:val="16"/>
                <w:vertAlign w:val="subscript"/>
                <w:lang w:val="sl-SI"/>
              </w:rPr>
              <w:t>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44</w:t>
            </w:r>
          </w:p>
        </w:tc>
        <w:tc>
          <w:tcPr>
            <w:tcW w:w="766" w:type="dxa"/>
            <w:tcBorders>
              <w:top w:val="nil"/>
              <w:left w:val="single" w:sz="4" w:space="0" w:color="auto"/>
              <w:bottom w:val="single" w:sz="4" w:space="0" w:color="auto"/>
              <w:right w:val="single" w:sz="4" w:space="0" w:color="auto"/>
            </w:tcBorders>
            <w:shd w:val="clear" w:color="auto" w:fill="FFFFF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57</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152</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205</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212</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224</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234</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2181,9%</w:t>
            </w: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13,3%</w:t>
            </w:r>
          </w:p>
        </w:tc>
      </w:tr>
      <w:tr w:rsidR="005528C9" w:rsidRPr="00A15CFA" w:rsidTr="00021D3B">
        <w:trPr>
          <w:trHeight w:val="225"/>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G. Ostalo</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NA</w:t>
            </w:r>
          </w:p>
        </w:tc>
        <w:tc>
          <w:tcPr>
            <w:tcW w:w="933"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25"/>
          <w:jc w:val="center"/>
        </w:trPr>
        <w:tc>
          <w:tcPr>
            <w:tcW w:w="4121" w:type="dxa"/>
            <w:tcBorders>
              <w:top w:val="single" w:sz="8" w:space="0" w:color="auto"/>
              <w:left w:val="single" w:sz="8" w:space="0" w:color="auto"/>
              <w:bottom w:val="nil"/>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3. Uporaba topil in drugih izdelkov</w:t>
            </w:r>
          </w:p>
        </w:tc>
        <w:tc>
          <w:tcPr>
            <w:tcW w:w="766" w:type="dxa"/>
            <w:tcBorders>
              <w:top w:val="single" w:sz="8" w:space="0" w:color="auto"/>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82</w:t>
            </w:r>
          </w:p>
        </w:tc>
        <w:tc>
          <w:tcPr>
            <w:tcW w:w="766" w:type="dxa"/>
            <w:tcBorders>
              <w:top w:val="single" w:sz="8" w:space="0" w:color="auto"/>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w:t>
            </w:r>
          </w:p>
        </w:tc>
        <w:tc>
          <w:tcPr>
            <w:tcW w:w="766" w:type="dxa"/>
            <w:tcBorders>
              <w:top w:val="single" w:sz="8" w:space="0" w:color="auto"/>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w:t>
            </w:r>
          </w:p>
        </w:tc>
        <w:tc>
          <w:tcPr>
            <w:tcW w:w="766" w:type="dxa"/>
            <w:tcBorders>
              <w:top w:val="single" w:sz="8" w:space="0" w:color="auto"/>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w:t>
            </w:r>
          </w:p>
        </w:tc>
        <w:tc>
          <w:tcPr>
            <w:tcW w:w="766" w:type="dxa"/>
            <w:tcBorders>
              <w:top w:val="single" w:sz="8" w:space="0" w:color="auto"/>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w:t>
            </w:r>
          </w:p>
        </w:tc>
        <w:tc>
          <w:tcPr>
            <w:tcW w:w="766" w:type="dxa"/>
            <w:tcBorders>
              <w:top w:val="single" w:sz="8" w:space="0" w:color="auto"/>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w:t>
            </w:r>
          </w:p>
        </w:tc>
        <w:tc>
          <w:tcPr>
            <w:tcW w:w="766" w:type="dxa"/>
            <w:tcBorders>
              <w:top w:val="single" w:sz="8" w:space="0" w:color="auto"/>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31</w:t>
            </w:r>
          </w:p>
        </w:tc>
        <w:tc>
          <w:tcPr>
            <w:tcW w:w="766" w:type="dxa"/>
            <w:tcBorders>
              <w:top w:val="single" w:sz="8" w:space="0" w:color="auto"/>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w:t>
            </w:r>
          </w:p>
        </w:tc>
        <w:tc>
          <w:tcPr>
            <w:tcW w:w="766" w:type="dxa"/>
            <w:tcBorders>
              <w:top w:val="single" w:sz="8" w:space="0" w:color="auto"/>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49</w:t>
            </w:r>
          </w:p>
        </w:tc>
        <w:tc>
          <w:tcPr>
            <w:tcW w:w="933" w:type="dxa"/>
            <w:tcBorders>
              <w:top w:val="single" w:sz="8" w:space="0" w:color="auto"/>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-39,8%</w:t>
            </w:r>
          </w:p>
        </w:tc>
        <w:tc>
          <w:tcPr>
            <w:tcW w:w="934" w:type="dxa"/>
            <w:tcBorders>
              <w:top w:val="single" w:sz="8" w:space="0" w:color="auto"/>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w:t>
            </w:r>
          </w:p>
        </w:tc>
      </w:tr>
      <w:tr w:rsidR="005528C9" w:rsidRPr="00A15CFA" w:rsidTr="00021D3B">
        <w:trPr>
          <w:trHeight w:val="210"/>
          <w:jc w:val="center"/>
        </w:trPr>
        <w:tc>
          <w:tcPr>
            <w:tcW w:w="4121" w:type="dxa"/>
            <w:tcBorders>
              <w:top w:val="single" w:sz="8" w:space="0" w:color="auto"/>
              <w:left w:val="single" w:sz="8" w:space="0" w:color="auto"/>
              <w:bottom w:val="nil"/>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4. Kmetijstvo</w:t>
            </w:r>
          </w:p>
        </w:tc>
        <w:tc>
          <w:tcPr>
            <w:tcW w:w="766" w:type="dxa"/>
            <w:tcBorders>
              <w:top w:val="single" w:sz="8"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2.211</w:t>
            </w:r>
          </w:p>
        </w:tc>
        <w:tc>
          <w:tcPr>
            <w:tcW w:w="766" w:type="dxa"/>
            <w:tcBorders>
              <w:top w:val="single" w:sz="8"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2.134</w:t>
            </w:r>
          </w:p>
        </w:tc>
        <w:tc>
          <w:tcPr>
            <w:tcW w:w="766" w:type="dxa"/>
            <w:tcBorders>
              <w:top w:val="single" w:sz="8"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2.042</w:t>
            </w:r>
          </w:p>
        </w:tc>
        <w:tc>
          <w:tcPr>
            <w:tcW w:w="766" w:type="dxa"/>
            <w:tcBorders>
              <w:top w:val="single" w:sz="8"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2.133</w:t>
            </w:r>
          </w:p>
        </w:tc>
        <w:tc>
          <w:tcPr>
            <w:tcW w:w="766" w:type="dxa"/>
            <w:tcBorders>
              <w:top w:val="single" w:sz="8"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2.003</w:t>
            </w:r>
          </w:p>
        </w:tc>
        <w:tc>
          <w:tcPr>
            <w:tcW w:w="766" w:type="dxa"/>
            <w:tcBorders>
              <w:top w:val="single" w:sz="8"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1.963</w:t>
            </w:r>
          </w:p>
        </w:tc>
        <w:tc>
          <w:tcPr>
            <w:tcW w:w="766" w:type="dxa"/>
            <w:tcBorders>
              <w:top w:val="single" w:sz="8"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1.995</w:t>
            </w:r>
          </w:p>
        </w:tc>
        <w:tc>
          <w:tcPr>
            <w:tcW w:w="766" w:type="dxa"/>
            <w:tcBorders>
              <w:top w:val="single" w:sz="8"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1.955</w:t>
            </w:r>
          </w:p>
        </w:tc>
        <w:tc>
          <w:tcPr>
            <w:tcW w:w="766" w:type="dxa"/>
            <w:tcBorders>
              <w:top w:val="single" w:sz="8"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1.901</w:t>
            </w:r>
          </w:p>
        </w:tc>
        <w:tc>
          <w:tcPr>
            <w:tcW w:w="933" w:type="dxa"/>
            <w:tcBorders>
              <w:top w:val="single" w:sz="8"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-14,0%</w:t>
            </w:r>
          </w:p>
        </w:tc>
        <w:tc>
          <w:tcPr>
            <w:tcW w:w="934" w:type="dxa"/>
            <w:tcBorders>
              <w:top w:val="single" w:sz="8"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-0,6%</w:t>
            </w:r>
          </w:p>
        </w:tc>
      </w:tr>
      <w:tr w:rsidR="005528C9" w:rsidRPr="00A15CFA" w:rsidTr="00021D3B">
        <w:trPr>
          <w:trHeight w:val="210"/>
          <w:jc w:val="center"/>
        </w:trPr>
        <w:tc>
          <w:tcPr>
            <w:tcW w:w="4121" w:type="dxa"/>
            <w:tcBorders>
              <w:top w:val="single" w:sz="4" w:space="0" w:color="auto"/>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A. Črevesna fermentacija</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652</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644</w:t>
            </w:r>
          </w:p>
        </w:tc>
        <w:tc>
          <w:tcPr>
            <w:tcW w:w="766" w:type="dxa"/>
            <w:tcBorders>
              <w:top w:val="nil"/>
              <w:left w:val="single" w:sz="4" w:space="0" w:color="auto"/>
              <w:bottom w:val="single" w:sz="4" w:space="0" w:color="auto"/>
              <w:right w:val="single" w:sz="4" w:space="0" w:color="auto"/>
            </w:tcBorders>
            <w:shd w:val="clear" w:color="auto" w:fill="FFFFF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692</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660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678</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673</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666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653</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w:t>
            </w: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-0,1%</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B. Ravnanje z gnojem</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741</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734</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636</w:t>
            </w:r>
          </w:p>
        </w:tc>
        <w:tc>
          <w:tcPr>
            <w:tcW w:w="766" w:type="dxa"/>
            <w:tcBorders>
              <w:top w:val="nil"/>
              <w:left w:val="single" w:sz="4" w:space="0" w:color="auto"/>
              <w:bottom w:val="single" w:sz="4" w:space="0" w:color="auto"/>
              <w:right w:val="single" w:sz="4" w:space="0" w:color="auto"/>
            </w:tcBorders>
            <w:shd w:val="clear" w:color="auto" w:fill="FFFFF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629</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594</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575</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580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563</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538</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-27,3%</w:t>
            </w: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C. Gojenje riža</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D. Kmetijska zemljišča</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794</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748</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762</w:t>
            </w:r>
          </w:p>
        </w:tc>
        <w:tc>
          <w:tcPr>
            <w:tcW w:w="766" w:type="dxa"/>
            <w:tcBorders>
              <w:top w:val="nil"/>
              <w:left w:val="single" w:sz="4" w:space="0" w:color="auto"/>
              <w:bottom w:val="single" w:sz="4" w:space="0" w:color="auto"/>
              <w:right w:val="single" w:sz="4" w:space="0" w:color="auto"/>
            </w:tcBorders>
            <w:shd w:val="clear" w:color="auto" w:fill="FFFFF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813</w:t>
            </w:r>
          </w:p>
        </w:tc>
        <w:tc>
          <w:tcPr>
            <w:tcW w:w="766" w:type="dxa"/>
            <w:tcBorders>
              <w:top w:val="nil"/>
              <w:left w:val="single" w:sz="4" w:space="0" w:color="auto"/>
              <w:bottom w:val="single" w:sz="4"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749</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710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742</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726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709</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-10,6%</w:t>
            </w: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-0,4%</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E. Predpisano požiganje savan</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F. Požiganje kmetijskih ostankov na prostem</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25"/>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G. Ostalo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keepNext/>
              <w:spacing w:after="0"/>
              <w:rPr>
                <w:rFonts w:cs="Calibri"/>
                <w:color w:val="000066"/>
                <w:sz w:val="16"/>
                <w:szCs w:val="16"/>
                <w:lang w:val="sl-SI"/>
              </w:rPr>
            </w:pPr>
            <w:r w:rsidRPr="00A15CFA">
              <w:rPr>
                <w:rFonts w:cs="Calibri"/>
                <w:b/>
                <w:bCs/>
                <w:color w:val="000066"/>
                <w:sz w:val="16"/>
                <w:szCs w:val="16"/>
                <w:lang w:val="sl-SI"/>
              </w:rPr>
              <w:t>5 Spremembe rabe zemljišč in gozdarstvo (LULUCF)</w:t>
            </w:r>
          </w:p>
        </w:tc>
        <w:tc>
          <w:tcPr>
            <w:tcW w:w="766"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keepNext/>
              <w:spacing w:after="0"/>
              <w:jc w:val="right"/>
              <w:rPr>
                <w:rFonts w:cs="Calibri"/>
                <w:b/>
                <w:bCs/>
                <w:sz w:val="16"/>
                <w:szCs w:val="16"/>
                <w:lang w:val="sl-SI"/>
              </w:rPr>
            </w:pPr>
            <w:r w:rsidRPr="00A15CFA">
              <w:rPr>
                <w:rFonts w:cs="Calibri"/>
                <w:b/>
                <w:bCs/>
                <w:sz w:val="16"/>
                <w:szCs w:val="16"/>
                <w:lang w:val="sl-SI"/>
              </w:rPr>
              <w:t>-1.589</w:t>
            </w:r>
          </w:p>
        </w:tc>
        <w:tc>
          <w:tcPr>
            <w:tcW w:w="766"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keepNext/>
              <w:spacing w:after="0"/>
              <w:jc w:val="right"/>
              <w:rPr>
                <w:rFonts w:cs="Calibri"/>
                <w:b/>
                <w:bCs/>
                <w:sz w:val="16"/>
                <w:szCs w:val="16"/>
                <w:lang w:val="sl-SI"/>
              </w:rPr>
            </w:pPr>
            <w:r w:rsidRPr="00A15CFA">
              <w:rPr>
                <w:rFonts w:cs="Calibri"/>
                <w:b/>
                <w:bCs/>
                <w:sz w:val="16"/>
                <w:szCs w:val="16"/>
                <w:lang w:val="sl-SI"/>
              </w:rPr>
              <w:t>-3.186</w:t>
            </w:r>
          </w:p>
        </w:tc>
        <w:tc>
          <w:tcPr>
            <w:tcW w:w="766" w:type="dxa"/>
            <w:tcBorders>
              <w:top w:val="single" w:sz="4"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-4.905</w:t>
            </w:r>
          </w:p>
        </w:tc>
        <w:tc>
          <w:tcPr>
            <w:tcW w:w="766"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-5.175</w:t>
            </w:r>
          </w:p>
        </w:tc>
        <w:tc>
          <w:tcPr>
            <w:tcW w:w="766" w:type="dxa"/>
            <w:tcBorders>
              <w:top w:val="single" w:sz="4"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-5.430</w:t>
            </w:r>
          </w:p>
        </w:tc>
        <w:tc>
          <w:tcPr>
            <w:tcW w:w="766"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keepNext/>
              <w:spacing w:after="0"/>
              <w:jc w:val="right"/>
              <w:rPr>
                <w:rFonts w:cs="Calibri"/>
                <w:b/>
                <w:bCs/>
                <w:sz w:val="16"/>
                <w:szCs w:val="16"/>
                <w:lang w:val="sl-SI"/>
              </w:rPr>
            </w:pPr>
            <w:r w:rsidRPr="00A15CFA">
              <w:rPr>
                <w:rFonts w:cs="Calibri"/>
                <w:b/>
                <w:bCs/>
                <w:sz w:val="16"/>
                <w:szCs w:val="16"/>
                <w:lang w:val="sl-SI"/>
              </w:rPr>
              <w:t>-4.733</w:t>
            </w:r>
          </w:p>
        </w:tc>
        <w:tc>
          <w:tcPr>
            <w:tcW w:w="766"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keepNext/>
              <w:spacing w:after="0"/>
              <w:jc w:val="right"/>
              <w:rPr>
                <w:rFonts w:cs="Calibri"/>
                <w:b/>
                <w:bCs/>
                <w:sz w:val="16"/>
                <w:szCs w:val="16"/>
                <w:lang w:val="sl-SI"/>
              </w:rPr>
            </w:pPr>
            <w:r w:rsidRPr="00A15CFA">
              <w:rPr>
                <w:rFonts w:cs="Calibri"/>
                <w:b/>
                <w:bCs/>
                <w:sz w:val="16"/>
                <w:szCs w:val="16"/>
                <w:lang w:val="sl-SI"/>
              </w:rPr>
              <w:t>-4.733</w:t>
            </w:r>
          </w:p>
        </w:tc>
        <w:tc>
          <w:tcPr>
            <w:tcW w:w="766"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keepNext/>
              <w:spacing w:after="0"/>
              <w:jc w:val="right"/>
              <w:rPr>
                <w:rFonts w:cs="Calibri"/>
                <w:b/>
                <w:bCs/>
                <w:sz w:val="16"/>
                <w:szCs w:val="16"/>
                <w:lang w:val="sl-SI"/>
              </w:rPr>
            </w:pPr>
            <w:r w:rsidRPr="00A15CFA">
              <w:rPr>
                <w:rFonts w:cs="Calibri"/>
                <w:b/>
                <w:bCs/>
                <w:sz w:val="16"/>
                <w:szCs w:val="16"/>
                <w:lang w:val="sl-SI"/>
              </w:rPr>
              <w:t>-4.733</w:t>
            </w:r>
          </w:p>
        </w:tc>
        <w:tc>
          <w:tcPr>
            <w:tcW w:w="766" w:type="dxa"/>
            <w:tcBorders>
              <w:top w:val="single" w:sz="4" w:space="0" w:color="auto"/>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keepNext/>
              <w:spacing w:after="0"/>
              <w:jc w:val="right"/>
              <w:rPr>
                <w:rFonts w:cs="Calibri"/>
                <w:b/>
                <w:bCs/>
                <w:sz w:val="16"/>
                <w:szCs w:val="16"/>
                <w:lang w:val="sl-SI"/>
              </w:rPr>
            </w:pPr>
            <w:r w:rsidRPr="00A15CFA">
              <w:rPr>
                <w:rFonts w:cs="Calibri"/>
                <w:b/>
                <w:bCs/>
                <w:sz w:val="16"/>
                <w:szCs w:val="16"/>
                <w:lang w:val="sl-SI"/>
              </w:rPr>
              <w:t>-4.733</w:t>
            </w:r>
          </w:p>
        </w:tc>
        <w:tc>
          <w:tcPr>
            <w:tcW w:w="933" w:type="dxa"/>
            <w:tcBorders>
              <w:top w:val="single" w:sz="4"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197,8%</w:t>
            </w:r>
          </w:p>
        </w:tc>
        <w:tc>
          <w:tcPr>
            <w:tcW w:w="934" w:type="dxa"/>
            <w:tcBorders>
              <w:top w:val="single" w:sz="4" w:space="0" w:color="auto"/>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4,5%</w:t>
            </w:r>
          </w:p>
        </w:tc>
      </w:tr>
      <w:tr w:rsidR="005528C9" w:rsidRPr="00A15CFA" w:rsidTr="00021D3B">
        <w:trPr>
          <w:trHeight w:val="210"/>
          <w:jc w:val="center"/>
        </w:trPr>
        <w:tc>
          <w:tcPr>
            <w:tcW w:w="4121" w:type="dxa"/>
            <w:tcBorders>
              <w:top w:val="single" w:sz="4" w:space="0" w:color="auto"/>
              <w:left w:val="single" w:sz="8" w:space="0" w:color="auto"/>
              <w:bottom w:val="single" w:sz="4" w:space="0" w:color="auto"/>
              <w:right w:val="single" w:sz="4" w:space="0" w:color="auto"/>
            </w:tcBorders>
            <w:shd w:val="clear" w:color="000000" w:fill="FFCC00"/>
            <w:noWrap/>
            <w:vAlign w:val="center"/>
          </w:tcPr>
          <w:p w:rsidR="005528C9" w:rsidRPr="00A15CFA" w:rsidRDefault="005528C9" w:rsidP="005528C9">
            <w:pPr>
              <w:keepNext/>
              <w:spacing w:after="0"/>
              <w:ind w:firstLineChars="200" w:firstLine="320"/>
              <w:rPr>
                <w:rFonts w:cs="Calibri"/>
                <w:color w:val="000066"/>
                <w:sz w:val="16"/>
                <w:szCs w:val="16"/>
                <w:lang w:val="sl-SI"/>
              </w:rPr>
            </w:pPr>
            <w:r w:rsidRPr="00A15CFA">
              <w:rPr>
                <w:rFonts w:cs="Calibri"/>
                <w:color w:val="000066"/>
                <w:sz w:val="16"/>
                <w:szCs w:val="16"/>
                <w:lang w:val="sl-SI"/>
              </w:rPr>
              <w:t>A. Gozdne površine</w:t>
            </w:r>
          </w:p>
        </w:tc>
        <w:tc>
          <w:tcPr>
            <w:tcW w:w="766" w:type="dxa"/>
            <w:tcBorders>
              <w:top w:val="single" w:sz="4" w:space="0" w:color="auto"/>
              <w:left w:val="nil"/>
              <w:bottom w:val="single" w:sz="4" w:space="0" w:color="auto"/>
              <w:right w:val="single" w:sz="4" w:space="0" w:color="auto"/>
            </w:tcBorders>
            <w:shd w:val="clear" w:color="auto" w:fill="FFFFF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-1.589</w:t>
            </w: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-3.186</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-4.905</w:t>
            </w: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-5.175</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-5.430</w:t>
            </w: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-4.733</w:t>
            </w: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-4.733</w:t>
            </w: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-4.733</w:t>
            </w: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-4.733</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197,8%</w:t>
            </w: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4,5%</w:t>
            </w:r>
          </w:p>
        </w:tc>
      </w:tr>
      <w:tr w:rsidR="005528C9" w:rsidRPr="00A15CFA" w:rsidTr="00021D3B">
        <w:trPr>
          <w:trHeight w:val="210"/>
          <w:jc w:val="center"/>
        </w:trPr>
        <w:tc>
          <w:tcPr>
            <w:tcW w:w="4121" w:type="dxa"/>
            <w:tcBorders>
              <w:top w:val="nil"/>
              <w:left w:val="single" w:sz="8" w:space="0" w:color="auto"/>
              <w:bottom w:val="single" w:sz="4" w:space="0" w:color="auto"/>
              <w:right w:val="single" w:sz="4" w:space="0" w:color="auto"/>
            </w:tcBorders>
            <w:shd w:val="clear" w:color="000000" w:fill="FFCC00"/>
            <w:noWrap/>
            <w:vAlign w:val="center"/>
          </w:tcPr>
          <w:p w:rsidR="005528C9" w:rsidRPr="00A15CFA" w:rsidRDefault="005528C9" w:rsidP="005528C9">
            <w:pPr>
              <w:keepNext/>
              <w:spacing w:after="0"/>
              <w:ind w:firstLineChars="200" w:firstLine="320"/>
              <w:rPr>
                <w:rFonts w:cs="Calibri"/>
                <w:color w:val="000066"/>
                <w:sz w:val="16"/>
                <w:szCs w:val="16"/>
                <w:lang w:val="sl-SI"/>
              </w:rPr>
            </w:pPr>
            <w:r w:rsidRPr="00A15CFA">
              <w:rPr>
                <w:rFonts w:cs="Calibri"/>
                <w:color w:val="000066"/>
                <w:sz w:val="16"/>
                <w:szCs w:val="16"/>
                <w:lang w:val="sl-SI"/>
              </w:rPr>
              <w:t>B. Obdelovalne površine</w:t>
            </w:r>
          </w:p>
        </w:tc>
        <w:tc>
          <w:tcPr>
            <w:tcW w:w="766" w:type="dxa"/>
            <w:tcBorders>
              <w:top w:val="nil"/>
              <w:left w:val="nil"/>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ascii="Arial Narrow" w:hAnsi="Arial Narrow" w:cs="Calibri"/>
                <w:sz w:val="12"/>
                <w:szCs w:val="16"/>
                <w:lang w:val="sl-SI"/>
              </w:rPr>
            </w:pPr>
            <w:r w:rsidRPr="00A15CFA">
              <w:rPr>
                <w:rFonts w:ascii="Arial Narrow" w:hAnsi="Arial Narrow" w:cs="Calibri"/>
                <w:sz w:val="12"/>
                <w:szCs w:val="16"/>
                <w:lang w:val="sl-SI"/>
              </w:rPr>
              <w:t>NA,NE,NO</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single" w:sz="4" w:space="0" w:color="auto"/>
            </w:tcBorders>
            <w:shd w:val="clear" w:color="000000" w:fill="FFCC00"/>
            <w:noWrap/>
            <w:vAlign w:val="center"/>
          </w:tcPr>
          <w:p w:rsidR="005528C9" w:rsidRPr="00A15CFA" w:rsidRDefault="005528C9" w:rsidP="005528C9">
            <w:pPr>
              <w:keepNext/>
              <w:spacing w:after="0"/>
              <w:ind w:firstLineChars="200" w:firstLine="320"/>
              <w:rPr>
                <w:rFonts w:cs="Calibri"/>
                <w:color w:val="000066"/>
                <w:sz w:val="16"/>
                <w:szCs w:val="16"/>
                <w:lang w:val="sl-SI"/>
              </w:rPr>
            </w:pPr>
            <w:r w:rsidRPr="00A15CFA">
              <w:rPr>
                <w:rFonts w:cs="Calibri"/>
                <w:color w:val="000066"/>
                <w:sz w:val="16"/>
                <w:szCs w:val="16"/>
                <w:lang w:val="sl-SI"/>
              </w:rPr>
              <w:t>C. Travišča</w:t>
            </w:r>
          </w:p>
        </w:tc>
        <w:tc>
          <w:tcPr>
            <w:tcW w:w="766" w:type="dxa"/>
            <w:tcBorders>
              <w:top w:val="nil"/>
              <w:left w:val="nil"/>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single" w:sz="4" w:space="0" w:color="auto"/>
            </w:tcBorders>
            <w:shd w:val="clear" w:color="000000" w:fill="FFCC00"/>
            <w:noWrap/>
            <w:vAlign w:val="center"/>
          </w:tcPr>
          <w:p w:rsidR="005528C9" w:rsidRPr="00A15CFA" w:rsidRDefault="005528C9" w:rsidP="005528C9">
            <w:pPr>
              <w:keepNext/>
              <w:spacing w:after="0"/>
              <w:ind w:firstLineChars="200" w:firstLine="320"/>
              <w:rPr>
                <w:rFonts w:cs="Calibri"/>
                <w:color w:val="000066"/>
                <w:sz w:val="16"/>
                <w:szCs w:val="16"/>
                <w:lang w:val="sl-SI"/>
              </w:rPr>
            </w:pPr>
            <w:r w:rsidRPr="00A15CFA">
              <w:rPr>
                <w:rFonts w:cs="Calibri"/>
                <w:color w:val="000066"/>
                <w:sz w:val="16"/>
                <w:szCs w:val="16"/>
                <w:lang w:val="sl-SI"/>
              </w:rPr>
              <w:t>D. Mokrišča</w:t>
            </w:r>
          </w:p>
        </w:tc>
        <w:tc>
          <w:tcPr>
            <w:tcW w:w="766" w:type="dxa"/>
            <w:tcBorders>
              <w:top w:val="nil"/>
              <w:left w:val="nil"/>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b/>
                <w:sz w:val="16"/>
                <w:szCs w:val="16"/>
                <w:lang w:val="sl-SI"/>
              </w:rPr>
            </w:pPr>
            <w:r w:rsidRPr="00A15CFA">
              <w:rPr>
                <w:rFonts w:cs="Calibri"/>
                <w:b/>
                <w:sz w:val="16"/>
                <w:szCs w:val="16"/>
                <w:lang w:val="sl-SI"/>
              </w:rPr>
              <w:t>NE,NO</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b/>
                <w:sz w:val="16"/>
                <w:szCs w:val="16"/>
                <w:lang w:val="sl-SI"/>
              </w:rPr>
            </w:pPr>
          </w:p>
        </w:tc>
      </w:tr>
      <w:tr w:rsidR="005528C9" w:rsidRPr="00A15CFA" w:rsidTr="00021D3B">
        <w:trPr>
          <w:trHeight w:val="225"/>
          <w:jc w:val="center"/>
        </w:trPr>
        <w:tc>
          <w:tcPr>
            <w:tcW w:w="4121" w:type="dxa"/>
            <w:tcBorders>
              <w:top w:val="nil"/>
              <w:left w:val="single" w:sz="8" w:space="0" w:color="auto"/>
              <w:bottom w:val="nil"/>
              <w:right w:val="single" w:sz="4" w:space="0" w:color="auto"/>
            </w:tcBorders>
            <w:shd w:val="clear" w:color="000000" w:fill="FFCC00"/>
            <w:noWrap/>
            <w:vAlign w:val="center"/>
          </w:tcPr>
          <w:p w:rsidR="005528C9" w:rsidRPr="00A15CFA" w:rsidRDefault="005528C9" w:rsidP="005528C9">
            <w:pPr>
              <w:keepNext/>
              <w:spacing w:after="0"/>
              <w:ind w:firstLineChars="200" w:firstLine="320"/>
              <w:rPr>
                <w:rFonts w:cs="Calibri"/>
                <w:color w:val="000066"/>
                <w:sz w:val="16"/>
                <w:szCs w:val="16"/>
                <w:lang w:val="sl-SI"/>
              </w:rPr>
            </w:pPr>
            <w:r w:rsidRPr="00A15CFA">
              <w:rPr>
                <w:rFonts w:cs="Calibri"/>
                <w:color w:val="000066"/>
                <w:sz w:val="16"/>
                <w:szCs w:val="16"/>
                <w:lang w:val="sl-SI"/>
              </w:rPr>
              <w:t>E. Naselja</w:t>
            </w:r>
          </w:p>
        </w:tc>
        <w:tc>
          <w:tcPr>
            <w:tcW w:w="766" w:type="dxa"/>
            <w:tcBorders>
              <w:top w:val="nil"/>
              <w:left w:val="nil"/>
              <w:bottom w:val="single" w:sz="8"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8"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933"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8"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single" w:sz="8" w:space="0" w:color="auto"/>
              <w:left w:val="single" w:sz="8" w:space="0" w:color="auto"/>
              <w:bottom w:val="nil"/>
              <w:right w:val="nil"/>
            </w:tcBorders>
            <w:shd w:val="clear" w:color="000000" w:fill="FFCC00"/>
            <w:noWrap/>
            <w:vAlign w:val="center"/>
          </w:tcPr>
          <w:p w:rsidR="005528C9" w:rsidRPr="00A15CFA" w:rsidRDefault="005528C9" w:rsidP="005528C9">
            <w:pPr>
              <w:keepNext/>
              <w:spacing w:after="0"/>
              <w:ind w:firstLineChars="200" w:firstLine="320"/>
              <w:rPr>
                <w:rFonts w:cs="Calibri"/>
                <w:color w:val="000066"/>
                <w:sz w:val="16"/>
                <w:szCs w:val="16"/>
                <w:lang w:val="sl-SI"/>
              </w:rPr>
            </w:pPr>
            <w:r w:rsidRPr="00A15CFA">
              <w:rPr>
                <w:rFonts w:cs="Calibri"/>
                <w:color w:val="000066"/>
                <w:sz w:val="16"/>
                <w:szCs w:val="16"/>
                <w:lang w:val="sl-SI"/>
              </w:rPr>
              <w:t>F. Druga zemljišča</w:t>
            </w:r>
          </w:p>
        </w:tc>
        <w:tc>
          <w:tcPr>
            <w:tcW w:w="76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933" w:type="dxa"/>
            <w:tcBorders>
              <w:top w:val="single" w:sz="4" w:space="0" w:color="auto"/>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single" w:sz="4" w:space="0" w:color="auto"/>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single" w:sz="4" w:space="0" w:color="auto"/>
              <w:left w:val="single" w:sz="8" w:space="0" w:color="auto"/>
              <w:bottom w:val="single" w:sz="4" w:space="0" w:color="auto"/>
              <w:right w:val="nil"/>
            </w:tcBorders>
            <w:shd w:val="clear" w:color="000000" w:fill="FFCC00"/>
            <w:noWrap/>
            <w:vAlign w:val="center"/>
          </w:tcPr>
          <w:p w:rsidR="005528C9" w:rsidRPr="00A15CFA" w:rsidRDefault="005528C9" w:rsidP="005528C9">
            <w:pPr>
              <w:keepNext/>
              <w:spacing w:after="0"/>
              <w:ind w:firstLineChars="200" w:firstLine="320"/>
              <w:rPr>
                <w:rFonts w:cs="Calibri"/>
                <w:color w:val="000066"/>
                <w:sz w:val="16"/>
                <w:szCs w:val="16"/>
                <w:lang w:val="sl-SI"/>
              </w:rPr>
            </w:pPr>
            <w:r w:rsidRPr="00A15CFA">
              <w:rPr>
                <w:rFonts w:cs="Calibri"/>
                <w:color w:val="000066"/>
                <w:sz w:val="16"/>
                <w:szCs w:val="16"/>
                <w:lang w:val="sl-SI"/>
              </w:rPr>
              <w:t>G. Ostalo</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766" w:type="dxa"/>
            <w:tcBorders>
              <w:top w:val="nil"/>
              <w:left w:val="single" w:sz="4" w:space="0" w:color="auto"/>
              <w:bottom w:val="single" w:sz="4" w:space="0" w:color="auto"/>
              <w:right w:val="single" w:sz="4" w:space="0" w:color="auto"/>
            </w:tcBorders>
            <w:shd w:val="clear" w:color="auto" w:fill="BFBFBF"/>
            <w:noWrap/>
            <w:vAlign w:val="center"/>
          </w:tcPr>
          <w:p w:rsidR="005528C9" w:rsidRPr="00A15CFA" w:rsidRDefault="005528C9" w:rsidP="005528C9">
            <w:pPr>
              <w:keepNext/>
              <w:spacing w:after="0"/>
              <w:jc w:val="right"/>
              <w:rPr>
                <w:rFonts w:cs="Calibri"/>
                <w:sz w:val="16"/>
                <w:szCs w:val="16"/>
                <w:lang w:val="sl-SI"/>
              </w:rPr>
            </w:pPr>
            <w:r w:rsidRPr="00A15CFA">
              <w:rPr>
                <w:rFonts w:cs="Calibri"/>
                <w:sz w:val="16"/>
                <w:szCs w:val="16"/>
                <w:lang w:val="sl-SI"/>
              </w:rPr>
              <w:t>NE</w:t>
            </w:r>
          </w:p>
        </w:tc>
        <w:tc>
          <w:tcPr>
            <w:tcW w:w="933"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BFBFB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6. Odpadki</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491</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532</w:t>
            </w:r>
          </w:p>
        </w:tc>
        <w:tc>
          <w:tcPr>
            <w:tcW w:w="766"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549</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623</w:t>
            </w:r>
          </w:p>
        </w:tc>
        <w:tc>
          <w:tcPr>
            <w:tcW w:w="766"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692</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591</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551</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550</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562</w:t>
            </w:r>
          </w:p>
        </w:tc>
        <w:tc>
          <w:tcPr>
            <w:tcW w:w="933"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center"/>
              <w:rPr>
                <w:rFonts w:cs="Calibri"/>
                <w:b/>
                <w:sz w:val="16"/>
                <w:szCs w:val="16"/>
                <w:lang w:val="sl-SI"/>
              </w:rPr>
            </w:pPr>
            <w:r w:rsidRPr="00A15CFA">
              <w:rPr>
                <w:rFonts w:cs="Calibri"/>
                <w:b/>
                <w:sz w:val="16"/>
                <w:szCs w:val="16"/>
                <w:lang w:val="sl-SI"/>
              </w:rPr>
              <w:t>14,6%</w:t>
            </w:r>
          </w:p>
        </w:tc>
        <w:tc>
          <w:tcPr>
            <w:tcW w:w="934"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center"/>
              <w:rPr>
                <w:rFonts w:cs="Calibri"/>
                <w:b/>
                <w:sz w:val="16"/>
                <w:szCs w:val="16"/>
                <w:lang w:val="sl-SI"/>
              </w:rPr>
            </w:pPr>
            <w:r w:rsidRPr="00A15CFA">
              <w:rPr>
                <w:rFonts w:cs="Calibri"/>
                <w:b/>
                <w:sz w:val="16"/>
                <w:szCs w:val="16"/>
                <w:lang w:val="sl-SI"/>
              </w:rPr>
              <w:t>0,5%</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4F7487">
            <w:pPr>
              <w:spacing w:after="0"/>
              <w:ind w:firstLineChars="200" w:firstLine="320"/>
              <w:rPr>
                <w:rFonts w:cs="Calibri"/>
                <w:color w:val="000066"/>
                <w:sz w:val="16"/>
                <w:szCs w:val="16"/>
                <w:lang w:val="sl-SI"/>
              </w:rPr>
            </w:pPr>
            <w:r w:rsidRPr="00A15CFA">
              <w:rPr>
                <w:rFonts w:cs="Calibri"/>
                <w:color w:val="000066"/>
                <w:sz w:val="16"/>
                <w:szCs w:val="16"/>
                <w:lang w:val="sl-SI"/>
              </w:rPr>
              <w:t xml:space="preserve">A. </w:t>
            </w:r>
            <w:r w:rsidR="004F7487">
              <w:rPr>
                <w:rFonts w:cs="Calibri"/>
                <w:color w:val="000066"/>
                <w:sz w:val="16"/>
                <w:szCs w:val="16"/>
                <w:lang w:val="sl-SI"/>
              </w:rPr>
              <w:t xml:space="preserve">Ravnanje s </w:t>
            </w:r>
            <w:r w:rsidRPr="00A15CFA">
              <w:rPr>
                <w:rFonts w:cs="Calibri"/>
                <w:color w:val="000066"/>
                <w:sz w:val="16"/>
                <w:szCs w:val="16"/>
                <w:lang w:val="sl-SI"/>
              </w:rPr>
              <w:t>trdni</w:t>
            </w:r>
            <w:r w:rsidR="004F7487">
              <w:rPr>
                <w:rFonts w:cs="Calibri"/>
                <w:color w:val="000066"/>
                <w:sz w:val="16"/>
                <w:szCs w:val="16"/>
                <w:lang w:val="sl-SI"/>
              </w:rPr>
              <w:t>mi</w:t>
            </w:r>
            <w:r w:rsidRPr="00A15CFA">
              <w:rPr>
                <w:rFonts w:cs="Calibri"/>
                <w:color w:val="000066"/>
                <w:sz w:val="16"/>
                <w:szCs w:val="16"/>
                <w:lang w:val="sl-SI"/>
              </w:rPr>
              <w:t xml:space="preserve"> </w:t>
            </w:r>
            <w:r w:rsidR="004F7487" w:rsidRPr="00A15CFA">
              <w:rPr>
                <w:rFonts w:cs="Calibri"/>
                <w:color w:val="000066"/>
                <w:sz w:val="16"/>
                <w:szCs w:val="16"/>
                <w:lang w:val="sl-SI"/>
              </w:rPr>
              <w:t>odpadk</w:t>
            </w:r>
            <w:r w:rsidR="004F7487">
              <w:rPr>
                <w:rFonts w:cs="Calibri"/>
                <w:color w:val="000066"/>
                <w:sz w:val="16"/>
                <w:szCs w:val="16"/>
                <w:lang w:val="sl-SI"/>
              </w:rPr>
              <w:t>i</w:t>
            </w:r>
            <w:r w:rsidR="004F7487" w:rsidRPr="00A15CFA">
              <w:rPr>
                <w:rFonts w:cs="Calibri"/>
                <w:color w:val="000066"/>
                <w:sz w:val="16"/>
                <w:szCs w:val="16"/>
                <w:lang w:val="sl-SI"/>
              </w:rPr>
              <w:t xml:space="preserve"> </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299</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345</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439</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486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400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361</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356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366</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22,6%</w:t>
            </w: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0,8%</w:t>
            </w:r>
          </w:p>
        </w:tc>
      </w:tr>
      <w:tr w:rsidR="005528C9" w:rsidRPr="00A15CFA" w:rsidTr="00021D3B">
        <w:trPr>
          <w:trHeight w:val="225"/>
          <w:jc w:val="center"/>
        </w:trPr>
        <w:tc>
          <w:tcPr>
            <w:tcW w:w="4121" w:type="dxa"/>
            <w:tcBorders>
              <w:top w:val="nil"/>
              <w:left w:val="single" w:sz="8" w:space="0" w:color="auto"/>
              <w:bottom w:val="single" w:sz="8"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B. Ravnanje z odpadno vodo</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192</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186</w:t>
            </w:r>
          </w:p>
        </w:tc>
        <w:tc>
          <w:tcPr>
            <w:tcW w:w="766" w:type="dxa"/>
            <w:tcBorders>
              <w:top w:val="nil"/>
              <w:left w:val="single" w:sz="4" w:space="0" w:color="auto"/>
              <w:bottom w:val="single" w:sz="8"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172</w:t>
            </w:r>
          </w:p>
        </w:tc>
        <w:tc>
          <w:tcPr>
            <w:tcW w:w="766" w:type="dxa"/>
            <w:tcBorders>
              <w:top w:val="nil"/>
              <w:left w:val="single" w:sz="4" w:space="0" w:color="auto"/>
              <w:bottom w:val="single" w:sz="8" w:space="0" w:color="auto"/>
              <w:right w:val="single" w:sz="4" w:space="0" w:color="auto"/>
            </w:tcBorders>
            <w:shd w:val="clear" w:color="auto" w:fill="FFFFFF"/>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182</w:t>
            </w:r>
          </w:p>
        </w:tc>
        <w:tc>
          <w:tcPr>
            <w:tcW w:w="766" w:type="dxa"/>
            <w:tcBorders>
              <w:top w:val="nil"/>
              <w:left w:val="single" w:sz="4" w:space="0" w:color="auto"/>
              <w:bottom w:val="single" w:sz="8"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204</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187</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185</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189</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191</w:t>
            </w:r>
          </w:p>
        </w:tc>
        <w:tc>
          <w:tcPr>
            <w:tcW w:w="933" w:type="dxa"/>
            <w:tcBorders>
              <w:top w:val="nil"/>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-0,7%</w:t>
            </w:r>
          </w:p>
        </w:tc>
        <w:tc>
          <w:tcPr>
            <w:tcW w:w="934" w:type="dxa"/>
            <w:tcBorders>
              <w:top w:val="nil"/>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0,0%</w:t>
            </w:r>
          </w:p>
        </w:tc>
      </w:tr>
      <w:tr w:rsidR="005528C9" w:rsidRPr="00A15CFA" w:rsidTr="00021D3B">
        <w:trPr>
          <w:trHeight w:val="225"/>
          <w:jc w:val="center"/>
        </w:trPr>
        <w:tc>
          <w:tcPr>
            <w:tcW w:w="4121" w:type="dxa"/>
            <w:tcBorders>
              <w:top w:val="single" w:sz="8" w:space="0" w:color="auto"/>
              <w:left w:val="single" w:sz="4" w:space="0" w:color="auto"/>
              <w:bottom w:val="double" w:sz="4" w:space="0" w:color="auto"/>
              <w:right w:val="nil"/>
            </w:tcBorders>
            <w:shd w:val="clear" w:color="000000" w:fill="FFCC00"/>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C. Sežiganje odpadkov</w:t>
            </w:r>
          </w:p>
        </w:tc>
        <w:tc>
          <w:tcPr>
            <w:tcW w:w="766" w:type="dxa"/>
            <w:tcBorders>
              <w:top w:val="single" w:sz="8" w:space="0" w:color="auto"/>
              <w:left w:val="single" w:sz="4" w:space="0" w:color="auto"/>
              <w:bottom w:val="doub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single" w:sz="8" w:space="0" w:color="auto"/>
              <w:left w:val="single" w:sz="4" w:space="0" w:color="auto"/>
              <w:bottom w:val="doub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w:t>
            </w:r>
          </w:p>
        </w:tc>
        <w:tc>
          <w:tcPr>
            <w:tcW w:w="766" w:type="dxa"/>
            <w:tcBorders>
              <w:top w:val="single" w:sz="8" w:space="0" w:color="auto"/>
              <w:left w:val="single" w:sz="4" w:space="0" w:color="auto"/>
              <w:bottom w:val="doub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single" w:sz="8" w:space="0" w:color="auto"/>
              <w:left w:val="single" w:sz="4" w:space="0" w:color="auto"/>
              <w:bottom w:val="doub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w:t>
            </w:r>
          </w:p>
        </w:tc>
        <w:tc>
          <w:tcPr>
            <w:tcW w:w="766" w:type="dxa"/>
            <w:tcBorders>
              <w:top w:val="single" w:sz="8" w:space="0" w:color="auto"/>
              <w:left w:val="single" w:sz="4" w:space="0" w:color="auto"/>
              <w:bottom w:val="doub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w:t>
            </w:r>
          </w:p>
        </w:tc>
        <w:tc>
          <w:tcPr>
            <w:tcW w:w="766" w:type="dxa"/>
            <w:tcBorders>
              <w:top w:val="single" w:sz="8" w:space="0" w:color="auto"/>
              <w:left w:val="single" w:sz="4" w:space="0" w:color="auto"/>
              <w:bottom w:val="doub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w:t>
            </w:r>
          </w:p>
        </w:tc>
        <w:tc>
          <w:tcPr>
            <w:tcW w:w="766" w:type="dxa"/>
            <w:tcBorders>
              <w:top w:val="single" w:sz="8" w:space="0" w:color="auto"/>
              <w:left w:val="single" w:sz="4" w:space="0" w:color="auto"/>
              <w:bottom w:val="doub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w:t>
            </w:r>
          </w:p>
        </w:tc>
        <w:tc>
          <w:tcPr>
            <w:tcW w:w="766" w:type="dxa"/>
            <w:tcBorders>
              <w:top w:val="single" w:sz="8" w:space="0" w:color="auto"/>
              <w:left w:val="single" w:sz="4" w:space="0" w:color="auto"/>
              <w:bottom w:val="doub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w:t>
            </w:r>
          </w:p>
        </w:tc>
        <w:tc>
          <w:tcPr>
            <w:tcW w:w="766" w:type="dxa"/>
            <w:tcBorders>
              <w:top w:val="single" w:sz="8" w:space="0" w:color="auto"/>
              <w:left w:val="single" w:sz="4" w:space="0" w:color="auto"/>
              <w:bottom w:val="doub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w:t>
            </w:r>
          </w:p>
        </w:tc>
        <w:tc>
          <w:tcPr>
            <w:tcW w:w="933" w:type="dxa"/>
            <w:tcBorders>
              <w:top w:val="single" w:sz="8" w:space="0" w:color="auto"/>
              <w:left w:val="single" w:sz="4" w:space="0" w:color="auto"/>
              <w:bottom w:val="double" w:sz="4"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p>
        </w:tc>
        <w:tc>
          <w:tcPr>
            <w:tcW w:w="934" w:type="dxa"/>
            <w:tcBorders>
              <w:top w:val="single" w:sz="8" w:space="0" w:color="auto"/>
              <w:left w:val="single" w:sz="4" w:space="0" w:color="auto"/>
              <w:bottom w:val="double" w:sz="4"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p>
        </w:tc>
      </w:tr>
      <w:tr w:rsidR="005528C9" w:rsidRPr="00A15CFA" w:rsidTr="00021D3B">
        <w:trPr>
          <w:trHeight w:val="240"/>
          <w:jc w:val="center"/>
        </w:trPr>
        <w:tc>
          <w:tcPr>
            <w:tcW w:w="4121" w:type="dxa"/>
            <w:tcBorders>
              <w:top w:val="single" w:sz="8" w:space="0" w:color="auto"/>
              <w:left w:val="single" w:sz="8" w:space="0" w:color="auto"/>
              <w:bottom w:val="nil"/>
              <w:right w:val="nil"/>
            </w:tcBorders>
            <w:shd w:val="clear" w:color="000000" w:fill="FFCC00"/>
            <w:vAlign w:val="center"/>
          </w:tcPr>
          <w:p w:rsidR="005528C9" w:rsidRPr="00A15CFA" w:rsidRDefault="005528C9" w:rsidP="005528C9">
            <w:pPr>
              <w:spacing w:after="0"/>
              <w:rPr>
                <w:rFonts w:cs="Calibri"/>
                <w:b/>
                <w:bCs/>
                <w:sz w:val="16"/>
                <w:szCs w:val="16"/>
                <w:lang w:val="sl-SI"/>
              </w:rPr>
            </w:pPr>
            <w:r w:rsidRPr="00A15CFA">
              <w:rPr>
                <w:rFonts w:cs="Calibri"/>
                <w:b/>
                <w:bCs/>
                <w:sz w:val="16"/>
                <w:szCs w:val="16"/>
                <w:lang w:val="sl-SI"/>
              </w:rPr>
              <w:t xml:space="preserve">Skupaj emisije brez LULUCF </w:t>
            </w:r>
          </w:p>
        </w:tc>
        <w:tc>
          <w:tcPr>
            <w:tcW w:w="766" w:type="dxa"/>
            <w:tcBorders>
              <w:top w:val="nil"/>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20.204</w:t>
            </w:r>
          </w:p>
        </w:tc>
        <w:tc>
          <w:tcPr>
            <w:tcW w:w="766" w:type="dxa"/>
            <w:tcBorders>
              <w:top w:val="nil"/>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18.443</w:t>
            </w:r>
          </w:p>
        </w:tc>
        <w:tc>
          <w:tcPr>
            <w:tcW w:w="766" w:type="dxa"/>
            <w:tcBorders>
              <w:top w:val="nil"/>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18.529</w:t>
            </w:r>
          </w:p>
        </w:tc>
        <w:tc>
          <w:tcPr>
            <w:tcW w:w="766" w:type="dxa"/>
            <w:tcBorders>
              <w:top w:val="nil"/>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18.920</w:t>
            </w:r>
          </w:p>
        </w:tc>
        <w:tc>
          <w:tcPr>
            <w:tcW w:w="766" w:type="dxa"/>
            <w:tcBorders>
              <w:top w:val="nil"/>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20.309</w:t>
            </w:r>
          </w:p>
        </w:tc>
        <w:tc>
          <w:tcPr>
            <w:tcW w:w="766" w:type="dxa"/>
            <w:tcBorders>
              <w:top w:val="nil"/>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21.406</w:t>
            </w:r>
          </w:p>
        </w:tc>
        <w:tc>
          <w:tcPr>
            <w:tcW w:w="766" w:type="dxa"/>
            <w:tcBorders>
              <w:top w:val="nil"/>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19.427</w:t>
            </w:r>
          </w:p>
        </w:tc>
        <w:tc>
          <w:tcPr>
            <w:tcW w:w="766" w:type="dxa"/>
            <w:tcBorders>
              <w:top w:val="nil"/>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19.482</w:t>
            </w:r>
          </w:p>
        </w:tc>
        <w:tc>
          <w:tcPr>
            <w:tcW w:w="766" w:type="dxa"/>
            <w:tcBorders>
              <w:top w:val="nil"/>
              <w:left w:val="single" w:sz="4" w:space="0" w:color="auto"/>
              <w:bottom w:val="single" w:sz="8"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19.509</w:t>
            </w:r>
          </w:p>
        </w:tc>
        <w:tc>
          <w:tcPr>
            <w:tcW w:w="933" w:type="dxa"/>
            <w:tcBorders>
              <w:top w:val="nil"/>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center"/>
              <w:rPr>
                <w:rFonts w:cs="Calibri"/>
                <w:b/>
                <w:sz w:val="16"/>
                <w:szCs w:val="16"/>
                <w:lang w:val="sl-SI"/>
              </w:rPr>
            </w:pPr>
            <w:r w:rsidRPr="00A15CFA">
              <w:rPr>
                <w:rFonts w:cs="Calibri"/>
                <w:b/>
                <w:sz w:val="16"/>
                <w:szCs w:val="16"/>
                <w:lang w:val="sl-SI"/>
              </w:rPr>
              <w:t>-3,4%</w:t>
            </w:r>
          </w:p>
        </w:tc>
        <w:tc>
          <w:tcPr>
            <w:tcW w:w="934" w:type="dxa"/>
            <w:tcBorders>
              <w:top w:val="nil"/>
              <w:left w:val="single" w:sz="4" w:space="0" w:color="auto"/>
              <w:bottom w:val="single" w:sz="8" w:space="0" w:color="auto"/>
              <w:right w:val="single" w:sz="4" w:space="0" w:color="auto"/>
            </w:tcBorders>
            <w:shd w:val="clear" w:color="auto" w:fill="FFCC00"/>
            <w:vAlign w:val="center"/>
          </w:tcPr>
          <w:p w:rsidR="005528C9" w:rsidRPr="00A15CFA" w:rsidRDefault="005528C9" w:rsidP="005528C9">
            <w:pPr>
              <w:spacing w:after="0"/>
              <w:jc w:val="center"/>
              <w:rPr>
                <w:rFonts w:cs="Calibri"/>
                <w:b/>
                <w:sz w:val="16"/>
                <w:szCs w:val="16"/>
                <w:lang w:val="sl-SI"/>
              </w:rPr>
            </w:pPr>
            <w:r w:rsidRPr="00A15CFA">
              <w:rPr>
                <w:rFonts w:cs="Calibri"/>
                <w:b/>
                <w:sz w:val="16"/>
                <w:szCs w:val="16"/>
                <w:lang w:val="sl-SI"/>
              </w:rPr>
              <w:t>-0,1%</w:t>
            </w:r>
          </w:p>
        </w:tc>
      </w:tr>
      <w:tr w:rsidR="005528C9" w:rsidRPr="00A15CFA" w:rsidTr="00021D3B">
        <w:trPr>
          <w:trHeight w:val="225"/>
          <w:jc w:val="center"/>
        </w:trPr>
        <w:tc>
          <w:tcPr>
            <w:tcW w:w="4121" w:type="dxa"/>
            <w:tcBorders>
              <w:top w:val="single" w:sz="8" w:space="0" w:color="auto"/>
              <w:left w:val="single" w:sz="8" w:space="0" w:color="auto"/>
              <w:bottom w:val="single" w:sz="8" w:space="0" w:color="auto"/>
              <w:right w:val="nil"/>
            </w:tcBorders>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right"/>
              <w:rPr>
                <w:rFonts w:cs="Calibri"/>
                <w:b/>
                <w:bCs/>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b/>
                <w:bCs/>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right"/>
              <w:rPr>
                <w:rFonts w:cs="Calibri"/>
                <w:b/>
                <w:bCs/>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933" w:type="dxa"/>
            <w:tcBorders>
              <w:top w:val="single" w:sz="4" w:space="0" w:color="auto"/>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p>
        </w:tc>
        <w:tc>
          <w:tcPr>
            <w:tcW w:w="934" w:type="dxa"/>
            <w:tcBorders>
              <w:top w:val="single" w:sz="4" w:space="0" w:color="auto"/>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Memo točke:</w:t>
            </w: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b/>
                <w:bCs/>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b/>
                <w:bCs/>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b/>
                <w:bCs/>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76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center"/>
              <w:rPr>
                <w:rFonts w:cs="Calibri"/>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Goriva v mednarodnem prometu</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57</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48</w:t>
            </w:r>
          </w:p>
        </w:tc>
        <w:tc>
          <w:tcPr>
            <w:tcW w:w="766"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56</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68</w:t>
            </w:r>
          </w:p>
        </w:tc>
        <w:tc>
          <w:tcPr>
            <w:tcW w:w="766"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129</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316</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182</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133</w:t>
            </w:r>
          </w:p>
        </w:tc>
        <w:tc>
          <w:tcPr>
            <w:tcW w:w="766" w:type="dxa"/>
            <w:tcBorders>
              <w:top w:val="nil"/>
              <w:left w:val="single" w:sz="4" w:space="0" w:color="auto"/>
              <w:bottom w:val="single" w:sz="4" w:space="0" w:color="auto"/>
              <w:right w:val="single" w:sz="4" w:space="0" w:color="auto"/>
            </w:tcBorders>
            <w:shd w:val="clear" w:color="auto"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174</w:t>
            </w:r>
          </w:p>
        </w:tc>
        <w:tc>
          <w:tcPr>
            <w:tcW w:w="933"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205,6%</w:t>
            </w:r>
          </w:p>
        </w:tc>
        <w:tc>
          <w:tcPr>
            <w:tcW w:w="934" w:type="dxa"/>
            <w:tcBorders>
              <w:top w:val="nil"/>
              <w:left w:val="single" w:sz="4" w:space="0" w:color="auto"/>
              <w:bottom w:val="single" w:sz="4" w:space="0" w:color="auto"/>
              <w:right w:val="single" w:sz="4" w:space="0" w:color="auto"/>
            </w:tcBorders>
            <w:shd w:val="clear" w:color="auto"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4,6%</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Letalski promet</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57</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48</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56</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68</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104</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78</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73</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69</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21,5%</w:t>
            </w: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0,8%</w:t>
            </w: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ind w:firstLineChars="200" w:firstLine="320"/>
              <w:rPr>
                <w:rFonts w:cs="Calibri"/>
                <w:color w:val="000066"/>
                <w:sz w:val="16"/>
                <w:szCs w:val="16"/>
                <w:lang w:val="sl-SI"/>
              </w:rPr>
            </w:pPr>
            <w:r w:rsidRPr="00A15CFA">
              <w:rPr>
                <w:rFonts w:cs="Calibri"/>
                <w:color w:val="000066"/>
                <w:sz w:val="16"/>
                <w:szCs w:val="16"/>
                <w:lang w:val="sl-SI"/>
              </w:rPr>
              <w:t>Pomorski promet</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68</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212</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104</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105</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4121" w:type="dxa"/>
            <w:tcBorders>
              <w:top w:val="nil"/>
              <w:left w:val="single" w:sz="8"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Multilateralne operacije</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766" w:type="dxa"/>
            <w:tcBorders>
              <w:top w:val="nil"/>
              <w:left w:val="single" w:sz="4" w:space="0" w:color="auto"/>
              <w:bottom w:val="single" w:sz="4"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w:t>
            </w:r>
          </w:p>
        </w:tc>
        <w:tc>
          <w:tcPr>
            <w:tcW w:w="933"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p>
        </w:tc>
        <w:tc>
          <w:tcPr>
            <w:tcW w:w="934" w:type="dxa"/>
            <w:tcBorders>
              <w:top w:val="nil"/>
              <w:left w:val="single" w:sz="4" w:space="0" w:color="auto"/>
              <w:bottom w:val="single" w:sz="4"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55"/>
          <w:jc w:val="center"/>
        </w:trPr>
        <w:tc>
          <w:tcPr>
            <w:tcW w:w="4121" w:type="dxa"/>
            <w:tcBorders>
              <w:top w:val="nil"/>
              <w:left w:val="single" w:sz="8" w:space="0" w:color="auto"/>
              <w:bottom w:val="single" w:sz="8"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Emisije CO</w:t>
            </w:r>
            <w:r w:rsidRPr="00A15CFA">
              <w:rPr>
                <w:rFonts w:cs="Calibri"/>
                <w:b/>
                <w:bCs/>
                <w:color w:val="000066"/>
                <w:sz w:val="16"/>
                <w:szCs w:val="16"/>
                <w:vertAlign w:val="subscript"/>
                <w:lang w:val="sl-SI"/>
              </w:rPr>
              <w:t>2</w:t>
            </w:r>
            <w:r w:rsidRPr="00A15CFA">
              <w:rPr>
                <w:rFonts w:cs="Calibri"/>
                <w:b/>
                <w:bCs/>
                <w:color w:val="000066"/>
                <w:sz w:val="16"/>
                <w:szCs w:val="16"/>
                <w:lang w:val="sl-SI"/>
              </w:rPr>
              <w:t xml:space="preserve"> iz biomase</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2.254</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2.088</w:t>
            </w:r>
          </w:p>
        </w:tc>
        <w:tc>
          <w:tcPr>
            <w:tcW w:w="766" w:type="dxa"/>
            <w:tcBorders>
              <w:top w:val="nil"/>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2.036</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1.897</w:t>
            </w:r>
          </w:p>
        </w:tc>
        <w:tc>
          <w:tcPr>
            <w:tcW w:w="766" w:type="dxa"/>
            <w:tcBorders>
              <w:top w:val="nil"/>
              <w:left w:val="single" w:sz="4" w:space="0" w:color="auto"/>
              <w:bottom w:val="single" w:sz="8" w:space="0" w:color="auto"/>
              <w:right w:val="single" w:sz="4" w:space="0" w:color="auto"/>
            </w:tcBorders>
            <w:shd w:val="clear" w:color="auto" w:fill="FFFFFF"/>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2.299</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2.522</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2.592</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2.808</w:t>
            </w:r>
          </w:p>
        </w:tc>
        <w:tc>
          <w:tcPr>
            <w:tcW w:w="766" w:type="dxa"/>
            <w:tcBorders>
              <w:top w:val="nil"/>
              <w:left w:val="single" w:sz="4" w:space="0" w:color="auto"/>
              <w:bottom w:val="single" w:sz="8" w:space="0" w:color="auto"/>
              <w:right w:val="single" w:sz="4" w:space="0" w:color="auto"/>
            </w:tcBorders>
            <w:shd w:val="clear" w:color="auto" w:fill="FFFFFF"/>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2.548</w:t>
            </w:r>
          </w:p>
        </w:tc>
        <w:tc>
          <w:tcPr>
            <w:tcW w:w="933" w:type="dxa"/>
            <w:tcBorders>
              <w:top w:val="nil"/>
              <w:left w:val="single" w:sz="4" w:space="0" w:color="auto"/>
              <w:bottom w:val="single" w:sz="8"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13,1%</w:t>
            </w:r>
          </w:p>
        </w:tc>
        <w:tc>
          <w:tcPr>
            <w:tcW w:w="934" w:type="dxa"/>
            <w:tcBorders>
              <w:top w:val="nil"/>
              <w:left w:val="single" w:sz="4" w:space="0" w:color="auto"/>
              <w:bottom w:val="single" w:sz="8" w:space="0" w:color="auto"/>
              <w:right w:val="single" w:sz="4" w:space="0" w:color="auto"/>
            </w:tcBorders>
            <w:shd w:val="clear" w:color="auto" w:fill="FFFFFF"/>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0,5%</w:t>
            </w:r>
          </w:p>
        </w:tc>
      </w:tr>
    </w:tbl>
    <w:p w:rsidR="005528C9" w:rsidRPr="00A15CFA" w:rsidRDefault="005528C9" w:rsidP="00C70124">
      <w:pPr>
        <w:rPr>
          <w:lang w:val="sl-SI"/>
        </w:rPr>
      </w:pPr>
    </w:p>
    <w:p w:rsidR="005528C9" w:rsidRPr="00A15CFA" w:rsidRDefault="005528C9" w:rsidP="005528C9">
      <w:pPr>
        <w:pStyle w:val="Napis"/>
        <w:rPr>
          <w:lang w:val="sl-SI"/>
        </w:rPr>
      </w:pPr>
      <w:bookmarkStart w:id="163" w:name="_Toc379449930"/>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36</w:t>
      </w:r>
      <w:r w:rsidR="00941416" w:rsidRPr="00A15CFA">
        <w:rPr>
          <w:noProof/>
          <w:lang w:val="sl-SI"/>
        </w:rPr>
        <w:fldChar w:fldCharType="end"/>
      </w:r>
      <w:r w:rsidR="002416E0">
        <w:rPr>
          <w:lang w:val="sl-SI"/>
        </w:rPr>
        <w:t>:</w:t>
      </w:r>
      <w:r w:rsidR="002416E0">
        <w:rPr>
          <w:lang w:val="sl-SI"/>
        </w:rPr>
        <w:tab/>
      </w:r>
      <w:r w:rsidRPr="00A15CFA">
        <w:rPr>
          <w:lang w:val="sl-SI"/>
        </w:rPr>
        <w:t>Emisije TGP po plinih v obdobju 1986</w:t>
      </w:r>
      <w:r w:rsidRPr="00A15CFA">
        <w:rPr>
          <w:rFonts w:cs="Calibri"/>
          <w:lang w:val="sl-SI"/>
        </w:rPr>
        <w:t>−</w:t>
      </w:r>
      <w:r w:rsidRPr="00A15CFA">
        <w:rPr>
          <w:lang w:val="sl-SI"/>
        </w:rPr>
        <w:t>2011 (vir: CRF 2013, verzija 1.6)</w:t>
      </w:r>
      <w:bookmarkEnd w:id="163"/>
    </w:p>
    <w:tbl>
      <w:tblPr>
        <w:tblW w:w="12882" w:type="dxa"/>
        <w:jc w:val="center"/>
        <w:tblLayout w:type="fixed"/>
        <w:tblLook w:val="00A0"/>
      </w:tblPr>
      <w:tblGrid>
        <w:gridCol w:w="4121"/>
        <w:gridCol w:w="766"/>
        <w:gridCol w:w="766"/>
        <w:gridCol w:w="766"/>
        <w:gridCol w:w="766"/>
        <w:gridCol w:w="766"/>
        <w:gridCol w:w="766"/>
        <w:gridCol w:w="766"/>
        <w:gridCol w:w="766"/>
        <w:gridCol w:w="766"/>
        <w:gridCol w:w="933"/>
        <w:gridCol w:w="934"/>
      </w:tblGrid>
      <w:tr w:rsidR="005528C9" w:rsidRPr="00A15CFA" w:rsidTr="00021D3B">
        <w:trPr>
          <w:trHeight w:val="240"/>
          <w:tblHeader/>
          <w:jc w:val="center"/>
        </w:trPr>
        <w:tc>
          <w:tcPr>
            <w:tcW w:w="4121" w:type="dxa"/>
            <w:vMerge w:val="restart"/>
            <w:tcBorders>
              <w:top w:val="single" w:sz="8" w:space="0" w:color="auto"/>
              <w:left w:val="single" w:sz="8" w:space="0" w:color="auto"/>
              <w:right w:val="nil"/>
            </w:tcBorders>
            <w:shd w:val="clear" w:color="000000" w:fill="FFCC00"/>
            <w:vAlign w:val="center"/>
          </w:tcPr>
          <w:p w:rsidR="005528C9" w:rsidRPr="00A15CFA" w:rsidRDefault="005528C9" w:rsidP="005528C9">
            <w:pPr>
              <w:spacing w:after="0"/>
              <w:rPr>
                <w:rFonts w:cs="Calibri"/>
                <w:snapToGrid w:val="0"/>
                <w:color w:val="000000"/>
                <w:sz w:val="16"/>
                <w:szCs w:val="16"/>
                <w:lang w:val="sl-SI"/>
              </w:rPr>
            </w:pPr>
            <w:r w:rsidRPr="00A15CFA">
              <w:rPr>
                <w:lang w:val="sl-SI"/>
              </w:rPr>
              <w:br w:type="page"/>
            </w:r>
            <w:r w:rsidRPr="00A15CFA">
              <w:rPr>
                <w:rFonts w:cs="Calibri"/>
                <w:snapToGrid w:val="0"/>
                <w:color w:val="000000"/>
                <w:sz w:val="16"/>
                <w:szCs w:val="16"/>
                <w:lang w:val="sl-SI"/>
              </w:rPr>
              <w:t>VRSTA TGP</w:t>
            </w:r>
          </w:p>
        </w:tc>
        <w:tc>
          <w:tcPr>
            <w:tcW w:w="6894" w:type="dxa"/>
            <w:gridSpan w:val="9"/>
            <w:tcBorders>
              <w:top w:val="single" w:sz="8" w:space="0" w:color="auto"/>
              <w:left w:val="single" w:sz="4" w:space="0" w:color="auto"/>
              <w:bottom w:val="single" w:sz="4" w:space="0" w:color="auto"/>
              <w:right w:val="single" w:sz="4" w:space="0" w:color="auto"/>
            </w:tcBorders>
            <w:shd w:val="clear" w:color="000000" w:fill="FFCC00"/>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Emisije [kt CO</w:t>
            </w:r>
            <w:r w:rsidRPr="00A15CFA">
              <w:rPr>
                <w:rFonts w:cs="Calibri"/>
                <w:b/>
                <w:bCs/>
                <w:sz w:val="16"/>
                <w:szCs w:val="16"/>
                <w:vertAlign w:val="subscript"/>
                <w:lang w:val="sl-SI"/>
              </w:rPr>
              <w:t>2</w:t>
            </w:r>
            <w:r w:rsidRPr="00A15CFA">
              <w:rPr>
                <w:rFonts w:cs="Calibri"/>
                <w:b/>
                <w:bCs/>
                <w:sz w:val="16"/>
                <w:szCs w:val="16"/>
                <w:lang w:val="sl-SI"/>
              </w:rPr>
              <w:t xml:space="preserve"> ekv]</w:t>
            </w:r>
          </w:p>
        </w:tc>
        <w:tc>
          <w:tcPr>
            <w:tcW w:w="933" w:type="dxa"/>
            <w:tcBorders>
              <w:top w:val="single" w:sz="8" w:space="0" w:color="auto"/>
              <w:left w:val="nil"/>
              <w:bottom w:val="single" w:sz="4" w:space="0" w:color="auto"/>
              <w:right w:val="single" w:sz="4" w:space="0" w:color="auto"/>
            </w:tcBorders>
            <w:shd w:val="clear" w:color="000000" w:fill="FFCC00"/>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Rast v obdobju</w:t>
            </w:r>
          </w:p>
        </w:tc>
        <w:tc>
          <w:tcPr>
            <w:tcW w:w="934" w:type="dxa"/>
            <w:tcBorders>
              <w:top w:val="single" w:sz="8" w:space="0" w:color="auto"/>
              <w:left w:val="nil"/>
              <w:bottom w:val="single" w:sz="4" w:space="0" w:color="auto"/>
              <w:right w:val="single" w:sz="4" w:space="0" w:color="auto"/>
            </w:tcBorders>
            <w:shd w:val="clear" w:color="000000" w:fill="FFCC00"/>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Letna rast</w:t>
            </w:r>
          </w:p>
        </w:tc>
      </w:tr>
      <w:tr w:rsidR="005528C9" w:rsidRPr="00A15CFA" w:rsidTr="00021D3B">
        <w:trPr>
          <w:trHeight w:val="240"/>
          <w:tblHeader/>
          <w:jc w:val="center"/>
        </w:trPr>
        <w:tc>
          <w:tcPr>
            <w:tcW w:w="4121" w:type="dxa"/>
            <w:vMerge/>
            <w:tcBorders>
              <w:left w:val="single" w:sz="8" w:space="0" w:color="auto"/>
              <w:right w:val="nil"/>
            </w:tcBorders>
            <w:shd w:val="clear" w:color="000000" w:fill="FFCC00"/>
            <w:vAlign w:val="center"/>
          </w:tcPr>
          <w:p w:rsidR="005528C9" w:rsidRPr="00A15CFA" w:rsidRDefault="005528C9" w:rsidP="005528C9">
            <w:pPr>
              <w:spacing w:after="0"/>
              <w:rPr>
                <w:rFonts w:cs="Calibri"/>
                <w:b/>
                <w:bCs/>
                <w:sz w:val="16"/>
                <w:szCs w:val="16"/>
                <w:lang w:val="sl-SI"/>
              </w:rPr>
            </w:pPr>
          </w:p>
        </w:tc>
        <w:tc>
          <w:tcPr>
            <w:tcW w:w="766" w:type="dxa"/>
            <w:tcBorders>
              <w:top w:val="single" w:sz="4" w:space="0" w:color="auto"/>
              <w:left w:val="single" w:sz="4"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1986</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1990</w:t>
            </w:r>
          </w:p>
        </w:tc>
        <w:tc>
          <w:tcPr>
            <w:tcW w:w="766" w:type="dxa"/>
            <w:tcBorders>
              <w:top w:val="single" w:sz="4" w:space="0" w:color="auto"/>
              <w:left w:val="single" w:sz="6" w:space="0" w:color="auto"/>
              <w:bottom w:val="single" w:sz="4" w:space="0" w:color="auto"/>
              <w:right w:val="single" w:sz="6"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1995</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2000</w:t>
            </w:r>
          </w:p>
        </w:tc>
        <w:tc>
          <w:tcPr>
            <w:tcW w:w="766" w:type="dxa"/>
            <w:tcBorders>
              <w:top w:val="single" w:sz="4" w:space="0" w:color="auto"/>
              <w:left w:val="single" w:sz="6" w:space="0" w:color="auto"/>
              <w:bottom w:val="single" w:sz="4" w:space="0" w:color="auto"/>
              <w:right w:val="single" w:sz="6"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2005</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2008</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2009</w:t>
            </w:r>
          </w:p>
        </w:tc>
        <w:tc>
          <w:tcPr>
            <w:tcW w:w="766" w:type="dxa"/>
            <w:tcBorders>
              <w:top w:val="single" w:sz="4" w:space="0" w:color="auto"/>
              <w:left w:val="single" w:sz="6" w:space="0" w:color="auto"/>
              <w:bottom w:val="single" w:sz="4" w:space="0" w:color="auto"/>
              <w:right w:val="single" w:sz="6"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2010</w:t>
            </w:r>
          </w:p>
        </w:tc>
        <w:tc>
          <w:tcPr>
            <w:tcW w:w="766" w:type="dxa"/>
            <w:tcBorders>
              <w:top w:val="single" w:sz="4" w:space="0" w:color="auto"/>
              <w:left w:val="single" w:sz="6"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2011</w:t>
            </w:r>
          </w:p>
        </w:tc>
        <w:tc>
          <w:tcPr>
            <w:tcW w:w="1867" w:type="dxa"/>
            <w:gridSpan w:val="2"/>
            <w:tcBorders>
              <w:top w:val="single" w:sz="8" w:space="0" w:color="auto"/>
              <w:left w:val="nil"/>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1986−2011</w:t>
            </w:r>
          </w:p>
        </w:tc>
      </w:tr>
      <w:tr w:rsidR="005528C9" w:rsidRPr="00A15CFA" w:rsidTr="00021D3B">
        <w:trPr>
          <w:trHeight w:val="225"/>
          <w:jc w:val="center"/>
        </w:trPr>
        <w:tc>
          <w:tcPr>
            <w:tcW w:w="4121" w:type="dxa"/>
            <w:tcBorders>
              <w:top w:val="single" w:sz="4" w:space="0" w:color="auto"/>
              <w:left w:val="single" w:sz="8"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Cs/>
                <w:color w:val="000066"/>
                <w:sz w:val="16"/>
                <w:szCs w:val="16"/>
                <w:lang w:val="sl-SI"/>
              </w:rPr>
            </w:pPr>
            <w:r w:rsidRPr="00A15CFA">
              <w:rPr>
                <w:rFonts w:cs="Calibri"/>
                <w:bCs/>
                <w:color w:val="000066"/>
                <w:sz w:val="16"/>
                <w:szCs w:val="16"/>
                <w:lang w:val="sl-SI"/>
              </w:rPr>
              <w:t>CO</w:t>
            </w:r>
            <w:r w:rsidRPr="00A15CFA">
              <w:rPr>
                <w:rFonts w:cs="Calibri"/>
                <w:bCs/>
                <w:color w:val="000066"/>
                <w:sz w:val="16"/>
                <w:szCs w:val="16"/>
                <w:vertAlign w:val="subscript"/>
                <w:lang w:val="sl-SI"/>
              </w:rPr>
              <w:t>2</w:t>
            </w:r>
          </w:p>
        </w:tc>
        <w:tc>
          <w:tcPr>
            <w:tcW w:w="766" w:type="dxa"/>
            <w:tcBorders>
              <w:top w:val="doub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16.356</w:t>
            </w:r>
          </w:p>
        </w:tc>
        <w:tc>
          <w:tcPr>
            <w:tcW w:w="766" w:type="dxa"/>
            <w:tcBorders>
              <w:top w:val="doub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14.792</w:t>
            </w:r>
          </w:p>
        </w:tc>
        <w:tc>
          <w:tcPr>
            <w:tcW w:w="766" w:type="dxa"/>
            <w:tcBorders>
              <w:top w:val="doub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15.011</w:t>
            </w:r>
          </w:p>
        </w:tc>
        <w:tc>
          <w:tcPr>
            <w:tcW w:w="766" w:type="dxa"/>
            <w:tcBorders>
              <w:top w:val="doub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15.213</w:t>
            </w:r>
          </w:p>
        </w:tc>
        <w:tc>
          <w:tcPr>
            <w:tcW w:w="766" w:type="dxa"/>
            <w:tcBorders>
              <w:top w:val="doub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16.694</w:t>
            </w:r>
          </w:p>
        </w:tc>
        <w:tc>
          <w:tcPr>
            <w:tcW w:w="766" w:type="dxa"/>
            <w:tcBorders>
              <w:top w:val="doub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17.999</w:t>
            </w:r>
          </w:p>
        </w:tc>
        <w:tc>
          <w:tcPr>
            <w:tcW w:w="766" w:type="dxa"/>
            <w:tcBorders>
              <w:top w:val="doub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16.061</w:t>
            </w:r>
          </w:p>
        </w:tc>
        <w:tc>
          <w:tcPr>
            <w:tcW w:w="766" w:type="dxa"/>
            <w:tcBorders>
              <w:top w:val="doub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16.136</w:t>
            </w:r>
          </w:p>
        </w:tc>
        <w:tc>
          <w:tcPr>
            <w:tcW w:w="766" w:type="dxa"/>
            <w:tcBorders>
              <w:top w:val="doub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16.178</w:t>
            </w:r>
          </w:p>
        </w:tc>
        <w:tc>
          <w:tcPr>
            <w:tcW w:w="933" w:type="dxa"/>
            <w:tcBorders>
              <w:top w:val="doub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w:t>
            </w:r>
          </w:p>
        </w:tc>
        <w:tc>
          <w:tcPr>
            <w:tcW w:w="934" w:type="dxa"/>
            <w:tcBorders>
              <w:top w:val="doub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0,0%</w:t>
            </w:r>
          </w:p>
        </w:tc>
      </w:tr>
      <w:tr w:rsidR="005528C9" w:rsidRPr="00A15CFA" w:rsidTr="00021D3B">
        <w:trPr>
          <w:trHeight w:val="210"/>
          <w:jc w:val="center"/>
        </w:trPr>
        <w:tc>
          <w:tcPr>
            <w:tcW w:w="4121" w:type="dxa"/>
            <w:tcBorders>
              <w:top w:val="sing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Cs/>
                <w:color w:val="000066"/>
                <w:sz w:val="16"/>
                <w:szCs w:val="16"/>
                <w:lang w:val="sl-SI"/>
              </w:rPr>
            </w:pPr>
            <w:r w:rsidRPr="00A15CFA">
              <w:rPr>
                <w:rFonts w:cs="Calibri"/>
                <w:bCs/>
                <w:color w:val="000066"/>
                <w:sz w:val="16"/>
                <w:szCs w:val="16"/>
                <w:lang w:val="sl-SI"/>
              </w:rPr>
              <w:t>CH</w:t>
            </w:r>
            <w:r w:rsidRPr="00A15CFA">
              <w:rPr>
                <w:rFonts w:cs="Calibri"/>
                <w:bCs/>
                <w:color w:val="000066"/>
                <w:sz w:val="16"/>
                <w:szCs w:val="16"/>
                <w:vertAlign w:val="subscript"/>
                <w:lang w:val="sl-SI"/>
              </w:rPr>
              <w:t>4</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2.174</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2.118</w:t>
            </w:r>
          </w:p>
        </w:tc>
        <w:tc>
          <w:tcPr>
            <w:tcW w:w="766"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2.043</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2.118</w:t>
            </w:r>
          </w:p>
        </w:tc>
        <w:tc>
          <w:tcPr>
            <w:tcW w:w="766"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2.139</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2.043</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2.007</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1.998</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1.966</w:t>
            </w:r>
          </w:p>
        </w:tc>
        <w:tc>
          <w:tcPr>
            <w:tcW w:w="933"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-9,5%</w:t>
            </w:r>
          </w:p>
        </w:tc>
        <w:tc>
          <w:tcPr>
            <w:tcW w:w="934"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-0,4%</w:t>
            </w:r>
          </w:p>
        </w:tc>
      </w:tr>
      <w:tr w:rsidR="005528C9" w:rsidRPr="00A15CFA" w:rsidTr="00021D3B">
        <w:trPr>
          <w:trHeight w:val="210"/>
          <w:jc w:val="center"/>
        </w:trPr>
        <w:tc>
          <w:tcPr>
            <w:tcW w:w="4121" w:type="dxa"/>
            <w:tcBorders>
              <w:top w:val="sing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Cs/>
                <w:color w:val="000066"/>
                <w:sz w:val="16"/>
                <w:szCs w:val="16"/>
                <w:lang w:val="sl-SI"/>
              </w:rPr>
            </w:pPr>
            <w:r w:rsidRPr="00A15CFA">
              <w:rPr>
                <w:rFonts w:cs="Calibri"/>
                <w:bCs/>
                <w:color w:val="000066"/>
                <w:sz w:val="16"/>
                <w:szCs w:val="16"/>
                <w:lang w:val="sl-SI"/>
              </w:rPr>
              <w:t>N</w:t>
            </w:r>
            <w:r w:rsidRPr="00A15CFA">
              <w:rPr>
                <w:rFonts w:cs="Calibri"/>
                <w:bCs/>
                <w:color w:val="000066"/>
                <w:sz w:val="16"/>
                <w:szCs w:val="16"/>
                <w:vertAlign w:val="subscript"/>
                <w:lang w:val="sl-SI"/>
              </w:rPr>
              <w:t>2</w:t>
            </w:r>
            <w:r w:rsidRPr="00A15CFA">
              <w:rPr>
                <w:rFonts w:cs="Calibri"/>
                <w:bCs/>
                <w:color w:val="000066"/>
                <w:sz w:val="16"/>
                <w:szCs w:val="16"/>
                <w:lang w:val="sl-SI"/>
              </w:rPr>
              <w:t>O</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1388</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1265</w:t>
            </w:r>
          </w:p>
        </w:tc>
        <w:tc>
          <w:tcPr>
            <w:tcW w:w="766"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1325</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1426</w:t>
            </w:r>
          </w:p>
        </w:tc>
        <w:tc>
          <w:tcPr>
            <w:tcW w:w="766"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1191</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1139</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1139</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1110</w:t>
            </w:r>
          </w:p>
        </w:tc>
        <w:tc>
          <w:tcPr>
            <w:tcW w:w="766" w:type="dxa"/>
            <w:tcBorders>
              <w:top w:val="single" w:sz="4" w:space="0" w:color="auto"/>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1103</w:t>
            </w:r>
          </w:p>
        </w:tc>
        <w:tc>
          <w:tcPr>
            <w:tcW w:w="933"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-20,5%</w:t>
            </w:r>
          </w:p>
        </w:tc>
        <w:tc>
          <w:tcPr>
            <w:tcW w:w="934" w:type="dxa"/>
            <w:tcBorders>
              <w:top w:val="single" w:sz="4" w:space="0" w:color="auto"/>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-0,9%</w:t>
            </w:r>
          </w:p>
        </w:tc>
      </w:tr>
      <w:tr w:rsidR="005528C9" w:rsidRPr="00A15CFA" w:rsidTr="00021D3B">
        <w:trPr>
          <w:trHeight w:val="210"/>
          <w:jc w:val="center"/>
        </w:trPr>
        <w:tc>
          <w:tcPr>
            <w:tcW w:w="4121" w:type="dxa"/>
            <w:tcBorders>
              <w:top w:val="single" w:sz="4" w:space="0" w:color="auto"/>
              <w:left w:val="single" w:sz="4" w:space="0" w:color="auto"/>
              <w:bottom w:val="double" w:sz="4" w:space="0" w:color="auto"/>
              <w:right w:val="nil"/>
            </w:tcBorders>
            <w:shd w:val="clear" w:color="000000" w:fill="FFCC00"/>
            <w:noWrap/>
            <w:vAlign w:val="center"/>
          </w:tcPr>
          <w:p w:rsidR="005528C9" w:rsidRPr="00A15CFA" w:rsidRDefault="005528C9" w:rsidP="005528C9">
            <w:pPr>
              <w:spacing w:after="0"/>
              <w:rPr>
                <w:rFonts w:cs="Calibri"/>
                <w:bCs/>
                <w:color w:val="000066"/>
                <w:sz w:val="16"/>
                <w:szCs w:val="16"/>
                <w:lang w:val="sl-SI"/>
              </w:rPr>
            </w:pPr>
            <w:r w:rsidRPr="00A15CFA">
              <w:rPr>
                <w:rFonts w:cs="Calibri"/>
                <w:bCs/>
                <w:color w:val="000066"/>
                <w:sz w:val="16"/>
                <w:szCs w:val="16"/>
                <w:lang w:val="sl-SI"/>
              </w:rPr>
              <w:t>F-plini</w:t>
            </w:r>
          </w:p>
        </w:tc>
        <w:tc>
          <w:tcPr>
            <w:tcW w:w="766" w:type="dxa"/>
            <w:tcBorders>
              <w:top w:val="single" w:sz="4" w:space="0" w:color="auto"/>
              <w:left w:val="single" w:sz="4" w:space="0" w:color="auto"/>
              <w:bottom w:val="doub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287</w:t>
            </w:r>
          </w:p>
        </w:tc>
        <w:tc>
          <w:tcPr>
            <w:tcW w:w="766" w:type="dxa"/>
            <w:tcBorders>
              <w:top w:val="single" w:sz="4" w:space="0" w:color="auto"/>
              <w:left w:val="single" w:sz="4" w:space="0" w:color="auto"/>
              <w:bottom w:val="doub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268</w:t>
            </w:r>
          </w:p>
        </w:tc>
        <w:tc>
          <w:tcPr>
            <w:tcW w:w="766" w:type="dxa"/>
            <w:tcBorders>
              <w:top w:val="single" w:sz="4" w:space="0" w:color="auto"/>
              <w:left w:val="single" w:sz="4" w:space="0" w:color="auto"/>
              <w:bottom w:val="doub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151</w:t>
            </w:r>
          </w:p>
        </w:tc>
        <w:tc>
          <w:tcPr>
            <w:tcW w:w="766" w:type="dxa"/>
            <w:tcBorders>
              <w:top w:val="single" w:sz="4" w:space="0" w:color="auto"/>
              <w:left w:val="single" w:sz="4" w:space="0" w:color="auto"/>
              <w:bottom w:val="doub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162</w:t>
            </w:r>
          </w:p>
        </w:tc>
        <w:tc>
          <w:tcPr>
            <w:tcW w:w="766" w:type="dxa"/>
            <w:tcBorders>
              <w:top w:val="single" w:sz="4" w:space="0" w:color="auto"/>
              <w:left w:val="single" w:sz="4" w:space="0" w:color="auto"/>
              <w:bottom w:val="doub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285</w:t>
            </w:r>
          </w:p>
        </w:tc>
        <w:tc>
          <w:tcPr>
            <w:tcW w:w="766" w:type="dxa"/>
            <w:tcBorders>
              <w:top w:val="single" w:sz="4" w:space="0" w:color="auto"/>
              <w:left w:val="single" w:sz="4" w:space="0" w:color="auto"/>
              <w:bottom w:val="doub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226</w:t>
            </w:r>
          </w:p>
        </w:tc>
        <w:tc>
          <w:tcPr>
            <w:tcW w:w="766" w:type="dxa"/>
            <w:tcBorders>
              <w:top w:val="single" w:sz="4" w:space="0" w:color="auto"/>
              <w:left w:val="single" w:sz="4" w:space="0" w:color="auto"/>
              <w:bottom w:val="doub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219</w:t>
            </w:r>
          </w:p>
        </w:tc>
        <w:tc>
          <w:tcPr>
            <w:tcW w:w="766" w:type="dxa"/>
            <w:tcBorders>
              <w:top w:val="single" w:sz="4" w:space="0" w:color="auto"/>
              <w:left w:val="single" w:sz="4" w:space="0" w:color="auto"/>
              <w:bottom w:val="doub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238</w:t>
            </w:r>
          </w:p>
        </w:tc>
        <w:tc>
          <w:tcPr>
            <w:tcW w:w="766" w:type="dxa"/>
            <w:tcBorders>
              <w:top w:val="single" w:sz="4" w:space="0" w:color="auto"/>
              <w:left w:val="single" w:sz="4" w:space="0" w:color="auto"/>
              <w:bottom w:val="doub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262</w:t>
            </w:r>
          </w:p>
        </w:tc>
        <w:tc>
          <w:tcPr>
            <w:tcW w:w="933" w:type="dxa"/>
            <w:tcBorders>
              <w:top w:val="single" w:sz="4" w:space="0" w:color="auto"/>
              <w:left w:val="single" w:sz="4" w:space="0" w:color="auto"/>
              <w:bottom w:val="doub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-8,5%</w:t>
            </w:r>
          </w:p>
        </w:tc>
        <w:tc>
          <w:tcPr>
            <w:tcW w:w="934" w:type="dxa"/>
            <w:tcBorders>
              <w:top w:val="single" w:sz="4" w:space="0" w:color="auto"/>
              <w:left w:val="single" w:sz="4" w:space="0" w:color="auto"/>
              <w:bottom w:val="doub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-0,4%</w:t>
            </w:r>
          </w:p>
        </w:tc>
      </w:tr>
      <w:tr w:rsidR="005528C9" w:rsidRPr="00A15CFA" w:rsidTr="00021D3B">
        <w:trPr>
          <w:trHeight w:val="210"/>
          <w:jc w:val="center"/>
        </w:trPr>
        <w:tc>
          <w:tcPr>
            <w:tcW w:w="4121" w:type="dxa"/>
            <w:tcBorders>
              <w:top w:val="doub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
                <w:bCs/>
                <w:color w:val="000066"/>
                <w:sz w:val="16"/>
                <w:szCs w:val="16"/>
                <w:lang w:val="sl-SI"/>
              </w:rPr>
            </w:pPr>
            <w:r w:rsidRPr="00A15CFA">
              <w:rPr>
                <w:rFonts w:cs="Calibri"/>
                <w:b/>
                <w:bCs/>
                <w:color w:val="000066"/>
                <w:sz w:val="16"/>
                <w:szCs w:val="16"/>
                <w:lang w:val="sl-SI"/>
              </w:rPr>
              <w:t>Skupaj</w:t>
            </w:r>
          </w:p>
        </w:tc>
        <w:tc>
          <w:tcPr>
            <w:tcW w:w="766" w:type="dxa"/>
            <w:tcBorders>
              <w:top w:val="double" w:sz="4" w:space="0" w:color="auto"/>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20.204</w:t>
            </w:r>
          </w:p>
        </w:tc>
        <w:tc>
          <w:tcPr>
            <w:tcW w:w="766" w:type="dxa"/>
            <w:tcBorders>
              <w:top w:val="double" w:sz="4" w:space="0" w:color="auto"/>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18.443</w:t>
            </w:r>
          </w:p>
        </w:tc>
        <w:tc>
          <w:tcPr>
            <w:tcW w:w="766" w:type="dxa"/>
            <w:tcBorders>
              <w:top w:val="double" w:sz="4" w:space="0" w:color="auto"/>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18.529</w:t>
            </w:r>
          </w:p>
        </w:tc>
        <w:tc>
          <w:tcPr>
            <w:tcW w:w="766" w:type="dxa"/>
            <w:tcBorders>
              <w:top w:val="double" w:sz="4" w:space="0" w:color="auto"/>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18.920</w:t>
            </w:r>
          </w:p>
        </w:tc>
        <w:tc>
          <w:tcPr>
            <w:tcW w:w="766" w:type="dxa"/>
            <w:tcBorders>
              <w:top w:val="double" w:sz="4" w:space="0" w:color="auto"/>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20.309</w:t>
            </w:r>
          </w:p>
        </w:tc>
        <w:tc>
          <w:tcPr>
            <w:tcW w:w="766" w:type="dxa"/>
            <w:tcBorders>
              <w:top w:val="double" w:sz="4" w:space="0" w:color="auto"/>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21.406</w:t>
            </w:r>
          </w:p>
        </w:tc>
        <w:tc>
          <w:tcPr>
            <w:tcW w:w="766" w:type="dxa"/>
            <w:tcBorders>
              <w:top w:val="double" w:sz="4" w:space="0" w:color="auto"/>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19.427</w:t>
            </w:r>
          </w:p>
        </w:tc>
        <w:tc>
          <w:tcPr>
            <w:tcW w:w="766" w:type="dxa"/>
            <w:tcBorders>
              <w:top w:val="double" w:sz="4" w:space="0" w:color="auto"/>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19.482</w:t>
            </w:r>
          </w:p>
        </w:tc>
        <w:tc>
          <w:tcPr>
            <w:tcW w:w="766" w:type="dxa"/>
            <w:tcBorders>
              <w:top w:val="double" w:sz="4" w:space="0" w:color="auto"/>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19.509</w:t>
            </w:r>
          </w:p>
        </w:tc>
        <w:tc>
          <w:tcPr>
            <w:tcW w:w="933" w:type="dxa"/>
            <w:tcBorders>
              <w:top w:val="double" w:sz="4" w:space="0" w:color="auto"/>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-3,4%</w:t>
            </w:r>
          </w:p>
        </w:tc>
        <w:tc>
          <w:tcPr>
            <w:tcW w:w="934" w:type="dxa"/>
            <w:tcBorders>
              <w:top w:val="double" w:sz="4" w:space="0" w:color="auto"/>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-0,1%</w:t>
            </w:r>
          </w:p>
        </w:tc>
      </w:tr>
    </w:tbl>
    <w:p w:rsidR="005528C9" w:rsidRDefault="005528C9" w:rsidP="005528C9">
      <w:pPr>
        <w:rPr>
          <w:lang w:val="sl-SI"/>
        </w:rPr>
      </w:pPr>
    </w:p>
    <w:p w:rsidR="00C65EBF" w:rsidRPr="00A15CFA" w:rsidRDefault="00C65EBF" w:rsidP="005528C9">
      <w:pPr>
        <w:rPr>
          <w:lang w:val="sl-SI"/>
        </w:rPr>
      </w:pPr>
    </w:p>
    <w:p w:rsidR="005528C9" w:rsidRPr="00A15CFA" w:rsidRDefault="005528C9" w:rsidP="005528C9">
      <w:pPr>
        <w:pStyle w:val="Napis"/>
        <w:rPr>
          <w:lang w:val="sl-SI"/>
        </w:rPr>
      </w:pPr>
      <w:bookmarkStart w:id="164" w:name="_Toc379449931"/>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37</w:t>
      </w:r>
      <w:r w:rsidR="00941416" w:rsidRPr="00A15CFA">
        <w:rPr>
          <w:noProof/>
          <w:lang w:val="sl-SI"/>
        </w:rPr>
        <w:fldChar w:fldCharType="end"/>
      </w:r>
      <w:r w:rsidRPr="00A15CFA">
        <w:rPr>
          <w:lang w:val="sl-SI"/>
        </w:rPr>
        <w:t>:</w:t>
      </w:r>
      <w:r w:rsidR="00C65EBF">
        <w:rPr>
          <w:lang w:val="sl-SI"/>
        </w:rPr>
        <w:tab/>
      </w:r>
      <w:r w:rsidRPr="00A15CFA">
        <w:rPr>
          <w:lang w:val="sl-SI"/>
        </w:rPr>
        <w:t>Emisije TGP iz virov zunaj sheme EU-ETS po sektorjih v obdobju 2005</w:t>
      </w:r>
      <w:r w:rsidRPr="00A15CFA">
        <w:rPr>
          <w:rFonts w:cs="Calibri"/>
          <w:lang w:val="sl-SI"/>
        </w:rPr>
        <w:t>−</w:t>
      </w:r>
      <w:r w:rsidRPr="00A15CFA">
        <w:rPr>
          <w:lang w:val="sl-SI"/>
        </w:rPr>
        <w:t>2011</w:t>
      </w:r>
      <w:bookmarkEnd w:id="164"/>
      <w:r w:rsidRPr="00A15CFA">
        <w:rPr>
          <w:lang w:val="sl-SI"/>
        </w:rPr>
        <w:t xml:space="preserve"> </w:t>
      </w:r>
    </w:p>
    <w:tbl>
      <w:tblPr>
        <w:tblW w:w="0" w:type="auto"/>
        <w:jc w:val="center"/>
        <w:tblLook w:val="00A0"/>
      </w:tblPr>
      <w:tblGrid>
        <w:gridCol w:w="4412"/>
        <w:gridCol w:w="665"/>
        <w:gridCol w:w="665"/>
        <w:gridCol w:w="665"/>
        <w:gridCol w:w="665"/>
        <w:gridCol w:w="665"/>
        <w:gridCol w:w="665"/>
        <w:gridCol w:w="665"/>
        <w:gridCol w:w="1389"/>
        <w:gridCol w:w="1418"/>
      </w:tblGrid>
      <w:tr w:rsidR="005528C9" w:rsidRPr="00A15CFA" w:rsidTr="00021D3B">
        <w:trPr>
          <w:trHeight w:val="225"/>
          <w:jc w:val="center"/>
        </w:trPr>
        <w:tc>
          <w:tcPr>
            <w:tcW w:w="0" w:type="auto"/>
            <w:vMerge w:val="restart"/>
            <w:tcBorders>
              <w:top w:val="sing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
                <w:bCs/>
                <w:color w:val="000066"/>
                <w:sz w:val="16"/>
                <w:szCs w:val="16"/>
                <w:lang w:val="sl-SI"/>
              </w:rPr>
            </w:pPr>
            <w:r w:rsidRPr="00A15CFA">
              <w:rPr>
                <w:rFonts w:cs="Calibri"/>
                <w:snapToGrid w:val="0"/>
                <w:color w:val="000000"/>
                <w:sz w:val="16"/>
                <w:szCs w:val="16"/>
                <w:lang w:val="sl-SI"/>
              </w:rPr>
              <w:t>VRSTA VIROV TGP zunaj EU-ETS</w:t>
            </w:r>
          </w:p>
        </w:tc>
        <w:tc>
          <w:tcPr>
            <w:tcW w:w="0" w:type="auto"/>
            <w:gridSpan w:val="7"/>
            <w:tcBorders>
              <w:top w:val="sing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Emisije [kt CO</w:t>
            </w:r>
            <w:r w:rsidRPr="00A15CFA">
              <w:rPr>
                <w:rFonts w:cs="Calibri"/>
                <w:b/>
                <w:bCs/>
                <w:sz w:val="16"/>
                <w:szCs w:val="16"/>
                <w:vertAlign w:val="subscript"/>
                <w:lang w:val="sl-SI"/>
              </w:rPr>
              <w:t>2</w:t>
            </w:r>
            <w:r w:rsidRPr="00A15CFA">
              <w:rPr>
                <w:rFonts w:cs="Calibri"/>
                <w:b/>
                <w:bCs/>
                <w:sz w:val="16"/>
                <w:szCs w:val="16"/>
                <w:lang w:val="sl-SI"/>
              </w:rPr>
              <w:t xml:space="preserve"> ekv]</w:t>
            </w:r>
          </w:p>
        </w:tc>
        <w:tc>
          <w:tcPr>
            <w:tcW w:w="1389" w:type="dxa"/>
            <w:tcBorders>
              <w:top w:val="sing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Rast v obdobju</w:t>
            </w:r>
          </w:p>
        </w:tc>
        <w:tc>
          <w:tcPr>
            <w:tcW w:w="1418" w:type="dxa"/>
            <w:tcBorders>
              <w:top w:val="sing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Letna rast</w:t>
            </w:r>
          </w:p>
        </w:tc>
      </w:tr>
      <w:tr w:rsidR="005528C9" w:rsidRPr="00A15CFA" w:rsidTr="00021D3B">
        <w:trPr>
          <w:trHeight w:val="225"/>
          <w:jc w:val="center"/>
        </w:trPr>
        <w:tc>
          <w:tcPr>
            <w:tcW w:w="0" w:type="auto"/>
            <w:vMerge/>
            <w:tcBorders>
              <w:top w:val="sing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
                <w:bCs/>
                <w:color w:val="000066"/>
                <w:sz w:val="16"/>
                <w:szCs w:val="16"/>
                <w:lang w:val="sl-SI"/>
              </w:rPr>
            </w:pP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2005</w:t>
            </w:r>
          </w:p>
        </w:tc>
        <w:tc>
          <w:tcPr>
            <w:tcW w:w="0" w:type="auto"/>
            <w:tcBorders>
              <w:top w:val="sing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2006</w:t>
            </w:r>
          </w:p>
        </w:tc>
        <w:tc>
          <w:tcPr>
            <w:tcW w:w="0" w:type="auto"/>
            <w:tcBorders>
              <w:top w:val="sing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2007</w:t>
            </w:r>
          </w:p>
        </w:tc>
        <w:tc>
          <w:tcPr>
            <w:tcW w:w="0" w:type="auto"/>
            <w:tcBorders>
              <w:top w:val="sing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2008</w:t>
            </w:r>
          </w:p>
        </w:tc>
        <w:tc>
          <w:tcPr>
            <w:tcW w:w="0" w:type="auto"/>
            <w:tcBorders>
              <w:top w:val="sing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2009</w:t>
            </w:r>
          </w:p>
        </w:tc>
        <w:tc>
          <w:tcPr>
            <w:tcW w:w="0" w:type="auto"/>
            <w:tcBorders>
              <w:top w:val="sing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2010</w:t>
            </w:r>
          </w:p>
        </w:tc>
        <w:tc>
          <w:tcPr>
            <w:tcW w:w="0" w:type="auto"/>
            <w:tcBorders>
              <w:top w:val="single" w:sz="4"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2011</w:t>
            </w:r>
          </w:p>
        </w:tc>
        <w:tc>
          <w:tcPr>
            <w:tcW w:w="2807" w:type="dxa"/>
            <w:gridSpan w:val="2"/>
            <w:tcBorders>
              <w:top w:val="single" w:sz="4" w:space="0" w:color="auto"/>
              <w:left w:val="single" w:sz="4" w:space="0" w:color="auto"/>
              <w:bottom w:val="single" w:sz="4" w:space="0" w:color="auto"/>
              <w:right w:val="single" w:sz="4" w:space="0" w:color="auto"/>
            </w:tcBorders>
            <w:shd w:val="clear" w:color="000000" w:fill="FFCC00"/>
            <w:vAlign w:val="center"/>
          </w:tcPr>
          <w:p w:rsidR="005528C9" w:rsidRPr="00A15CFA" w:rsidRDefault="005528C9" w:rsidP="005528C9">
            <w:pPr>
              <w:spacing w:after="0"/>
              <w:jc w:val="center"/>
              <w:rPr>
                <w:rFonts w:cs="Calibri"/>
                <w:sz w:val="16"/>
                <w:szCs w:val="16"/>
                <w:lang w:val="sl-SI"/>
              </w:rPr>
            </w:pPr>
            <w:r w:rsidRPr="00A15CFA">
              <w:rPr>
                <w:rFonts w:cs="Calibri"/>
                <w:b/>
                <w:bCs/>
                <w:sz w:val="16"/>
                <w:szCs w:val="16"/>
                <w:lang w:val="sl-SI"/>
              </w:rPr>
              <w:t>2005−2011</w:t>
            </w:r>
          </w:p>
        </w:tc>
      </w:tr>
      <w:tr w:rsidR="005528C9" w:rsidRPr="00A15CFA" w:rsidTr="00021D3B">
        <w:trPr>
          <w:trHeight w:val="225"/>
          <w:jc w:val="center"/>
        </w:trPr>
        <w:tc>
          <w:tcPr>
            <w:tcW w:w="0" w:type="auto"/>
            <w:tcBorders>
              <w:top w:val="sing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b/>
                <w:bCs/>
                <w:color w:val="000066"/>
                <w:sz w:val="16"/>
                <w:szCs w:val="16"/>
                <w:lang w:val="sl-SI"/>
              </w:rPr>
            </w:pPr>
            <w:r w:rsidRPr="00A15CFA">
              <w:rPr>
                <w:rFonts w:cs="Calibri"/>
                <w:b/>
                <w:bCs/>
                <w:color w:val="000066"/>
                <w:sz w:val="16"/>
                <w:szCs w:val="16"/>
                <w:lang w:val="sl-SI"/>
              </w:rPr>
              <w:t>1. Energetika</w:t>
            </w:r>
          </w:p>
        </w:tc>
        <w:tc>
          <w:tcPr>
            <w:tcW w:w="0" w:type="auto"/>
            <w:tcBorders>
              <w:top w:val="double" w:sz="4" w:space="0" w:color="auto"/>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bCs/>
                <w:sz w:val="16"/>
                <w:szCs w:val="16"/>
                <w:lang w:val="sl-SI"/>
              </w:rPr>
            </w:pPr>
            <w:r w:rsidRPr="00A15CFA">
              <w:rPr>
                <w:rFonts w:cs="Calibri"/>
                <w:bCs/>
                <w:sz w:val="16"/>
                <w:szCs w:val="16"/>
                <w:lang w:val="sl-SI"/>
              </w:rPr>
              <w:t>8.241</w:t>
            </w:r>
          </w:p>
        </w:tc>
        <w:tc>
          <w:tcPr>
            <w:tcW w:w="0" w:type="auto"/>
            <w:tcBorders>
              <w:top w:val="double" w:sz="4" w:space="0" w:color="auto"/>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Cs/>
                <w:sz w:val="16"/>
                <w:szCs w:val="16"/>
                <w:lang w:val="sl-SI"/>
              </w:rPr>
            </w:pPr>
            <w:r w:rsidRPr="00A15CFA">
              <w:rPr>
                <w:rFonts w:cs="Calibri"/>
                <w:bCs/>
                <w:sz w:val="16"/>
                <w:szCs w:val="16"/>
                <w:lang w:val="sl-SI"/>
              </w:rPr>
              <w:t>8.322</w:t>
            </w:r>
          </w:p>
        </w:tc>
        <w:tc>
          <w:tcPr>
            <w:tcW w:w="0" w:type="auto"/>
            <w:tcBorders>
              <w:top w:val="double" w:sz="4" w:space="0" w:color="auto"/>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bCs/>
                <w:sz w:val="16"/>
                <w:szCs w:val="16"/>
                <w:lang w:val="sl-SI"/>
              </w:rPr>
            </w:pPr>
            <w:r w:rsidRPr="00A15CFA">
              <w:rPr>
                <w:rFonts w:cs="Calibri"/>
                <w:bCs/>
                <w:sz w:val="16"/>
                <w:szCs w:val="16"/>
                <w:lang w:val="sl-SI"/>
              </w:rPr>
              <w:t>8.250</w:t>
            </w:r>
          </w:p>
        </w:tc>
        <w:tc>
          <w:tcPr>
            <w:tcW w:w="0" w:type="auto"/>
            <w:tcBorders>
              <w:top w:val="double" w:sz="4" w:space="0" w:color="auto"/>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Cs/>
                <w:sz w:val="16"/>
                <w:szCs w:val="16"/>
                <w:lang w:val="sl-SI"/>
              </w:rPr>
            </w:pPr>
            <w:r w:rsidRPr="00A15CFA">
              <w:rPr>
                <w:rFonts w:cs="Calibri"/>
                <w:bCs/>
                <w:sz w:val="16"/>
                <w:szCs w:val="16"/>
                <w:lang w:val="sl-SI"/>
              </w:rPr>
              <w:t>9.504</w:t>
            </w:r>
          </w:p>
        </w:tc>
        <w:tc>
          <w:tcPr>
            <w:tcW w:w="0" w:type="auto"/>
            <w:tcBorders>
              <w:top w:val="double" w:sz="4" w:space="0" w:color="auto"/>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Cs/>
                <w:sz w:val="16"/>
                <w:szCs w:val="16"/>
                <w:lang w:val="sl-SI"/>
              </w:rPr>
            </w:pPr>
            <w:r w:rsidRPr="00A15CFA">
              <w:rPr>
                <w:rFonts w:cs="Calibri"/>
                <w:bCs/>
                <w:sz w:val="16"/>
                <w:szCs w:val="16"/>
                <w:lang w:val="sl-SI"/>
              </w:rPr>
              <w:t>8.512</w:t>
            </w:r>
          </w:p>
        </w:tc>
        <w:tc>
          <w:tcPr>
            <w:tcW w:w="0" w:type="auto"/>
            <w:tcBorders>
              <w:top w:val="double" w:sz="4" w:space="0" w:color="auto"/>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Cs/>
                <w:sz w:val="16"/>
                <w:szCs w:val="16"/>
                <w:lang w:val="sl-SI"/>
              </w:rPr>
            </w:pPr>
            <w:r w:rsidRPr="00A15CFA">
              <w:rPr>
                <w:rFonts w:cs="Calibri"/>
                <w:bCs/>
                <w:sz w:val="16"/>
                <w:szCs w:val="16"/>
                <w:lang w:val="sl-SI"/>
              </w:rPr>
              <w:t>8.517</w:t>
            </w:r>
          </w:p>
        </w:tc>
        <w:tc>
          <w:tcPr>
            <w:tcW w:w="0" w:type="auto"/>
            <w:tcBorders>
              <w:top w:val="double" w:sz="4" w:space="0" w:color="auto"/>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Cs/>
                <w:sz w:val="16"/>
                <w:szCs w:val="16"/>
                <w:lang w:val="sl-SI"/>
              </w:rPr>
            </w:pPr>
            <w:r w:rsidRPr="00A15CFA">
              <w:rPr>
                <w:rFonts w:cs="Calibri"/>
                <w:bCs/>
                <w:sz w:val="16"/>
                <w:szCs w:val="16"/>
                <w:lang w:val="sl-SI"/>
              </w:rPr>
              <w:t>8.599</w:t>
            </w:r>
          </w:p>
        </w:tc>
        <w:tc>
          <w:tcPr>
            <w:tcW w:w="1389" w:type="dxa"/>
            <w:tcBorders>
              <w:top w:val="double" w:sz="4" w:space="0" w:color="auto"/>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w:t>
            </w:r>
          </w:p>
        </w:tc>
        <w:tc>
          <w:tcPr>
            <w:tcW w:w="1418" w:type="dxa"/>
            <w:tcBorders>
              <w:top w:val="double" w:sz="4" w:space="0" w:color="auto"/>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0,7%</w:t>
            </w:r>
          </w:p>
        </w:tc>
      </w:tr>
      <w:tr w:rsidR="005528C9" w:rsidRPr="00A15CFA" w:rsidTr="00021D3B">
        <w:trPr>
          <w:trHeight w:val="210"/>
          <w:jc w:val="center"/>
        </w:trPr>
        <w:tc>
          <w:tcPr>
            <w:tcW w:w="0" w:type="auto"/>
            <w:tcBorders>
              <w:top w:val="nil"/>
              <w:left w:val="single" w:sz="4" w:space="0" w:color="auto"/>
              <w:bottom w:val="single" w:sz="4" w:space="0" w:color="auto"/>
              <w:right w:val="nil"/>
            </w:tcBorders>
            <w:shd w:val="clear" w:color="000000"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1. Oskrba z energijo (zgorevanje in ubežne emisije)</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365</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367</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342</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305</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304</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324</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377</w:t>
            </w:r>
          </w:p>
        </w:tc>
        <w:tc>
          <w:tcPr>
            <w:tcW w:w="1389"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w:t>
            </w:r>
          </w:p>
        </w:tc>
        <w:tc>
          <w:tcPr>
            <w:tcW w:w="1418"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0,5%</w:t>
            </w:r>
          </w:p>
        </w:tc>
      </w:tr>
      <w:tr w:rsidR="005528C9" w:rsidRPr="00A15CFA" w:rsidTr="00021D3B">
        <w:trPr>
          <w:trHeight w:val="210"/>
          <w:jc w:val="center"/>
        </w:trPr>
        <w:tc>
          <w:tcPr>
            <w:tcW w:w="0" w:type="auto"/>
            <w:tcBorders>
              <w:top w:val="nil"/>
              <w:left w:val="single" w:sz="4" w:space="0" w:color="auto"/>
              <w:bottom w:val="single" w:sz="4" w:space="0" w:color="auto"/>
              <w:right w:val="nil"/>
            </w:tcBorders>
            <w:shd w:val="clear" w:color="000000" w:fill="FFCC00"/>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2. Industrija in gradbeništvo</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860</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944</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761</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760</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693</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699</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566</w:t>
            </w:r>
          </w:p>
        </w:tc>
        <w:tc>
          <w:tcPr>
            <w:tcW w:w="1389"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-34,1%</w:t>
            </w:r>
          </w:p>
        </w:tc>
        <w:tc>
          <w:tcPr>
            <w:tcW w:w="1418"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w:t>
            </w:r>
          </w:p>
        </w:tc>
      </w:tr>
      <w:tr w:rsidR="005528C9" w:rsidRPr="00A15CFA" w:rsidTr="00021D3B">
        <w:trPr>
          <w:trHeight w:val="210"/>
          <w:jc w:val="center"/>
        </w:trPr>
        <w:tc>
          <w:tcPr>
            <w:tcW w:w="0" w:type="auto"/>
            <w:tcBorders>
              <w:top w:val="nil"/>
              <w:left w:val="single" w:sz="4" w:space="0" w:color="auto"/>
              <w:bottom w:val="single" w:sz="4" w:space="0" w:color="auto"/>
              <w:right w:val="nil"/>
            </w:tcBorders>
            <w:shd w:val="clear" w:color="000000"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3. Promet</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4.428</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4.647</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5.229</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6.158</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5.325</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5.265</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5.699</w:t>
            </w:r>
          </w:p>
        </w:tc>
        <w:tc>
          <w:tcPr>
            <w:tcW w:w="1389"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28,7%</w:t>
            </w:r>
          </w:p>
        </w:tc>
        <w:tc>
          <w:tcPr>
            <w:tcW w:w="1418"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w:t>
            </w:r>
          </w:p>
        </w:tc>
      </w:tr>
      <w:tr w:rsidR="005528C9" w:rsidRPr="00A15CFA" w:rsidTr="00021D3B">
        <w:trPr>
          <w:trHeight w:val="210"/>
          <w:jc w:val="center"/>
        </w:trPr>
        <w:tc>
          <w:tcPr>
            <w:tcW w:w="0" w:type="auto"/>
            <w:tcBorders>
              <w:top w:val="nil"/>
              <w:left w:val="single" w:sz="4" w:space="0" w:color="auto"/>
              <w:bottom w:val="single" w:sz="4" w:space="0" w:color="auto"/>
              <w:right w:val="nil"/>
            </w:tcBorders>
            <w:shd w:val="clear" w:color="000000"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4. Druga področja (gospodinjstva in storitvene dejavnosti)</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2.585</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2.360</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1.915</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2.277</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2.186</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2.226</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1.954</w:t>
            </w:r>
          </w:p>
        </w:tc>
        <w:tc>
          <w:tcPr>
            <w:tcW w:w="1389"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-24,4%</w:t>
            </w:r>
          </w:p>
        </w:tc>
        <w:tc>
          <w:tcPr>
            <w:tcW w:w="1418"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-4,6%</w:t>
            </w:r>
          </w:p>
        </w:tc>
      </w:tr>
      <w:tr w:rsidR="005528C9" w:rsidRPr="00A15CFA" w:rsidTr="00021D3B">
        <w:trPr>
          <w:trHeight w:val="210"/>
          <w:jc w:val="center"/>
        </w:trPr>
        <w:tc>
          <w:tcPr>
            <w:tcW w:w="0" w:type="auto"/>
            <w:tcBorders>
              <w:top w:val="nil"/>
              <w:left w:val="single" w:sz="4" w:space="0" w:color="auto"/>
              <w:bottom w:val="single" w:sz="4" w:space="0" w:color="auto"/>
              <w:right w:val="nil"/>
            </w:tcBorders>
            <w:shd w:val="clear" w:color="000000"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5. Ostalo</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0" w:type="auto"/>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0" w:type="auto"/>
            <w:tcBorders>
              <w:top w:val="nil"/>
              <w:left w:val="single" w:sz="4" w:space="0" w:color="auto"/>
              <w:bottom w:val="single" w:sz="4" w:space="0" w:color="auto"/>
              <w:right w:val="single" w:sz="4" w:space="0" w:color="auto"/>
            </w:tcBorders>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w:t>
            </w:r>
          </w:p>
        </w:tc>
        <w:tc>
          <w:tcPr>
            <w:tcW w:w="1389"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w:t>
            </w:r>
          </w:p>
        </w:tc>
        <w:tc>
          <w:tcPr>
            <w:tcW w:w="1418" w:type="dxa"/>
            <w:tcBorders>
              <w:top w:val="nil"/>
              <w:left w:val="single" w:sz="4" w:space="0" w:color="auto"/>
              <w:bottom w:val="single" w:sz="4" w:space="0" w:color="auto"/>
              <w:right w:val="single" w:sz="4" w:space="0" w:color="auto"/>
            </w:tcBorders>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0,2%</w:t>
            </w:r>
          </w:p>
        </w:tc>
      </w:tr>
      <w:tr w:rsidR="005528C9" w:rsidRPr="00A15CFA" w:rsidTr="00021D3B">
        <w:trPr>
          <w:trHeight w:val="210"/>
          <w:jc w:val="center"/>
        </w:trPr>
        <w:tc>
          <w:tcPr>
            <w:tcW w:w="0" w:type="auto"/>
            <w:tcBorders>
              <w:top w:val="single" w:sz="8" w:space="0" w:color="auto"/>
              <w:left w:val="single" w:sz="4" w:space="0" w:color="auto"/>
              <w:bottom w:val="nil"/>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2. Industrijski procesi</w:t>
            </w:r>
          </w:p>
        </w:tc>
        <w:tc>
          <w:tcPr>
            <w:tcW w:w="0" w:type="auto"/>
            <w:tcBorders>
              <w:top w:val="nil"/>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608</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620</w:t>
            </w:r>
          </w:p>
        </w:tc>
        <w:tc>
          <w:tcPr>
            <w:tcW w:w="0" w:type="auto"/>
            <w:tcBorders>
              <w:top w:val="nil"/>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604</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460</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271</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300</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403</w:t>
            </w:r>
          </w:p>
        </w:tc>
        <w:tc>
          <w:tcPr>
            <w:tcW w:w="1389" w:type="dxa"/>
            <w:tcBorders>
              <w:top w:val="nil"/>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-33,7%</w:t>
            </w:r>
          </w:p>
        </w:tc>
        <w:tc>
          <w:tcPr>
            <w:tcW w:w="1418" w:type="dxa"/>
            <w:tcBorders>
              <w:top w:val="nil"/>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-6,6%</w:t>
            </w:r>
          </w:p>
        </w:tc>
      </w:tr>
      <w:tr w:rsidR="005528C9" w:rsidRPr="00A15CFA" w:rsidTr="00021D3B">
        <w:trPr>
          <w:trHeight w:val="225"/>
          <w:jc w:val="center"/>
        </w:trPr>
        <w:tc>
          <w:tcPr>
            <w:tcW w:w="0" w:type="auto"/>
            <w:tcBorders>
              <w:top w:val="single" w:sz="8"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3. Uporaba topil in drugih izdelkov</w:t>
            </w:r>
          </w:p>
        </w:tc>
        <w:tc>
          <w:tcPr>
            <w:tcW w:w="0" w:type="auto"/>
            <w:tcBorders>
              <w:top w:val="single" w:sz="8" w:space="0" w:color="auto"/>
              <w:left w:val="single" w:sz="4" w:space="0" w:color="auto"/>
              <w:bottom w:val="single" w:sz="8"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43</w:t>
            </w:r>
          </w:p>
        </w:tc>
        <w:tc>
          <w:tcPr>
            <w:tcW w:w="0" w:type="auto"/>
            <w:tcBorders>
              <w:top w:val="single" w:sz="8" w:space="0" w:color="auto"/>
              <w:left w:val="single" w:sz="4" w:space="0" w:color="auto"/>
              <w:bottom w:val="single" w:sz="8"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44</w:t>
            </w:r>
          </w:p>
        </w:tc>
        <w:tc>
          <w:tcPr>
            <w:tcW w:w="0" w:type="auto"/>
            <w:tcBorders>
              <w:top w:val="single" w:sz="8" w:space="0" w:color="auto"/>
              <w:left w:val="single" w:sz="4" w:space="0" w:color="auto"/>
              <w:bottom w:val="single" w:sz="8"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42</w:t>
            </w:r>
          </w:p>
        </w:tc>
        <w:tc>
          <w:tcPr>
            <w:tcW w:w="0" w:type="auto"/>
            <w:tcBorders>
              <w:top w:val="single" w:sz="8" w:space="0" w:color="auto"/>
              <w:left w:val="single" w:sz="4" w:space="0" w:color="auto"/>
              <w:bottom w:val="single" w:sz="8"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w:t>
            </w:r>
          </w:p>
        </w:tc>
        <w:tc>
          <w:tcPr>
            <w:tcW w:w="0" w:type="auto"/>
            <w:tcBorders>
              <w:top w:val="single" w:sz="8" w:space="0" w:color="auto"/>
              <w:left w:val="single" w:sz="4" w:space="0" w:color="auto"/>
              <w:bottom w:val="single" w:sz="8"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31</w:t>
            </w:r>
          </w:p>
        </w:tc>
        <w:tc>
          <w:tcPr>
            <w:tcW w:w="0" w:type="auto"/>
            <w:tcBorders>
              <w:top w:val="single" w:sz="8" w:space="0" w:color="auto"/>
              <w:left w:val="single" w:sz="4" w:space="0" w:color="auto"/>
              <w:bottom w:val="single" w:sz="8"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w:t>
            </w:r>
          </w:p>
        </w:tc>
        <w:tc>
          <w:tcPr>
            <w:tcW w:w="0" w:type="auto"/>
            <w:tcBorders>
              <w:top w:val="single" w:sz="8" w:space="0" w:color="auto"/>
              <w:left w:val="single" w:sz="4" w:space="0" w:color="auto"/>
              <w:bottom w:val="single" w:sz="8"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49</w:t>
            </w:r>
          </w:p>
        </w:tc>
        <w:tc>
          <w:tcPr>
            <w:tcW w:w="1389" w:type="dxa"/>
            <w:tcBorders>
              <w:top w:val="single" w:sz="8" w:space="0" w:color="auto"/>
              <w:left w:val="single" w:sz="4" w:space="0" w:color="auto"/>
              <w:bottom w:val="single" w:sz="8"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13,8%</w:t>
            </w:r>
          </w:p>
        </w:tc>
        <w:tc>
          <w:tcPr>
            <w:tcW w:w="1418" w:type="dxa"/>
            <w:tcBorders>
              <w:top w:val="single" w:sz="8" w:space="0" w:color="auto"/>
              <w:left w:val="single" w:sz="4" w:space="0" w:color="auto"/>
              <w:bottom w:val="single" w:sz="8"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w:t>
            </w:r>
          </w:p>
        </w:tc>
      </w:tr>
      <w:tr w:rsidR="005528C9" w:rsidRPr="00A15CFA" w:rsidTr="00021D3B">
        <w:trPr>
          <w:trHeight w:val="210"/>
          <w:jc w:val="center"/>
        </w:trPr>
        <w:tc>
          <w:tcPr>
            <w:tcW w:w="0" w:type="auto"/>
            <w:tcBorders>
              <w:top w:val="sing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4. Kmetijstvo</w:t>
            </w:r>
          </w:p>
        </w:tc>
        <w:tc>
          <w:tcPr>
            <w:tcW w:w="0" w:type="auto"/>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2.003</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2.020</w:t>
            </w:r>
          </w:p>
        </w:tc>
        <w:tc>
          <w:tcPr>
            <w:tcW w:w="0" w:type="auto"/>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2.076</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1.963</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1.995</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1.955</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1.901</w:t>
            </w:r>
          </w:p>
        </w:tc>
        <w:tc>
          <w:tcPr>
            <w:tcW w:w="1389" w:type="dxa"/>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-5,1%</w:t>
            </w:r>
          </w:p>
        </w:tc>
        <w:tc>
          <w:tcPr>
            <w:tcW w:w="1418" w:type="dxa"/>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-0,9%</w:t>
            </w:r>
          </w:p>
        </w:tc>
      </w:tr>
      <w:tr w:rsidR="005528C9" w:rsidRPr="00A15CFA" w:rsidTr="00021D3B">
        <w:trPr>
          <w:trHeight w:val="210"/>
          <w:jc w:val="center"/>
        </w:trPr>
        <w:tc>
          <w:tcPr>
            <w:tcW w:w="0" w:type="auto"/>
            <w:tcBorders>
              <w:top w:val="single" w:sz="4" w:space="0" w:color="auto"/>
              <w:left w:val="single" w:sz="4" w:space="0" w:color="auto"/>
              <w:bottom w:val="single" w:sz="4" w:space="0" w:color="auto"/>
              <w:right w:val="nil"/>
            </w:tcBorders>
            <w:shd w:val="clear" w:color="000000" w:fill="FFCC00"/>
            <w:noWrap/>
            <w:vAlign w:val="center"/>
          </w:tcPr>
          <w:p w:rsidR="005528C9" w:rsidRPr="00A15CFA" w:rsidRDefault="005528C9" w:rsidP="005528C9">
            <w:pPr>
              <w:spacing w:after="0"/>
              <w:rPr>
                <w:rFonts w:cs="Calibri"/>
                <w:color w:val="000066"/>
                <w:sz w:val="16"/>
                <w:szCs w:val="16"/>
                <w:lang w:val="sl-SI"/>
              </w:rPr>
            </w:pPr>
            <w:r w:rsidRPr="00A15CFA">
              <w:rPr>
                <w:rFonts w:cs="Calibri"/>
                <w:b/>
                <w:bCs/>
                <w:color w:val="000066"/>
                <w:sz w:val="16"/>
                <w:szCs w:val="16"/>
                <w:lang w:val="sl-SI"/>
              </w:rPr>
              <w:t>6. Odpadki</w:t>
            </w:r>
          </w:p>
        </w:tc>
        <w:tc>
          <w:tcPr>
            <w:tcW w:w="0" w:type="auto"/>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692</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706</w:t>
            </w:r>
          </w:p>
        </w:tc>
        <w:tc>
          <w:tcPr>
            <w:tcW w:w="0" w:type="auto"/>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669</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591</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551</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550</w:t>
            </w:r>
          </w:p>
        </w:tc>
        <w:tc>
          <w:tcPr>
            <w:tcW w:w="0" w:type="auto"/>
            <w:tcBorders>
              <w:top w:val="nil"/>
              <w:left w:val="single" w:sz="4" w:space="0" w:color="auto"/>
              <w:bottom w:val="single" w:sz="4" w:space="0" w:color="auto"/>
              <w:right w:val="single" w:sz="4" w:space="0" w:color="auto"/>
            </w:tcBorders>
            <w:shd w:val="clear" w:color="auto" w:fill="FFCC00"/>
            <w:noWrap/>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562</w:t>
            </w:r>
          </w:p>
        </w:tc>
        <w:tc>
          <w:tcPr>
            <w:tcW w:w="1389" w:type="dxa"/>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-18,8%</w:t>
            </w:r>
          </w:p>
        </w:tc>
        <w:tc>
          <w:tcPr>
            <w:tcW w:w="1418" w:type="dxa"/>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w:t>
            </w:r>
          </w:p>
        </w:tc>
      </w:tr>
      <w:tr w:rsidR="005528C9" w:rsidRPr="00A15CFA" w:rsidTr="00021D3B">
        <w:trPr>
          <w:trHeight w:val="240"/>
          <w:jc w:val="center"/>
        </w:trPr>
        <w:tc>
          <w:tcPr>
            <w:tcW w:w="0" w:type="auto"/>
            <w:tcBorders>
              <w:top w:val="single" w:sz="8" w:space="0" w:color="auto"/>
              <w:left w:val="single" w:sz="4" w:space="0" w:color="auto"/>
              <w:bottom w:val="single" w:sz="4" w:space="0" w:color="auto"/>
              <w:right w:val="nil"/>
            </w:tcBorders>
            <w:shd w:val="clear" w:color="000000" w:fill="FFCC00"/>
            <w:vAlign w:val="center"/>
          </w:tcPr>
          <w:p w:rsidR="005528C9" w:rsidRPr="00A15CFA" w:rsidRDefault="005528C9" w:rsidP="005528C9">
            <w:pPr>
              <w:spacing w:after="0"/>
              <w:rPr>
                <w:rFonts w:cs="Calibri"/>
                <w:b/>
                <w:bCs/>
                <w:sz w:val="16"/>
                <w:szCs w:val="16"/>
                <w:lang w:val="sl-SI"/>
              </w:rPr>
            </w:pPr>
            <w:r w:rsidRPr="00A15CFA">
              <w:rPr>
                <w:rFonts w:cs="Calibri"/>
                <w:b/>
                <w:bCs/>
                <w:sz w:val="16"/>
                <w:szCs w:val="16"/>
                <w:lang w:val="sl-SI"/>
              </w:rPr>
              <w:t>Skupaj emisije zunaj EU-ETS</w:t>
            </w:r>
          </w:p>
        </w:tc>
        <w:tc>
          <w:tcPr>
            <w:tcW w:w="0" w:type="auto"/>
            <w:tcBorders>
              <w:top w:val="nil"/>
              <w:left w:val="single" w:sz="4" w:space="0" w:color="auto"/>
              <w:bottom w:val="single" w:sz="4" w:space="0" w:color="auto"/>
              <w:right w:val="single" w:sz="4" w:space="0" w:color="auto"/>
            </w:tcBorders>
            <w:shd w:val="clear" w:color="auto" w:fill="FFCC00"/>
            <w:vAlign w:val="bottom"/>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11.588</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11.712</w:t>
            </w:r>
          </w:p>
        </w:tc>
        <w:tc>
          <w:tcPr>
            <w:tcW w:w="0" w:type="auto"/>
            <w:tcBorders>
              <w:top w:val="nil"/>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11.641</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12.546</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11.360</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11.352</w:t>
            </w:r>
          </w:p>
        </w:tc>
        <w:tc>
          <w:tcPr>
            <w:tcW w:w="0" w:type="auto"/>
            <w:tcBorders>
              <w:top w:val="nil"/>
              <w:left w:val="single" w:sz="4" w:space="0" w:color="auto"/>
              <w:bottom w:val="single" w:sz="4" w:space="0" w:color="auto"/>
              <w:right w:val="single" w:sz="4" w:space="0" w:color="auto"/>
            </w:tcBorders>
            <w:shd w:val="clear" w:color="000000" w:fill="FFCC00"/>
            <w:noWrap/>
            <w:vAlign w:val="bottom"/>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11.515</w:t>
            </w:r>
          </w:p>
        </w:tc>
        <w:tc>
          <w:tcPr>
            <w:tcW w:w="1389" w:type="dxa"/>
            <w:tcBorders>
              <w:top w:val="nil"/>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-0,6%</w:t>
            </w:r>
          </w:p>
        </w:tc>
        <w:tc>
          <w:tcPr>
            <w:tcW w:w="1418" w:type="dxa"/>
            <w:tcBorders>
              <w:top w:val="nil"/>
              <w:left w:val="single" w:sz="4" w:space="0" w:color="auto"/>
              <w:bottom w:val="single" w:sz="4" w:space="0" w:color="auto"/>
              <w:right w:val="single" w:sz="4" w:space="0" w:color="auto"/>
            </w:tcBorders>
            <w:shd w:val="clear" w:color="000000" w:fill="FFCC00"/>
            <w:vAlign w:val="bottom"/>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-0,1%</w:t>
            </w:r>
          </w:p>
        </w:tc>
      </w:tr>
    </w:tbl>
    <w:p w:rsidR="005528C9" w:rsidRPr="00A15CFA" w:rsidRDefault="005528C9" w:rsidP="005528C9">
      <w:pPr>
        <w:rPr>
          <w:lang w:val="sl-SI"/>
        </w:rPr>
      </w:pPr>
      <w:bookmarkStart w:id="165" w:name="_Ref361406436"/>
    </w:p>
    <w:p w:rsidR="005528C9" w:rsidRPr="00A15CFA" w:rsidRDefault="005528C9" w:rsidP="005528C9">
      <w:pPr>
        <w:pStyle w:val="Napis"/>
        <w:spacing w:before="240"/>
        <w:rPr>
          <w:lang w:val="sl-SI"/>
        </w:rPr>
      </w:pPr>
      <w:bookmarkStart w:id="166" w:name="_Toc379449932"/>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38</w:t>
      </w:r>
      <w:r w:rsidR="00941416" w:rsidRPr="00A15CFA">
        <w:rPr>
          <w:noProof/>
          <w:lang w:val="sl-SI"/>
        </w:rPr>
        <w:fldChar w:fldCharType="end"/>
      </w:r>
      <w:bookmarkEnd w:id="165"/>
      <w:r w:rsidRPr="00A15CFA">
        <w:rPr>
          <w:lang w:val="sl-SI"/>
        </w:rPr>
        <w:t>:</w:t>
      </w:r>
      <w:r w:rsidR="002416E0">
        <w:rPr>
          <w:lang w:val="sl-SI"/>
        </w:rPr>
        <w:tab/>
      </w:r>
      <w:r w:rsidRPr="00A15CFA">
        <w:rPr>
          <w:lang w:val="sl-SI"/>
        </w:rPr>
        <w:t>Emisije TGP iz virov v shemi EU-ETS po sektorjih v obdobju 2005</w:t>
      </w:r>
      <w:r w:rsidRPr="00A15CFA">
        <w:rPr>
          <w:rFonts w:cs="Calibri"/>
          <w:lang w:val="sl-SI"/>
        </w:rPr>
        <w:t>−</w:t>
      </w:r>
      <w:r w:rsidRPr="00A15CFA">
        <w:rPr>
          <w:lang w:val="sl-SI"/>
        </w:rPr>
        <w:t>2011 (vir: EUTL in analiza IJS)</w:t>
      </w:r>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719"/>
        <w:gridCol w:w="663"/>
        <w:gridCol w:w="663"/>
        <w:gridCol w:w="663"/>
        <w:gridCol w:w="663"/>
        <w:gridCol w:w="663"/>
        <w:gridCol w:w="663"/>
        <w:gridCol w:w="663"/>
        <w:gridCol w:w="685"/>
        <w:gridCol w:w="1209"/>
        <w:gridCol w:w="876"/>
      </w:tblGrid>
      <w:tr w:rsidR="005528C9" w:rsidRPr="00A15CFA" w:rsidTr="00021D3B">
        <w:trPr>
          <w:trHeight w:val="210"/>
          <w:jc w:val="center"/>
        </w:trPr>
        <w:tc>
          <w:tcPr>
            <w:tcW w:w="0" w:type="auto"/>
            <w:tcBorders>
              <w:bottom w:val="nil"/>
            </w:tcBorders>
            <w:shd w:val="clear" w:color="auto" w:fill="FFCC00"/>
            <w:noWrap/>
            <w:vAlign w:val="bottom"/>
          </w:tcPr>
          <w:p w:rsidR="005528C9" w:rsidRPr="00A15CFA" w:rsidRDefault="005528C9" w:rsidP="005528C9">
            <w:pPr>
              <w:spacing w:after="0"/>
              <w:rPr>
                <w:rFonts w:cs="Calibri"/>
                <w:sz w:val="16"/>
                <w:lang w:val="sl-SI"/>
              </w:rPr>
            </w:pPr>
            <w:r w:rsidRPr="00A15CFA">
              <w:rPr>
                <w:rFonts w:cs="Calibri"/>
                <w:snapToGrid w:val="0"/>
                <w:color w:val="000000"/>
                <w:sz w:val="16"/>
                <w:szCs w:val="16"/>
                <w:lang w:val="sl-SI"/>
              </w:rPr>
              <w:t>VRSTA VIROV TGP v EU-ETS</w:t>
            </w:r>
          </w:p>
        </w:tc>
        <w:tc>
          <w:tcPr>
            <w:tcW w:w="0" w:type="auto"/>
            <w:shd w:val="clear" w:color="auto" w:fill="FFCC00"/>
            <w:noWrap/>
            <w:vAlign w:val="bottom"/>
          </w:tcPr>
          <w:p w:rsidR="005528C9" w:rsidRPr="00A15CFA" w:rsidRDefault="005528C9" w:rsidP="005528C9">
            <w:pPr>
              <w:spacing w:after="0"/>
              <w:rPr>
                <w:rFonts w:cs="Calibri"/>
                <w:sz w:val="16"/>
                <w:lang w:val="sl-SI"/>
              </w:rPr>
            </w:pPr>
          </w:p>
        </w:tc>
        <w:tc>
          <w:tcPr>
            <w:tcW w:w="5326" w:type="dxa"/>
            <w:gridSpan w:val="8"/>
            <w:shd w:val="clear" w:color="auto" w:fill="FFCC00"/>
            <w:noWrap/>
            <w:vAlign w:val="bottom"/>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Emisije [kt CO</w:t>
            </w:r>
            <w:r w:rsidRPr="00A15CFA">
              <w:rPr>
                <w:rFonts w:cs="Calibri"/>
                <w:b/>
                <w:bCs/>
                <w:sz w:val="16"/>
                <w:szCs w:val="16"/>
                <w:vertAlign w:val="subscript"/>
                <w:lang w:val="sl-SI"/>
              </w:rPr>
              <w:t>2</w:t>
            </w:r>
            <w:r w:rsidRPr="00A15CFA">
              <w:rPr>
                <w:rFonts w:cs="Calibri"/>
                <w:b/>
                <w:bCs/>
                <w:sz w:val="16"/>
                <w:szCs w:val="16"/>
                <w:lang w:val="sl-SI"/>
              </w:rPr>
              <w:t xml:space="preserve"> ekv]</w:t>
            </w:r>
          </w:p>
        </w:tc>
        <w:tc>
          <w:tcPr>
            <w:tcW w:w="0" w:type="auto"/>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Rast v obdobju</w:t>
            </w:r>
          </w:p>
        </w:tc>
        <w:tc>
          <w:tcPr>
            <w:tcW w:w="0" w:type="auto"/>
            <w:shd w:val="clear" w:color="auto"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Letna rast</w:t>
            </w:r>
          </w:p>
        </w:tc>
      </w:tr>
      <w:tr w:rsidR="005528C9" w:rsidRPr="00A15CFA" w:rsidTr="00021D3B">
        <w:trPr>
          <w:trHeight w:val="210"/>
          <w:jc w:val="center"/>
        </w:trPr>
        <w:tc>
          <w:tcPr>
            <w:tcW w:w="0" w:type="auto"/>
            <w:tcBorders>
              <w:top w:val="nil"/>
            </w:tcBorders>
            <w:shd w:val="clear" w:color="auto" w:fill="FFCC00"/>
            <w:noWrap/>
            <w:vAlign w:val="bottom"/>
          </w:tcPr>
          <w:p w:rsidR="005528C9" w:rsidRPr="00A15CFA" w:rsidRDefault="005528C9" w:rsidP="005528C9">
            <w:pPr>
              <w:spacing w:after="0"/>
              <w:rPr>
                <w:rFonts w:cs="Calibri"/>
                <w:sz w:val="16"/>
                <w:lang w:val="sl-SI"/>
              </w:rPr>
            </w:pPr>
          </w:p>
        </w:tc>
        <w:tc>
          <w:tcPr>
            <w:tcW w:w="0" w:type="auto"/>
            <w:tcBorders>
              <w:bottom w:val="double" w:sz="4" w:space="0" w:color="auto"/>
            </w:tcBorders>
            <w:shd w:val="clear" w:color="auto" w:fill="FFCC00"/>
            <w:noWrap/>
            <w:vAlign w:val="bottom"/>
          </w:tcPr>
          <w:p w:rsidR="005528C9" w:rsidRPr="00A15CFA" w:rsidRDefault="005528C9" w:rsidP="005528C9">
            <w:pPr>
              <w:spacing w:after="0"/>
              <w:rPr>
                <w:rFonts w:cs="Calibri"/>
                <w:sz w:val="16"/>
                <w:lang w:val="sl-SI"/>
              </w:rPr>
            </w:pPr>
          </w:p>
        </w:tc>
        <w:tc>
          <w:tcPr>
            <w:tcW w:w="663" w:type="dxa"/>
            <w:tcBorders>
              <w:bottom w:val="double" w:sz="4" w:space="0" w:color="auto"/>
            </w:tcBorders>
            <w:shd w:val="clear" w:color="auto" w:fill="FFCC00"/>
            <w:noWrap/>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2005</w:t>
            </w:r>
          </w:p>
        </w:tc>
        <w:tc>
          <w:tcPr>
            <w:tcW w:w="663" w:type="dxa"/>
            <w:tcBorders>
              <w:bottom w:val="double" w:sz="4" w:space="0" w:color="auto"/>
            </w:tcBorders>
            <w:shd w:val="clear" w:color="auto" w:fill="FFCC00"/>
            <w:noWrap/>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2006</w:t>
            </w:r>
          </w:p>
        </w:tc>
        <w:tc>
          <w:tcPr>
            <w:tcW w:w="663" w:type="dxa"/>
            <w:tcBorders>
              <w:bottom w:val="double" w:sz="4" w:space="0" w:color="auto"/>
            </w:tcBorders>
            <w:shd w:val="clear" w:color="auto" w:fill="FFCC00"/>
            <w:noWrap/>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2007</w:t>
            </w:r>
          </w:p>
        </w:tc>
        <w:tc>
          <w:tcPr>
            <w:tcW w:w="663" w:type="dxa"/>
            <w:tcBorders>
              <w:bottom w:val="double" w:sz="4" w:space="0" w:color="auto"/>
            </w:tcBorders>
            <w:shd w:val="clear" w:color="auto" w:fill="FFCC00"/>
            <w:noWrap/>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2008</w:t>
            </w:r>
          </w:p>
        </w:tc>
        <w:tc>
          <w:tcPr>
            <w:tcW w:w="663" w:type="dxa"/>
            <w:tcBorders>
              <w:bottom w:val="double" w:sz="4" w:space="0" w:color="auto"/>
            </w:tcBorders>
            <w:shd w:val="clear" w:color="auto" w:fill="FFCC00"/>
            <w:noWrap/>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2009</w:t>
            </w:r>
          </w:p>
        </w:tc>
        <w:tc>
          <w:tcPr>
            <w:tcW w:w="663" w:type="dxa"/>
            <w:tcBorders>
              <w:bottom w:val="double" w:sz="4" w:space="0" w:color="auto"/>
            </w:tcBorders>
            <w:shd w:val="clear" w:color="auto" w:fill="FFCC00"/>
            <w:noWrap/>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2010</w:t>
            </w:r>
          </w:p>
        </w:tc>
        <w:tc>
          <w:tcPr>
            <w:tcW w:w="663" w:type="dxa"/>
            <w:tcBorders>
              <w:bottom w:val="double" w:sz="4" w:space="0" w:color="auto"/>
            </w:tcBorders>
            <w:shd w:val="clear" w:color="auto" w:fill="FFCC00"/>
            <w:noWrap/>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2011</w:t>
            </w:r>
          </w:p>
        </w:tc>
        <w:tc>
          <w:tcPr>
            <w:tcW w:w="685" w:type="dxa"/>
            <w:tcBorders>
              <w:bottom w:val="double" w:sz="4" w:space="0" w:color="auto"/>
            </w:tcBorders>
            <w:shd w:val="clear" w:color="auto" w:fill="FFCC00"/>
            <w:vAlign w:val="center"/>
          </w:tcPr>
          <w:p w:rsidR="005528C9" w:rsidRPr="00A15CFA" w:rsidRDefault="005528C9" w:rsidP="005528C9">
            <w:pPr>
              <w:spacing w:after="0"/>
              <w:jc w:val="center"/>
              <w:rPr>
                <w:rFonts w:cs="Calibri"/>
                <w:b/>
                <w:sz w:val="16"/>
                <w:lang w:val="sl-SI"/>
              </w:rPr>
            </w:pPr>
            <w:r w:rsidRPr="00A15CFA">
              <w:rPr>
                <w:rFonts w:cs="Calibri"/>
                <w:b/>
                <w:sz w:val="16"/>
                <w:lang w:val="sl-SI"/>
              </w:rPr>
              <w:t>2012</w:t>
            </w:r>
          </w:p>
        </w:tc>
        <w:tc>
          <w:tcPr>
            <w:tcW w:w="0" w:type="auto"/>
            <w:gridSpan w:val="2"/>
            <w:tcBorders>
              <w:bottom w:val="double" w:sz="4" w:space="0" w:color="auto"/>
            </w:tcBorders>
            <w:shd w:val="clear" w:color="auto" w:fill="FFCC00"/>
            <w:noWrap/>
            <w:vAlign w:val="center"/>
          </w:tcPr>
          <w:p w:rsidR="005528C9" w:rsidRPr="00A15CFA" w:rsidRDefault="00E02E36" w:rsidP="005528C9">
            <w:pPr>
              <w:spacing w:after="0"/>
              <w:jc w:val="center"/>
              <w:rPr>
                <w:rFonts w:cs="Calibri"/>
                <w:b/>
                <w:bCs/>
                <w:sz w:val="16"/>
                <w:szCs w:val="16"/>
                <w:lang w:val="sl-SI"/>
              </w:rPr>
            </w:pPr>
            <w:r>
              <w:rPr>
                <w:rFonts w:cs="Calibri"/>
                <w:b/>
                <w:bCs/>
                <w:sz w:val="16"/>
                <w:szCs w:val="16"/>
                <w:lang w:val="sl-SI"/>
              </w:rPr>
              <w:t>2005−</w:t>
            </w:r>
            <w:r w:rsidR="005528C9" w:rsidRPr="00A15CFA">
              <w:rPr>
                <w:rFonts w:cs="Calibri"/>
                <w:b/>
                <w:bCs/>
                <w:sz w:val="16"/>
                <w:szCs w:val="16"/>
                <w:lang w:val="sl-SI"/>
              </w:rPr>
              <w:t>2011</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1. Zgorevanje goriv v energetiki</w:t>
            </w:r>
          </w:p>
        </w:tc>
        <w:tc>
          <w:tcPr>
            <w:tcW w:w="0" w:type="auto"/>
            <w:tcBorders>
              <w:top w:val="double" w:sz="4" w:space="0" w:color="auto"/>
            </w:tcBorders>
            <w:noWrap/>
            <w:vAlign w:val="bottom"/>
          </w:tcPr>
          <w:p w:rsidR="005528C9" w:rsidRPr="00A15CFA" w:rsidRDefault="005528C9" w:rsidP="005528C9">
            <w:pPr>
              <w:spacing w:after="0"/>
              <w:rPr>
                <w:rFonts w:cs="Calibri"/>
                <w:sz w:val="16"/>
                <w:szCs w:val="16"/>
                <w:lang w:val="sl-SI"/>
              </w:rPr>
            </w:pPr>
          </w:p>
        </w:tc>
        <w:tc>
          <w:tcPr>
            <w:tcW w:w="663" w:type="dxa"/>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6.330</w:t>
            </w:r>
          </w:p>
        </w:tc>
        <w:tc>
          <w:tcPr>
            <w:tcW w:w="663" w:type="dxa"/>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6.380</w:t>
            </w:r>
          </w:p>
        </w:tc>
        <w:tc>
          <w:tcPr>
            <w:tcW w:w="663" w:type="dxa"/>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6.621</w:t>
            </w:r>
          </w:p>
        </w:tc>
        <w:tc>
          <w:tcPr>
            <w:tcW w:w="663" w:type="dxa"/>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6.449</w:t>
            </w:r>
          </w:p>
        </w:tc>
        <w:tc>
          <w:tcPr>
            <w:tcW w:w="663" w:type="dxa"/>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6.141</w:t>
            </w:r>
          </w:p>
        </w:tc>
        <w:tc>
          <w:tcPr>
            <w:tcW w:w="663" w:type="dxa"/>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6.249</w:t>
            </w:r>
          </w:p>
        </w:tc>
        <w:tc>
          <w:tcPr>
            <w:tcW w:w="663" w:type="dxa"/>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6.246</w:t>
            </w:r>
          </w:p>
        </w:tc>
        <w:tc>
          <w:tcPr>
            <w:tcW w:w="685" w:type="dxa"/>
            <w:tcBorders>
              <w:top w:val="double" w:sz="4" w:space="0" w:color="auto"/>
            </w:tcBorders>
            <w:vAlign w:val="center"/>
          </w:tcPr>
          <w:p w:rsidR="005528C9" w:rsidRPr="00A15CFA" w:rsidRDefault="005528C9" w:rsidP="005528C9">
            <w:pPr>
              <w:spacing w:after="0"/>
              <w:jc w:val="right"/>
              <w:rPr>
                <w:rFonts w:cs="Calibri"/>
                <w:sz w:val="16"/>
                <w:szCs w:val="16"/>
                <w:lang w:val="sl-SI"/>
              </w:rPr>
            </w:pPr>
          </w:p>
        </w:tc>
        <w:tc>
          <w:tcPr>
            <w:tcW w:w="0" w:type="auto"/>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w:t>
            </w:r>
          </w:p>
        </w:tc>
        <w:tc>
          <w:tcPr>
            <w:tcW w:w="0" w:type="auto"/>
            <w:tcBorders>
              <w:top w:val="double" w:sz="4" w:space="0" w:color="auto"/>
            </w:tcBorders>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-0,2%</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2. Zgorevanje goriv v predelovalni dejavnosti</w:t>
            </w:r>
          </w:p>
        </w:tc>
        <w:tc>
          <w:tcPr>
            <w:tcW w:w="0" w:type="auto"/>
            <w:noWrap/>
            <w:vAlign w:val="bottom"/>
          </w:tcPr>
          <w:p w:rsidR="005528C9" w:rsidRPr="00A15CFA" w:rsidRDefault="005528C9" w:rsidP="005528C9">
            <w:pPr>
              <w:spacing w:after="0"/>
              <w:jc w:val="center"/>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1.626</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1.649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1.585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1.544</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1.225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1.201</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1.138</w:t>
            </w:r>
          </w:p>
        </w:tc>
        <w:tc>
          <w:tcPr>
            <w:tcW w:w="685" w:type="dxa"/>
            <w:vAlign w:val="center"/>
          </w:tcPr>
          <w:p w:rsidR="005528C9" w:rsidRPr="00A15CFA" w:rsidRDefault="005528C9" w:rsidP="005528C9">
            <w:pPr>
              <w:spacing w:after="0"/>
              <w:jc w:val="right"/>
              <w:rPr>
                <w:rFonts w:cs="Calibri"/>
                <w:sz w:val="16"/>
                <w:szCs w:val="16"/>
                <w:lang w:val="sl-SI"/>
              </w:rPr>
            </w:pPr>
          </w:p>
        </w:tc>
        <w:tc>
          <w:tcPr>
            <w:tcW w:w="0" w:type="auto"/>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-30,0%</w:t>
            </w:r>
          </w:p>
        </w:tc>
        <w:tc>
          <w:tcPr>
            <w:tcW w:w="0" w:type="auto"/>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-5,8%</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3. Industrijski procesi</w:t>
            </w:r>
          </w:p>
        </w:tc>
        <w:tc>
          <w:tcPr>
            <w:tcW w:w="0" w:type="auto"/>
            <w:noWrap/>
            <w:vAlign w:val="bottom"/>
          </w:tcPr>
          <w:p w:rsidR="005528C9" w:rsidRPr="00A15CFA" w:rsidRDefault="005528C9" w:rsidP="005528C9">
            <w:pPr>
              <w:spacing w:after="0"/>
              <w:jc w:val="center"/>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682</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716</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739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779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610</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589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508</w:t>
            </w:r>
          </w:p>
        </w:tc>
        <w:tc>
          <w:tcPr>
            <w:tcW w:w="685" w:type="dxa"/>
            <w:vAlign w:val="center"/>
          </w:tcPr>
          <w:p w:rsidR="005528C9" w:rsidRPr="00A15CFA" w:rsidRDefault="005528C9" w:rsidP="005528C9">
            <w:pPr>
              <w:spacing w:after="0"/>
              <w:jc w:val="right"/>
              <w:rPr>
                <w:rFonts w:cs="Calibri"/>
                <w:sz w:val="16"/>
                <w:szCs w:val="16"/>
                <w:lang w:val="sl-SI"/>
              </w:rPr>
            </w:pPr>
          </w:p>
        </w:tc>
        <w:tc>
          <w:tcPr>
            <w:tcW w:w="0" w:type="auto"/>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-25,5%</w:t>
            </w:r>
          </w:p>
        </w:tc>
        <w:tc>
          <w:tcPr>
            <w:tcW w:w="0" w:type="auto"/>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-4,8%</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4. Razžvepljevanje</w:t>
            </w:r>
          </w:p>
        </w:tc>
        <w:tc>
          <w:tcPr>
            <w:tcW w:w="0" w:type="auto"/>
            <w:noWrap/>
            <w:vAlign w:val="bottom"/>
          </w:tcPr>
          <w:p w:rsidR="005528C9" w:rsidRPr="00A15CFA" w:rsidRDefault="005528C9" w:rsidP="005528C9">
            <w:pPr>
              <w:spacing w:after="0"/>
              <w:jc w:val="center"/>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82</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97</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103</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88</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91</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91</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103</w:t>
            </w:r>
          </w:p>
        </w:tc>
        <w:tc>
          <w:tcPr>
            <w:tcW w:w="685" w:type="dxa"/>
            <w:vAlign w:val="center"/>
          </w:tcPr>
          <w:p w:rsidR="005528C9" w:rsidRPr="00A15CFA" w:rsidRDefault="005528C9" w:rsidP="005528C9">
            <w:pPr>
              <w:spacing w:after="0"/>
              <w:jc w:val="right"/>
              <w:rPr>
                <w:rFonts w:cs="Calibri"/>
                <w:sz w:val="16"/>
                <w:szCs w:val="16"/>
                <w:lang w:val="sl-SI"/>
              </w:rPr>
            </w:pPr>
          </w:p>
        </w:tc>
        <w:tc>
          <w:tcPr>
            <w:tcW w:w="0" w:type="auto"/>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24,8%</w:t>
            </w:r>
          </w:p>
        </w:tc>
        <w:tc>
          <w:tcPr>
            <w:tcW w:w="0" w:type="auto"/>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3,8%</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5. Letalstvo</w:t>
            </w:r>
          </w:p>
        </w:tc>
        <w:tc>
          <w:tcPr>
            <w:tcW w:w="0" w:type="auto"/>
            <w:noWrap/>
            <w:vAlign w:val="bottom"/>
          </w:tcPr>
          <w:p w:rsidR="005528C9" w:rsidRPr="00A15CFA" w:rsidRDefault="005528C9" w:rsidP="005528C9">
            <w:pPr>
              <w:spacing w:after="0"/>
              <w:jc w:val="center"/>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85" w:type="dxa"/>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71</w:t>
            </w:r>
          </w:p>
        </w:tc>
        <w:tc>
          <w:tcPr>
            <w:tcW w:w="0" w:type="auto"/>
            <w:noWrap/>
            <w:vAlign w:val="center"/>
          </w:tcPr>
          <w:p w:rsidR="005528C9" w:rsidRPr="00A15CFA" w:rsidRDefault="005528C9" w:rsidP="005528C9">
            <w:pPr>
              <w:spacing w:after="0"/>
              <w:jc w:val="right"/>
              <w:rPr>
                <w:rFonts w:cs="Calibri"/>
                <w:sz w:val="16"/>
                <w:szCs w:val="16"/>
                <w:lang w:val="sl-SI"/>
              </w:rPr>
            </w:pPr>
          </w:p>
        </w:tc>
        <w:tc>
          <w:tcPr>
            <w:tcW w:w="0" w:type="auto"/>
            <w:noWrap/>
            <w:vAlign w:val="center"/>
          </w:tcPr>
          <w:p w:rsidR="005528C9" w:rsidRPr="00A15CFA" w:rsidRDefault="005528C9" w:rsidP="005528C9">
            <w:pPr>
              <w:spacing w:after="0"/>
              <w:jc w:val="right"/>
              <w:rPr>
                <w:rFonts w:cs="Calibri"/>
                <w:sz w:val="16"/>
                <w:szCs w:val="16"/>
                <w:lang w:val="sl-SI"/>
              </w:rPr>
            </w:pP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6. Skupaj emisije iz zgorevanja goriv</w:t>
            </w:r>
          </w:p>
        </w:tc>
        <w:tc>
          <w:tcPr>
            <w:tcW w:w="0" w:type="auto"/>
            <w:shd w:val="clear" w:color="auto" w:fill="FFCC00"/>
            <w:noWrap/>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(1+2)</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7.956</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8.029</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8.207</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7.993</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7.366</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7.450</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7.384</w:t>
            </w:r>
          </w:p>
        </w:tc>
        <w:tc>
          <w:tcPr>
            <w:tcW w:w="685" w:type="dxa"/>
            <w:shd w:val="clear" w:color="auto" w:fill="FFCC00"/>
            <w:vAlign w:val="center"/>
          </w:tcPr>
          <w:p w:rsidR="005528C9" w:rsidRPr="00A15CFA" w:rsidRDefault="005528C9" w:rsidP="005528C9">
            <w:pPr>
              <w:spacing w:after="0"/>
              <w:jc w:val="right"/>
              <w:rPr>
                <w:rFonts w:cs="Calibri"/>
                <w:sz w:val="16"/>
                <w:szCs w:val="16"/>
                <w:lang w:val="sl-SI"/>
              </w:rPr>
            </w:pP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-7,2%</w:t>
            </w: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7. Skupaj procesne emisije</w:t>
            </w:r>
          </w:p>
        </w:tc>
        <w:tc>
          <w:tcPr>
            <w:tcW w:w="0" w:type="auto"/>
            <w:shd w:val="clear" w:color="auto" w:fill="FFCC00"/>
            <w:noWrap/>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(3+4)</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765</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813</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842</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867</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701</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680</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611</w:t>
            </w:r>
          </w:p>
        </w:tc>
        <w:tc>
          <w:tcPr>
            <w:tcW w:w="685" w:type="dxa"/>
            <w:shd w:val="clear" w:color="auto" w:fill="FFCC00"/>
            <w:vAlign w:val="center"/>
          </w:tcPr>
          <w:p w:rsidR="005528C9" w:rsidRPr="00A15CFA" w:rsidRDefault="005528C9" w:rsidP="005528C9">
            <w:pPr>
              <w:spacing w:after="0"/>
              <w:jc w:val="right"/>
              <w:rPr>
                <w:rFonts w:cs="Calibri"/>
                <w:sz w:val="16"/>
                <w:szCs w:val="16"/>
                <w:lang w:val="sl-SI"/>
              </w:rPr>
            </w:pP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-20,1%</w:t>
            </w: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8. Skupaj energetske dejavnosti</w:t>
            </w:r>
          </w:p>
        </w:tc>
        <w:tc>
          <w:tcPr>
            <w:tcW w:w="0" w:type="auto"/>
            <w:shd w:val="clear" w:color="auto" w:fill="FFCC00"/>
            <w:noWrap/>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(1+4)</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6.412</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6.477</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6.724</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6.537</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6.233</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6.340</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6.348</w:t>
            </w:r>
          </w:p>
        </w:tc>
        <w:tc>
          <w:tcPr>
            <w:tcW w:w="685" w:type="dxa"/>
            <w:shd w:val="clear" w:color="auto" w:fill="FFCC00"/>
            <w:vAlign w:val="center"/>
          </w:tcPr>
          <w:p w:rsidR="005528C9" w:rsidRPr="00A15CFA" w:rsidRDefault="005528C9" w:rsidP="005528C9">
            <w:pPr>
              <w:spacing w:after="0"/>
              <w:jc w:val="right"/>
              <w:rPr>
                <w:rFonts w:cs="Calibri"/>
                <w:sz w:val="16"/>
                <w:szCs w:val="16"/>
                <w:lang w:val="sl-SI"/>
              </w:rPr>
            </w:pP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w:t>
            </w: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-0,2%</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sz w:val="16"/>
                <w:lang w:val="sl-SI"/>
              </w:rPr>
            </w:pPr>
            <w:r w:rsidRPr="00A15CFA">
              <w:rPr>
                <w:rFonts w:cs="Calibri"/>
                <w:sz w:val="16"/>
                <w:lang w:val="sl-SI"/>
              </w:rPr>
              <w:t>9. Skupaj predelovalna industrija</w:t>
            </w:r>
          </w:p>
        </w:tc>
        <w:tc>
          <w:tcPr>
            <w:tcW w:w="0" w:type="auto"/>
            <w:shd w:val="clear" w:color="auto" w:fill="FFCC00"/>
            <w:noWrap/>
            <w:vAlign w:val="center"/>
          </w:tcPr>
          <w:p w:rsidR="005528C9" w:rsidRPr="00A15CFA" w:rsidRDefault="005528C9" w:rsidP="005528C9">
            <w:pPr>
              <w:spacing w:after="0"/>
              <w:jc w:val="center"/>
              <w:rPr>
                <w:rFonts w:cs="Calibri"/>
                <w:sz w:val="16"/>
                <w:szCs w:val="16"/>
                <w:lang w:val="sl-SI"/>
              </w:rPr>
            </w:pPr>
            <w:r w:rsidRPr="00A15CFA">
              <w:rPr>
                <w:rFonts w:cs="Calibri"/>
                <w:sz w:val="16"/>
                <w:szCs w:val="16"/>
                <w:lang w:val="sl-SI"/>
              </w:rPr>
              <w:t>(2+3)</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2.308</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2.365</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2.324</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2.323</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1.834</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1.790</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1.646</w:t>
            </w:r>
          </w:p>
        </w:tc>
        <w:tc>
          <w:tcPr>
            <w:tcW w:w="685" w:type="dxa"/>
            <w:shd w:val="clear" w:color="auto" w:fill="FFCC00"/>
            <w:vAlign w:val="center"/>
          </w:tcPr>
          <w:p w:rsidR="005528C9" w:rsidRPr="00A15CFA" w:rsidRDefault="005528C9" w:rsidP="005528C9">
            <w:pPr>
              <w:spacing w:after="0"/>
              <w:jc w:val="right"/>
              <w:rPr>
                <w:rFonts w:cs="Calibri"/>
                <w:sz w:val="16"/>
                <w:szCs w:val="16"/>
                <w:lang w:val="sl-SI"/>
              </w:rPr>
            </w:pP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-28,7%</w:t>
            </w:r>
          </w:p>
        </w:tc>
        <w:tc>
          <w:tcPr>
            <w:tcW w:w="0" w:type="auto"/>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-5,5%</w:t>
            </w:r>
          </w:p>
        </w:tc>
      </w:tr>
      <w:tr w:rsidR="005528C9" w:rsidRPr="00A15CFA" w:rsidTr="00021D3B">
        <w:trPr>
          <w:trHeight w:val="210"/>
          <w:jc w:val="center"/>
        </w:trPr>
        <w:tc>
          <w:tcPr>
            <w:tcW w:w="0" w:type="auto"/>
            <w:shd w:val="clear" w:color="auto" w:fill="FFCC00"/>
            <w:noWrap/>
            <w:vAlign w:val="center"/>
          </w:tcPr>
          <w:p w:rsidR="005528C9" w:rsidRPr="00A15CFA" w:rsidRDefault="005528C9" w:rsidP="005528C9">
            <w:pPr>
              <w:spacing w:after="0"/>
              <w:rPr>
                <w:rFonts w:cs="Calibri"/>
                <w:b/>
                <w:sz w:val="16"/>
                <w:szCs w:val="16"/>
                <w:lang w:val="sl-SI"/>
              </w:rPr>
            </w:pPr>
            <w:r w:rsidRPr="00A15CFA">
              <w:rPr>
                <w:rFonts w:cs="Calibri"/>
                <w:b/>
                <w:sz w:val="16"/>
                <w:szCs w:val="16"/>
                <w:lang w:val="sl-SI"/>
              </w:rPr>
              <w:t>10. Skupaj EU-ETS</w:t>
            </w:r>
          </w:p>
        </w:tc>
        <w:tc>
          <w:tcPr>
            <w:tcW w:w="0" w:type="auto"/>
            <w:shd w:val="clear" w:color="auto" w:fill="FFCC00"/>
            <w:noWrap/>
            <w:vAlign w:val="center"/>
          </w:tcPr>
          <w:p w:rsidR="005528C9" w:rsidRPr="00A15CFA" w:rsidRDefault="005528C9" w:rsidP="005528C9">
            <w:pPr>
              <w:spacing w:after="0"/>
              <w:jc w:val="center"/>
              <w:rPr>
                <w:rFonts w:cs="Calibri"/>
                <w:b/>
                <w:sz w:val="16"/>
                <w:szCs w:val="16"/>
                <w:lang w:val="sl-SI"/>
              </w:rPr>
            </w:pPr>
            <w:r w:rsidRPr="00A15CFA">
              <w:rPr>
                <w:rFonts w:cs="Calibri"/>
                <w:b/>
                <w:sz w:val="16"/>
                <w:szCs w:val="16"/>
                <w:lang w:val="sl-SI"/>
              </w:rPr>
              <w:t>(5+6+7)</w:t>
            </w:r>
          </w:p>
        </w:tc>
        <w:tc>
          <w:tcPr>
            <w:tcW w:w="663" w:type="dxa"/>
            <w:shd w:val="clear" w:color="auto" w:fill="FFCC00"/>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8.721</w:t>
            </w:r>
          </w:p>
        </w:tc>
        <w:tc>
          <w:tcPr>
            <w:tcW w:w="663" w:type="dxa"/>
            <w:shd w:val="clear" w:color="auto" w:fill="FFCC00"/>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8.842</w:t>
            </w:r>
          </w:p>
        </w:tc>
        <w:tc>
          <w:tcPr>
            <w:tcW w:w="663" w:type="dxa"/>
            <w:shd w:val="clear" w:color="auto" w:fill="FFCC00"/>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9.049</w:t>
            </w:r>
          </w:p>
        </w:tc>
        <w:tc>
          <w:tcPr>
            <w:tcW w:w="663" w:type="dxa"/>
            <w:shd w:val="clear" w:color="auto" w:fill="FFCC00"/>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8.860</w:t>
            </w:r>
          </w:p>
        </w:tc>
        <w:tc>
          <w:tcPr>
            <w:tcW w:w="663" w:type="dxa"/>
            <w:shd w:val="clear" w:color="auto" w:fill="FFCC00"/>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8.067</w:t>
            </w:r>
          </w:p>
        </w:tc>
        <w:tc>
          <w:tcPr>
            <w:tcW w:w="663" w:type="dxa"/>
            <w:shd w:val="clear" w:color="auto" w:fill="FFCC00"/>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8.130</w:t>
            </w:r>
          </w:p>
        </w:tc>
        <w:tc>
          <w:tcPr>
            <w:tcW w:w="663" w:type="dxa"/>
            <w:shd w:val="clear" w:color="auto" w:fill="FFCC00"/>
            <w:noWrap/>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7.995</w:t>
            </w:r>
          </w:p>
        </w:tc>
        <w:tc>
          <w:tcPr>
            <w:tcW w:w="685" w:type="dxa"/>
            <w:shd w:val="clear" w:color="auto" w:fill="FFCC00"/>
            <w:vAlign w:val="center"/>
          </w:tcPr>
          <w:p w:rsidR="005528C9" w:rsidRPr="00A15CFA" w:rsidRDefault="005528C9" w:rsidP="005528C9">
            <w:pPr>
              <w:spacing w:after="0"/>
              <w:jc w:val="right"/>
              <w:rPr>
                <w:rFonts w:cs="Calibri"/>
                <w:b/>
                <w:sz w:val="16"/>
                <w:szCs w:val="16"/>
                <w:lang w:val="sl-SI"/>
              </w:rPr>
            </w:pPr>
            <w:r w:rsidRPr="00A15CFA">
              <w:rPr>
                <w:rFonts w:cs="Calibri"/>
                <w:b/>
                <w:sz w:val="16"/>
                <w:szCs w:val="16"/>
                <w:lang w:val="sl-SI"/>
              </w:rPr>
              <w:t>7.682</w:t>
            </w:r>
            <w:r w:rsidRPr="00A15CFA">
              <w:rPr>
                <w:rStyle w:val="Sprotnaopomba-sklic"/>
                <w:rFonts w:cs="Calibri"/>
                <w:b/>
                <w:sz w:val="16"/>
                <w:szCs w:val="16"/>
                <w:lang w:val="sl-SI"/>
              </w:rPr>
              <w:footnoteReference w:id="76"/>
            </w:r>
          </w:p>
        </w:tc>
        <w:tc>
          <w:tcPr>
            <w:tcW w:w="0" w:type="auto"/>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-11,9%</w:t>
            </w:r>
          </w:p>
        </w:tc>
        <w:tc>
          <w:tcPr>
            <w:tcW w:w="0" w:type="auto"/>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-1,8%</w:t>
            </w:r>
          </w:p>
        </w:tc>
      </w:tr>
    </w:tbl>
    <w:p w:rsidR="005528C9" w:rsidRPr="00A15CFA" w:rsidRDefault="005528C9" w:rsidP="005528C9">
      <w:pPr>
        <w:rPr>
          <w:lang w:val="sl-SI"/>
        </w:rPr>
      </w:pPr>
    </w:p>
    <w:p w:rsidR="005528C9" w:rsidRPr="00A15CFA" w:rsidRDefault="005528C9" w:rsidP="005528C9">
      <w:pPr>
        <w:rPr>
          <w:lang w:val="sl-SI"/>
        </w:rPr>
      </w:pPr>
    </w:p>
    <w:p w:rsidR="005528C9" w:rsidRPr="00A15CFA" w:rsidRDefault="005528C9" w:rsidP="005528C9">
      <w:pPr>
        <w:pStyle w:val="Napis"/>
        <w:spacing w:before="240"/>
        <w:rPr>
          <w:lang w:val="sl-SI"/>
        </w:rPr>
      </w:pPr>
      <w:bookmarkStart w:id="167" w:name="_Toc379449933"/>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39</w:t>
      </w:r>
      <w:r w:rsidR="00941416" w:rsidRPr="00A15CFA">
        <w:rPr>
          <w:noProof/>
          <w:lang w:val="sl-SI"/>
        </w:rPr>
        <w:fldChar w:fldCharType="end"/>
      </w:r>
      <w:r w:rsidRPr="00A15CFA">
        <w:rPr>
          <w:lang w:val="sl-SI"/>
        </w:rPr>
        <w:t>:</w:t>
      </w:r>
      <w:r w:rsidR="002416E0">
        <w:rPr>
          <w:lang w:val="sl-SI"/>
        </w:rPr>
        <w:tab/>
      </w:r>
      <w:r w:rsidRPr="00A15CFA">
        <w:rPr>
          <w:lang w:val="sl-SI"/>
        </w:rPr>
        <w:t>Emisije TGP iz virov v shemi EU-ETS po dejavnostih v obdobju 2005</w:t>
      </w:r>
      <w:r w:rsidRPr="00A15CFA">
        <w:rPr>
          <w:rFonts w:cs="Calibri"/>
          <w:lang w:val="sl-SI"/>
        </w:rPr>
        <w:t>−</w:t>
      </w:r>
      <w:r w:rsidRPr="00A15CFA">
        <w:rPr>
          <w:lang w:val="sl-SI"/>
        </w:rPr>
        <w:t>2011 (vir: EUTL)</w:t>
      </w:r>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10"/>
        <w:gridCol w:w="676"/>
        <w:gridCol w:w="663"/>
        <w:gridCol w:w="663"/>
        <w:gridCol w:w="663"/>
        <w:gridCol w:w="663"/>
        <w:gridCol w:w="663"/>
        <w:gridCol w:w="663"/>
        <w:gridCol w:w="663"/>
        <w:gridCol w:w="1345"/>
        <w:gridCol w:w="1276"/>
      </w:tblGrid>
      <w:tr w:rsidR="005528C9" w:rsidRPr="00A15CFA" w:rsidTr="00021D3B">
        <w:trPr>
          <w:jc w:val="center"/>
        </w:trPr>
        <w:tc>
          <w:tcPr>
            <w:tcW w:w="4410" w:type="dxa"/>
            <w:shd w:val="clear" w:color="auto" w:fill="FFCC00"/>
            <w:noWrap/>
            <w:vAlign w:val="center"/>
          </w:tcPr>
          <w:p w:rsidR="005528C9" w:rsidRPr="00A15CFA" w:rsidRDefault="005528C9" w:rsidP="005528C9">
            <w:pPr>
              <w:spacing w:after="0"/>
              <w:jc w:val="center"/>
              <w:rPr>
                <w:rFonts w:eastAsia="Times New Roman" w:cs="Calibri"/>
                <w:color w:val="000000"/>
                <w:lang w:val="sl-SI"/>
              </w:rPr>
            </w:pPr>
          </w:p>
        </w:tc>
        <w:tc>
          <w:tcPr>
            <w:tcW w:w="5317" w:type="dxa"/>
            <w:gridSpan w:val="8"/>
            <w:shd w:val="clear" w:color="auto" w:fill="FFCC00"/>
            <w:noWrap/>
            <w:vAlign w:val="center"/>
          </w:tcPr>
          <w:p w:rsidR="005528C9" w:rsidRPr="00A15CFA" w:rsidRDefault="005528C9" w:rsidP="005528C9">
            <w:pPr>
              <w:spacing w:after="0"/>
              <w:jc w:val="center"/>
              <w:rPr>
                <w:rFonts w:cs="Calibri"/>
                <w:bCs/>
                <w:sz w:val="16"/>
                <w:szCs w:val="16"/>
                <w:lang w:val="sl-SI"/>
              </w:rPr>
            </w:pPr>
            <w:r w:rsidRPr="00A15CFA">
              <w:rPr>
                <w:rFonts w:cs="Calibri"/>
                <w:b/>
                <w:bCs/>
                <w:sz w:val="16"/>
                <w:szCs w:val="16"/>
                <w:lang w:val="sl-SI"/>
              </w:rPr>
              <w:t>Emisije [kt CO</w:t>
            </w:r>
            <w:r w:rsidRPr="00A15CFA">
              <w:rPr>
                <w:rFonts w:cs="Calibri"/>
                <w:b/>
                <w:bCs/>
                <w:sz w:val="16"/>
                <w:szCs w:val="16"/>
                <w:vertAlign w:val="subscript"/>
                <w:lang w:val="sl-SI"/>
              </w:rPr>
              <w:t>2</w:t>
            </w:r>
            <w:r w:rsidRPr="00A15CFA">
              <w:rPr>
                <w:rFonts w:cs="Calibri"/>
                <w:b/>
                <w:bCs/>
                <w:sz w:val="16"/>
                <w:szCs w:val="16"/>
                <w:lang w:val="sl-SI"/>
              </w:rPr>
              <w:t xml:space="preserve"> ekv]</w:t>
            </w:r>
          </w:p>
        </w:tc>
        <w:tc>
          <w:tcPr>
            <w:tcW w:w="1345" w:type="dxa"/>
            <w:shd w:val="clear" w:color="auto"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Rast v obdobju</w:t>
            </w:r>
          </w:p>
        </w:tc>
        <w:tc>
          <w:tcPr>
            <w:tcW w:w="1276" w:type="dxa"/>
            <w:shd w:val="clear" w:color="auto" w:fill="FFCC00"/>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Letna rast</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jc w:val="center"/>
              <w:rPr>
                <w:rFonts w:eastAsia="Times New Roman" w:cs="Calibri"/>
                <w:color w:val="000000"/>
                <w:lang w:val="sl-SI"/>
              </w:rPr>
            </w:pPr>
          </w:p>
        </w:tc>
        <w:tc>
          <w:tcPr>
            <w:tcW w:w="676"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2005</w:t>
            </w:r>
          </w:p>
        </w:tc>
        <w:tc>
          <w:tcPr>
            <w:tcW w:w="663"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2006</w:t>
            </w:r>
          </w:p>
        </w:tc>
        <w:tc>
          <w:tcPr>
            <w:tcW w:w="663"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2007</w:t>
            </w:r>
          </w:p>
        </w:tc>
        <w:tc>
          <w:tcPr>
            <w:tcW w:w="663"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2008</w:t>
            </w:r>
          </w:p>
        </w:tc>
        <w:tc>
          <w:tcPr>
            <w:tcW w:w="663"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2009</w:t>
            </w:r>
          </w:p>
        </w:tc>
        <w:tc>
          <w:tcPr>
            <w:tcW w:w="663"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2010</w:t>
            </w:r>
          </w:p>
        </w:tc>
        <w:tc>
          <w:tcPr>
            <w:tcW w:w="663"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2011</w:t>
            </w:r>
          </w:p>
        </w:tc>
        <w:tc>
          <w:tcPr>
            <w:tcW w:w="663" w:type="dxa"/>
            <w:shd w:val="clear" w:color="auto" w:fill="FFCC00"/>
            <w:noWrap/>
            <w:vAlign w:val="center"/>
          </w:tcPr>
          <w:p w:rsidR="005528C9" w:rsidRPr="00A15CFA" w:rsidRDefault="005528C9" w:rsidP="005528C9">
            <w:pPr>
              <w:spacing w:after="0"/>
              <w:jc w:val="center"/>
              <w:rPr>
                <w:rFonts w:cs="Calibri"/>
                <w:b/>
                <w:bCs/>
                <w:sz w:val="16"/>
                <w:szCs w:val="16"/>
                <w:lang w:val="sl-SI"/>
              </w:rPr>
            </w:pPr>
            <w:r w:rsidRPr="00A15CFA">
              <w:rPr>
                <w:rFonts w:cs="Calibri"/>
                <w:b/>
                <w:bCs/>
                <w:sz w:val="16"/>
                <w:szCs w:val="16"/>
                <w:lang w:val="sl-SI"/>
              </w:rPr>
              <w:t>2012</w:t>
            </w:r>
          </w:p>
        </w:tc>
        <w:tc>
          <w:tcPr>
            <w:tcW w:w="2621" w:type="dxa"/>
            <w:gridSpan w:val="2"/>
            <w:shd w:val="clear" w:color="auto" w:fill="FFCC00"/>
            <w:noWrap/>
            <w:vAlign w:val="center"/>
          </w:tcPr>
          <w:p w:rsidR="005528C9" w:rsidRPr="00A15CFA" w:rsidRDefault="00E02E36" w:rsidP="005528C9">
            <w:pPr>
              <w:spacing w:after="0"/>
              <w:jc w:val="center"/>
              <w:rPr>
                <w:rFonts w:cs="Calibri"/>
                <w:b/>
                <w:bCs/>
                <w:sz w:val="16"/>
                <w:szCs w:val="16"/>
                <w:lang w:val="sl-SI"/>
              </w:rPr>
            </w:pPr>
            <w:r>
              <w:rPr>
                <w:rFonts w:cs="Calibri"/>
                <w:b/>
                <w:bCs/>
                <w:sz w:val="16"/>
                <w:szCs w:val="16"/>
                <w:lang w:val="sl-SI"/>
              </w:rPr>
              <w:t>2005−</w:t>
            </w:r>
            <w:r w:rsidR="005528C9" w:rsidRPr="00A15CFA">
              <w:rPr>
                <w:rFonts w:cs="Calibri"/>
                <w:b/>
                <w:bCs/>
                <w:sz w:val="16"/>
                <w:szCs w:val="16"/>
                <w:lang w:val="sl-SI"/>
              </w:rPr>
              <w:t>2012</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a. Naprave za izgorevanje goriv v drugih industrijskih dejavnostih in energetiki</w:t>
            </w:r>
          </w:p>
        </w:tc>
        <w:tc>
          <w:tcPr>
            <w:tcW w:w="6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6.974</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7.042</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7.257</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7.028</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6.671</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6.790</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6.749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6.384</w:t>
            </w:r>
          </w:p>
        </w:tc>
        <w:tc>
          <w:tcPr>
            <w:tcW w:w="1345"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-8,5%</w:t>
            </w:r>
          </w:p>
        </w:tc>
        <w:tc>
          <w:tcPr>
            <w:tcW w:w="12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b. Proizvodnja surovega železa ali jekla</w:t>
            </w:r>
          </w:p>
        </w:tc>
        <w:tc>
          <w:tcPr>
            <w:tcW w:w="6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186</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186</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180</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140</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187</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197</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197</w:t>
            </w:r>
          </w:p>
        </w:tc>
        <w:tc>
          <w:tcPr>
            <w:tcW w:w="1345"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6,1%</w:t>
            </w:r>
          </w:p>
        </w:tc>
        <w:tc>
          <w:tcPr>
            <w:tcW w:w="12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0,8%</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c. Proizvodnja cementnega klinkerja in apna</w:t>
            </w:r>
          </w:p>
        </w:tc>
        <w:tc>
          <w:tcPr>
            <w:tcW w:w="6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940</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1.015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1.064</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1.115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789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685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600</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578</w:t>
            </w:r>
          </w:p>
        </w:tc>
        <w:tc>
          <w:tcPr>
            <w:tcW w:w="1345"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-38,5%</w:t>
            </w:r>
          </w:p>
        </w:tc>
        <w:tc>
          <w:tcPr>
            <w:tcW w:w="12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-6,7%</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d. Proizvodnja stekla, vključno s steklenimi vlakni,</w:t>
            </w:r>
          </w:p>
        </w:tc>
        <w:tc>
          <w:tcPr>
            <w:tcW w:w="6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65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71</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78</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70</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75</w:t>
            </w:r>
          </w:p>
        </w:tc>
        <w:tc>
          <w:tcPr>
            <w:tcW w:w="1345"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16,2%</w:t>
            </w:r>
          </w:p>
        </w:tc>
        <w:tc>
          <w:tcPr>
            <w:tcW w:w="12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2,2%</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e. Izdelav keramičnih izdelkov z žganjem</w:t>
            </w:r>
          </w:p>
        </w:tc>
        <w:tc>
          <w:tcPr>
            <w:tcW w:w="6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82</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87</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83</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46</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52</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49</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33</w:t>
            </w:r>
          </w:p>
        </w:tc>
        <w:tc>
          <w:tcPr>
            <w:tcW w:w="1345"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-59,9%</w:t>
            </w:r>
          </w:p>
        </w:tc>
        <w:tc>
          <w:tcPr>
            <w:tcW w:w="12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-12,2%</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f. Celuloza, papir in karton</w:t>
            </w:r>
          </w:p>
        </w:tc>
        <w:tc>
          <w:tcPr>
            <w:tcW w:w="6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473</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441</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387</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375</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352</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341</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323</w:t>
            </w: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309</w:t>
            </w:r>
          </w:p>
        </w:tc>
        <w:tc>
          <w:tcPr>
            <w:tcW w:w="1345"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-34,8%</w:t>
            </w:r>
          </w:p>
        </w:tc>
        <w:tc>
          <w:tcPr>
            <w:tcW w:w="1276"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-5,9%</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g. Druge aktivnosti</w:t>
            </w:r>
          </w:p>
        </w:tc>
        <w:tc>
          <w:tcPr>
            <w:tcW w:w="676"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35</w:t>
            </w:r>
          </w:p>
        </w:tc>
        <w:tc>
          <w:tcPr>
            <w:tcW w:w="1345" w:type="dxa"/>
            <w:noWrap/>
            <w:vAlign w:val="center"/>
          </w:tcPr>
          <w:p w:rsidR="005528C9" w:rsidRPr="00A15CFA" w:rsidRDefault="005528C9" w:rsidP="005528C9">
            <w:pPr>
              <w:spacing w:after="0"/>
              <w:jc w:val="right"/>
              <w:rPr>
                <w:rFonts w:cs="Calibri"/>
                <w:sz w:val="16"/>
                <w:szCs w:val="16"/>
                <w:lang w:val="sl-SI"/>
              </w:rPr>
            </w:pPr>
          </w:p>
        </w:tc>
        <w:tc>
          <w:tcPr>
            <w:tcW w:w="1276" w:type="dxa"/>
            <w:noWrap/>
            <w:vAlign w:val="center"/>
          </w:tcPr>
          <w:p w:rsidR="005528C9" w:rsidRPr="00A15CFA" w:rsidRDefault="005528C9" w:rsidP="005528C9">
            <w:pPr>
              <w:spacing w:after="0"/>
              <w:jc w:val="right"/>
              <w:rPr>
                <w:rFonts w:cs="Calibri"/>
                <w:sz w:val="16"/>
                <w:szCs w:val="16"/>
                <w:lang w:val="sl-SI"/>
              </w:rPr>
            </w:pP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346"/>
              <w:rPr>
                <w:rFonts w:cs="Calibri"/>
                <w:color w:val="000066"/>
                <w:sz w:val="16"/>
                <w:szCs w:val="16"/>
                <w:lang w:val="sl-SI"/>
              </w:rPr>
            </w:pPr>
            <w:r w:rsidRPr="00A15CFA">
              <w:rPr>
                <w:rFonts w:cs="Calibri"/>
                <w:color w:val="000066"/>
                <w:sz w:val="16"/>
                <w:szCs w:val="16"/>
                <w:lang w:val="sl-SI"/>
              </w:rPr>
              <w:t>Industrijski viri (b-g)</w:t>
            </w:r>
          </w:p>
        </w:tc>
        <w:tc>
          <w:tcPr>
            <w:tcW w:w="676"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1.746</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1.801</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1.792</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1.832</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1.396</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1.340</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1.246</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1.192</w:t>
            </w:r>
          </w:p>
        </w:tc>
        <w:tc>
          <w:tcPr>
            <w:tcW w:w="1345"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-31,8%</w:t>
            </w:r>
          </w:p>
        </w:tc>
        <w:tc>
          <w:tcPr>
            <w:tcW w:w="1276"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-5,3%</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346"/>
              <w:rPr>
                <w:rFonts w:cs="Calibri"/>
                <w:color w:val="000066"/>
                <w:sz w:val="16"/>
                <w:szCs w:val="16"/>
                <w:lang w:val="sl-SI"/>
              </w:rPr>
            </w:pPr>
            <w:r w:rsidRPr="00A15CFA">
              <w:rPr>
                <w:rFonts w:cs="Calibri"/>
                <w:color w:val="000066"/>
                <w:sz w:val="16"/>
                <w:szCs w:val="16"/>
                <w:lang w:val="sl-SI"/>
              </w:rPr>
              <w:t>Vsi stacionarni viri EU-ETS (a-g)</w:t>
            </w:r>
          </w:p>
        </w:tc>
        <w:tc>
          <w:tcPr>
            <w:tcW w:w="676"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8.721</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8.842</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9.049</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8.860</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8.067</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8.130</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7.995</w:t>
            </w:r>
          </w:p>
        </w:tc>
        <w:tc>
          <w:tcPr>
            <w:tcW w:w="663"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7.611</w:t>
            </w:r>
          </w:p>
        </w:tc>
        <w:tc>
          <w:tcPr>
            <w:tcW w:w="1345"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-12,7%</w:t>
            </w:r>
          </w:p>
        </w:tc>
        <w:tc>
          <w:tcPr>
            <w:tcW w:w="1276" w:type="dxa"/>
            <w:shd w:val="clear" w:color="auto" w:fill="FFCC00"/>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-1,9%</w:t>
            </w: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Chars="200" w:left="440"/>
              <w:rPr>
                <w:rFonts w:cs="Calibri"/>
                <w:color w:val="000066"/>
                <w:sz w:val="16"/>
                <w:szCs w:val="16"/>
                <w:lang w:val="sl-SI"/>
              </w:rPr>
            </w:pPr>
            <w:r w:rsidRPr="00A15CFA">
              <w:rPr>
                <w:rFonts w:cs="Calibri"/>
                <w:color w:val="000066"/>
                <w:sz w:val="16"/>
                <w:szCs w:val="16"/>
                <w:lang w:val="sl-SI"/>
              </w:rPr>
              <w:t xml:space="preserve">Letalstvo </w:t>
            </w:r>
          </w:p>
        </w:tc>
        <w:tc>
          <w:tcPr>
            <w:tcW w:w="676"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p>
        </w:tc>
        <w:tc>
          <w:tcPr>
            <w:tcW w:w="663" w:type="dxa"/>
            <w:noWrap/>
            <w:vAlign w:val="center"/>
          </w:tcPr>
          <w:p w:rsidR="005528C9" w:rsidRPr="00A15CFA" w:rsidRDefault="005528C9" w:rsidP="005528C9">
            <w:pPr>
              <w:spacing w:after="0"/>
              <w:jc w:val="right"/>
              <w:rPr>
                <w:rFonts w:cs="Calibri"/>
                <w:sz w:val="16"/>
                <w:szCs w:val="16"/>
                <w:lang w:val="sl-SI"/>
              </w:rPr>
            </w:pPr>
            <w:r w:rsidRPr="00A15CFA">
              <w:rPr>
                <w:rFonts w:cs="Calibri"/>
                <w:sz w:val="16"/>
                <w:szCs w:val="16"/>
                <w:lang w:val="sl-SI"/>
              </w:rPr>
              <w:t>71</w:t>
            </w:r>
          </w:p>
        </w:tc>
        <w:tc>
          <w:tcPr>
            <w:tcW w:w="1345" w:type="dxa"/>
            <w:noWrap/>
            <w:vAlign w:val="center"/>
          </w:tcPr>
          <w:p w:rsidR="005528C9" w:rsidRPr="00A15CFA" w:rsidRDefault="005528C9" w:rsidP="005528C9">
            <w:pPr>
              <w:spacing w:after="0"/>
              <w:jc w:val="right"/>
              <w:rPr>
                <w:rFonts w:cs="Calibri"/>
                <w:sz w:val="16"/>
                <w:szCs w:val="16"/>
                <w:lang w:val="sl-SI"/>
              </w:rPr>
            </w:pPr>
          </w:p>
        </w:tc>
        <w:tc>
          <w:tcPr>
            <w:tcW w:w="1276" w:type="dxa"/>
            <w:noWrap/>
            <w:vAlign w:val="center"/>
          </w:tcPr>
          <w:p w:rsidR="005528C9" w:rsidRPr="00A15CFA" w:rsidRDefault="005528C9" w:rsidP="005528C9">
            <w:pPr>
              <w:spacing w:after="0"/>
              <w:jc w:val="right"/>
              <w:rPr>
                <w:rFonts w:cs="Calibri"/>
                <w:sz w:val="16"/>
                <w:szCs w:val="16"/>
                <w:lang w:val="sl-SI"/>
              </w:rPr>
            </w:pPr>
          </w:p>
        </w:tc>
      </w:tr>
      <w:tr w:rsidR="005528C9" w:rsidRPr="00A15CFA" w:rsidTr="00021D3B">
        <w:trPr>
          <w:jc w:val="center"/>
        </w:trPr>
        <w:tc>
          <w:tcPr>
            <w:tcW w:w="4410" w:type="dxa"/>
            <w:shd w:val="clear" w:color="auto" w:fill="FFCC00"/>
            <w:noWrap/>
            <w:vAlign w:val="center"/>
          </w:tcPr>
          <w:p w:rsidR="005528C9" w:rsidRPr="00A15CFA" w:rsidRDefault="005528C9" w:rsidP="005528C9">
            <w:pPr>
              <w:spacing w:after="0"/>
              <w:ind w:left="346"/>
              <w:rPr>
                <w:rFonts w:cs="Calibri"/>
                <w:b/>
                <w:color w:val="000066"/>
                <w:sz w:val="16"/>
                <w:szCs w:val="16"/>
                <w:lang w:val="sl-SI"/>
              </w:rPr>
            </w:pPr>
            <w:r w:rsidRPr="00A15CFA">
              <w:rPr>
                <w:rFonts w:cs="Calibri"/>
                <w:b/>
                <w:color w:val="000066"/>
                <w:sz w:val="16"/>
                <w:szCs w:val="16"/>
                <w:lang w:val="sl-SI"/>
              </w:rPr>
              <w:t>Skupaj emisije EU-ETS</w:t>
            </w:r>
          </w:p>
        </w:tc>
        <w:tc>
          <w:tcPr>
            <w:tcW w:w="676"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8.721</w:t>
            </w:r>
          </w:p>
        </w:tc>
        <w:tc>
          <w:tcPr>
            <w:tcW w:w="663"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8.842</w:t>
            </w:r>
          </w:p>
        </w:tc>
        <w:tc>
          <w:tcPr>
            <w:tcW w:w="663"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9.049</w:t>
            </w:r>
          </w:p>
        </w:tc>
        <w:tc>
          <w:tcPr>
            <w:tcW w:w="663"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8.860</w:t>
            </w:r>
          </w:p>
        </w:tc>
        <w:tc>
          <w:tcPr>
            <w:tcW w:w="663"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8.067</w:t>
            </w:r>
          </w:p>
        </w:tc>
        <w:tc>
          <w:tcPr>
            <w:tcW w:w="663"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8.130</w:t>
            </w:r>
          </w:p>
        </w:tc>
        <w:tc>
          <w:tcPr>
            <w:tcW w:w="663"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7.995</w:t>
            </w:r>
          </w:p>
        </w:tc>
        <w:tc>
          <w:tcPr>
            <w:tcW w:w="663"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7.682</w:t>
            </w:r>
          </w:p>
        </w:tc>
        <w:tc>
          <w:tcPr>
            <w:tcW w:w="1345"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-11,9%</w:t>
            </w:r>
          </w:p>
        </w:tc>
        <w:tc>
          <w:tcPr>
            <w:tcW w:w="1276" w:type="dxa"/>
            <w:shd w:val="clear" w:color="auto" w:fill="FFCC00"/>
            <w:noWrap/>
            <w:vAlign w:val="center"/>
          </w:tcPr>
          <w:p w:rsidR="005528C9" w:rsidRPr="00A15CFA" w:rsidRDefault="005528C9" w:rsidP="005528C9">
            <w:pPr>
              <w:spacing w:after="0"/>
              <w:jc w:val="right"/>
              <w:rPr>
                <w:rFonts w:cs="Calibri"/>
                <w:b/>
                <w:color w:val="000066"/>
                <w:sz w:val="16"/>
                <w:szCs w:val="16"/>
                <w:lang w:val="sl-SI"/>
              </w:rPr>
            </w:pPr>
            <w:r w:rsidRPr="00A15CFA">
              <w:rPr>
                <w:rFonts w:cs="Calibri"/>
                <w:b/>
                <w:color w:val="000066"/>
                <w:sz w:val="16"/>
                <w:szCs w:val="16"/>
                <w:lang w:val="sl-SI"/>
              </w:rPr>
              <w:t>-1,8%</w:t>
            </w:r>
          </w:p>
        </w:tc>
      </w:tr>
    </w:tbl>
    <w:p w:rsidR="005528C9" w:rsidRPr="00A15CFA" w:rsidRDefault="005528C9" w:rsidP="005528C9">
      <w:pPr>
        <w:pStyle w:val="Telobesedila"/>
        <w:rPr>
          <w:lang w:val="sl-SI"/>
        </w:rPr>
        <w:sectPr w:rsidR="005528C9" w:rsidRPr="00A15CFA" w:rsidSect="00BD5330">
          <w:headerReference w:type="default" r:id="rId73"/>
          <w:pgSz w:w="15840" w:h="12240" w:orient="landscape"/>
          <w:pgMar w:top="1440" w:right="1440" w:bottom="1440" w:left="1440" w:header="708" w:footer="708" w:gutter="0"/>
          <w:cols w:space="708"/>
          <w:docGrid w:linePitch="360"/>
        </w:sectPr>
      </w:pPr>
    </w:p>
    <w:p w:rsidR="005528C9" w:rsidRPr="00A15CFA" w:rsidRDefault="005528C9" w:rsidP="005528C9">
      <w:pPr>
        <w:pStyle w:val="Napis"/>
        <w:rPr>
          <w:lang w:val="sl-SI"/>
        </w:rPr>
      </w:pPr>
      <w:bookmarkStart w:id="168" w:name="_Toc379449934"/>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40</w:t>
      </w:r>
      <w:r w:rsidR="00941416" w:rsidRPr="00A15CFA">
        <w:rPr>
          <w:noProof/>
          <w:lang w:val="sl-SI"/>
        </w:rPr>
        <w:fldChar w:fldCharType="end"/>
      </w:r>
      <w:r w:rsidRPr="00A15CFA">
        <w:rPr>
          <w:lang w:val="sl-SI"/>
        </w:rPr>
        <w:t>:</w:t>
      </w:r>
      <w:r w:rsidR="002416E0">
        <w:rPr>
          <w:lang w:val="sl-SI"/>
        </w:rPr>
        <w:tab/>
      </w:r>
      <w:r w:rsidRPr="00A15CFA">
        <w:rPr>
          <w:lang w:val="sl-SI"/>
        </w:rPr>
        <w:t>Emisije TGP po plinih in po sektorjih v letu 2011 (vir: CRF 2013, verzija 1.6)</w:t>
      </w:r>
      <w:bookmarkEnd w:id="168"/>
    </w:p>
    <w:tbl>
      <w:tblPr>
        <w:tblW w:w="0" w:type="auto"/>
        <w:jc w:val="center"/>
        <w:tblLook w:val="00A0"/>
      </w:tblPr>
      <w:tblGrid>
        <w:gridCol w:w="3603"/>
        <w:gridCol w:w="883"/>
        <w:gridCol w:w="674"/>
        <w:gridCol w:w="674"/>
        <w:gridCol w:w="756"/>
        <w:gridCol w:w="738"/>
        <w:gridCol w:w="608"/>
        <w:gridCol w:w="716"/>
      </w:tblGrid>
      <w:tr w:rsidR="005528C9" w:rsidRPr="00A15CFA" w:rsidTr="00021D3B">
        <w:trPr>
          <w:trHeight w:val="20"/>
          <w:jc w:val="center"/>
        </w:trPr>
        <w:tc>
          <w:tcPr>
            <w:tcW w:w="0" w:type="auto"/>
            <w:tcBorders>
              <w:top w:val="single" w:sz="4" w:space="0" w:color="auto"/>
              <w:left w:val="single" w:sz="4" w:space="0" w:color="auto"/>
              <w:bottom w:val="nil"/>
              <w:right w:val="nil"/>
            </w:tcBorders>
            <w:shd w:val="clear" w:color="auto" w:fill="FFCC00"/>
            <w:noWrap/>
            <w:vAlign w:val="bottom"/>
          </w:tcPr>
          <w:p w:rsidR="005528C9" w:rsidRPr="00A15CFA" w:rsidRDefault="005528C9" w:rsidP="005528C9">
            <w:pPr>
              <w:spacing w:after="0"/>
              <w:rPr>
                <w:rFonts w:ascii="Arial" w:hAnsi="Arial"/>
                <w:szCs w:val="20"/>
                <w:lang w:val="sl-SI"/>
              </w:rPr>
            </w:pPr>
          </w:p>
        </w:tc>
        <w:tc>
          <w:tcPr>
            <w:tcW w:w="0" w:type="auto"/>
            <w:tcBorders>
              <w:top w:val="single" w:sz="8" w:space="0" w:color="auto"/>
              <w:left w:val="single" w:sz="4" w:space="0" w:color="auto"/>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eastAsia="Times New Roman" w:cs="Calibri"/>
                <w:b/>
                <w:bCs/>
                <w:color w:val="000000"/>
                <w:sz w:val="18"/>
                <w:szCs w:val="18"/>
                <w:lang w:val="sl-SI"/>
              </w:rPr>
              <w:t>CO</w:t>
            </w:r>
            <w:r w:rsidRPr="00A15CFA">
              <w:rPr>
                <w:rFonts w:eastAsia="Times New Roman" w:cs="Calibri"/>
                <w:b/>
                <w:bCs/>
                <w:color w:val="000000"/>
                <w:sz w:val="18"/>
                <w:szCs w:val="18"/>
                <w:vertAlign w:val="subscript"/>
                <w:lang w:val="sl-SI"/>
              </w:rPr>
              <w:t xml:space="preserve">2 </w:t>
            </w:r>
            <w:r w:rsidRPr="00A15CFA">
              <w:rPr>
                <w:rFonts w:eastAsia="Times New Roman" w:cs="Calibri"/>
                <w:b/>
                <w:bCs/>
                <w:color w:val="000000"/>
                <w:sz w:val="18"/>
                <w:szCs w:val="18"/>
                <w:vertAlign w:val="superscript"/>
                <w:lang w:val="sl-SI"/>
              </w:rPr>
              <w:t>(1)</w:t>
            </w:r>
          </w:p>
        </w:tc>
        <w:tc>
          <w:tcPr>
            <w:tcW w:w="0" w:type="auto"/>
            <w:tcBorders>
              <w:top w:val="single" w:sz="8" w:space="0" w:color="auto"/>
              <w:left w:val="nil"/>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eastAsia="Times New Roman" w:cs="Calibri"/>
                <w:b/>
                <w:bCs/>
                <w:color w:val="000000"/>
                <w:sz w:val="18"/>
                <w:szCs w:val="18"/>
                <w:lang w:val="sl-SI"/>
              </w:rPr>
              <w:t>CH</w:t>
            </w:r>
            <w:r w:rsidRPr="00A15CFA">
              <w:rPr>
                <w:rFonts w:eastAsia="Times New Roman" w:cs="Calibri"/>
                <w:b/>
                <w:bCs/>
                <w:color w:val="000000"/>
                <w:sz w:val="18"/>
                <w:szCs w:val="18"/>
                <w:vertAlign w:val="subscript"/>
                <w:lang w:val="sl-SI"/>
              </w:rPr>
              <w:t>4</w:t>
            </w:r>
          </w:p>
        </w:tc>
        <w:tc>
          <w:tcPr>
            <w:tcW w:w="0" w:type="auto"/>
            <w:tcBorders>
              <w:top w:val="single" w:sz="8" w:space="0" w:color="auto"/>
              <w:left w:val="nil"/>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eastAsia="Times New Roman" w:cs="Calibri"/>
                <w:b/>
                <w:bCs/>
                <w:color w:val="000000"/>
                <w:sz w:val="18"/>
                <w:szCs w:val="18"/>
                <w:lang w:val="sl-SI"/>
              </w:rPr>
              <w:t>N</w:t>
            </w:r>
            <w:r w:rsidRPr="00A15CFA">
              <w:rPr>
                <w:rFonts w:eastAsia="Times New Roman" w:cs="Calibri"/>
                <w:b/>
                <w:bCs/>
                <w:color w:val="000000"/>
                <w:sz w:val="18"/>
                <w:szCs w:val="18"/>
                <w:vertAlign w:val="subscript"/>
                <w:lang w:val="sl-SI"/>
              </w:rPr>
              <w:t>2</w:t>
            </w:r>
            <w:r w:rsidRPr="00A15CFA">
              <w:rPr>
                <w:rFonts w:eastAsia="Times New Roman" w:cs="Calibri"/>
                <w:b/>
                <w:bCs/>
                <w:color w:val="000000"/>
                <w:sz w:val="18"/>
                <w:szCs w:val="18"/>
                <w:lang w:val="sl-SI"/>
              </w:rPr>
              <w:t>O</w:t>
            </w:r>
          </w:p>
        </w:tc>
        <w:tc>
          <w:tcPr>
            <w:tcW w:w="0" w:type="auto"/>
            <w:tcBorders>
              <w:top w:val="single" w:sz="8" w:space="0" w:color="auto"/>
              <w:left w:val="nil"/>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eastAsia="Times New Roman" w:cs="Calibri"/>
                <w:b/>
                <w:bCs/>
                <w:color w:val="000000"/>
                <w:sz w:val="18"/>
                <w:szCs w:val="18"/>
                <w:lang w:val="sl-SI"/>
              </w:rPr>
              <w:t xml:space="preserve">HFCs </w:t>
            </w:r>
            <w:r w:rsidRPr="00A15CFA">
              <w:rPr>
                <w:rFonts w:eastAsia="Times New Roman" w:cs="Calibri"/>
                <w:b/>
                <w:bCs/>
                <w:color w:val="000000"/>
                <w:sz w:val="18"/>
                <w:szCs w:val="18"/>
                <w:vertAlign w:val="superscript"/>
                <w:lang w:val="sl-SI"/>
              </w:rPr>
              <w:t>(2)</w:t>
            </w:r>
          </w:p>
        </w:tc>
        <w:tc>
          <w:tcPr>
            <w:tcW w:w="0" w:type="auto"/>
            <w:tcBorders>
              <w:top w:val="single" w:sz="8" w:space="0" w:color="auto"/>
              <w:left w:val="nil"/>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eastAsia="Times New Roman" w:cs="Calibri"/>
                <w:b/>
                <w:bCs/>
                <w:color w:val="000000"/>
                <w:sz w:val="18"/>
                <w:szCs w:val="18"/>
                <w:lang w:val="sl-SI"/>
              </w:rPr>
              <w:t xml:space="preserve">PFCs </w:t>
            </w:r>
            <w:r w:rsidRPr="00A15CFA">
              <w:rPr>
                <w:rFonts w:eastAsia="Times New Roman" w:cs="Calibri"/>
                <w:b/>
                <w:bCs/>
                <w:color w:val="000000"/>
                <w:sz w:val="18"/>
                <w:szCs w:val="18"/>
                <w:vertAlign w:val="superscript"/>
                <w:lang w:val="sl-SI"/>
              </w:rPr>
              <w:t>(2)</w:t>
            </w:r>
          </w:p>
        </w:tc>
        <w:tc>
          <w:tcPr>
            <w:tcW w:w="0" w:type="auto"/>
            <w:tcBorders>
              <w:top w:val="single" w:sz="8" w:space="0" w:color="auto"/>
              <w:left w:val="nil"/>
              <w:bottom w:val="single" w:sz="4" w:space="0" w:color="auto"/>
              <w:right w:val="single" w:sz="4" w:space="0" w:color="auto"/>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eastAsia="Times New Roman" w:cs="Calibri"/>
                <w:b/>
                <w:bCs/>
                <w:color w:val="000000"/>
                <w:sz w:val="18"/>
                <w:szCs w:val="18"/>
                <w:lang w:val="sl-SI"/>
              </w:rPr>
              <w:t>SF</w:t>
            </w:r>
            <w:r w:rsidRPr="00A15CFA">
              <w:rPr>
                <w:rFonts w:eastAsia="Times New Roman" w:cs="Calibri"/>
                <w:b/>
                <w:bCs/>
                <w:color w:val="000000"/>
                <w:sz w:val="18"/>
                <w:szCs w:val="18"/>
                <w:vertAlign w:val="subscript"/>
                <w:lang w:val="sl-SI"/>
              </w:rPr>
              <w:t xml:space="preserve">6 </w:t>
            </w:r>
            <w:r w:rsidRPr="00A15CFA">
              <w:rPr>
                <w:rFonts w:eastAsia="Times New Roman" w:cs="Calibri"/>
                <w:b/>
                <w:bCs/>
                <w:color w:val="000000"/>
                <w:sz w:val="18"/>
                <w:szCs w:val="18"/>
                <w:vertAlign w:val="superscript"/>
                <w:lang w:val="sl-SI"/>
              </w:rPr>
              <w:t>(2)</w:t>
            </w:r>
          </w:p>
        </w:tc>
        <w:tc>
          <w:tcPr>
            <w:tcW w:w="0" w:type="auto"/>
            <w:tcBorders>
              <w:top w:val="single" w:sz="8" w:space="0" w:color="auto"/>
              <w:left w:val="nil"/>
              <w:bottom w:val="single" w:sz="4" w:space="0" w:color="auto"/>
              <w:right w:val="single" w:sz="8" w:space="0" w:color="auto"/>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eastAsia="Times New Roman" w:cs="Calibri"/>
                <w:b/>
                <w:bCs/>
                <w:color w:val="000000"/>
                <w:sz w:val="18"/>
                <w:szCs w:val="18"/>
                <w:lang w:val="sl-SI"/>
              </w:rPr>
              <w:t>Skupaj</w:t>
            </w:r>
          </w:p>
        </w:tc>
      </w:tr>
      <w:tr w:rsidR="005528C9" w:rsidRPr="00A15CFA" w:rsidTr="00021D3B">
        <w:trPr>
          <w:trHeight w:val="20"/>
          <w:jc w:val="center"/>
        </w:trPr>
        <w:tc>
          <w:tcPr>
            <w:tcW w:w="0" w:type="auto"/>
            <w:tcBorders>
              <w:top w:val="nil"/>
              <w:left w:val="single" w:sz="4" w:space="0" w:color="auto"/>
              <w:bottom w:val="single" w:sz="4" w:space="0" w:color="auto"/>
              <w:right w:val="nil"/>
            </w:tcBorders>
            <w:shd w:val="clear" w:color="auto" w:fill="FFCC00"/>
            <w:noWrap/>
            <w:vAlign w:val="bottom"/>
          </w:tcPr>
          <w:p w:rsidR="005528C9" w:rsidRPr="00A15CFA" w:rsidRDefault="005528C9" w:rsidP="005528C9">
            <w:pPr>
              <w:spacing w:after="0"/>
              <w:rPr>
                <w:rFonts w:ascii="Arial" w:hAnsi="Arial"/>
                <w:szCs w:val="20"/>
                <w:lang w:val="sl-SI"/>
              </w:rPr>
            </w:pPr>
          </w:p>
        </w:tc>
        <w:tc>
          <w:tcPr>
            <w:tcW w:w="0" w:type="auto"/>
            <w:gridSpan w:val="7"/>
            <w:tcBorders>
              <w:top w:val="single" w:sz="4" w:space="0" w:color="auto"/>
              <w:left w:val="single" w:sz="4" w:space="0" w:color="auto"/>
              <w:bottom w:val="double" w:sz="6" w:space="0" w:color="auto"/>
              <w:right w:val="single" w:sz="8" w:space="0" w:color="000000"/>
            </w:tcBorders>
            <w:shd w:val="clear" w:color="000000" w:fill="FFCC00"/>
            <w:noWrap/>
            <w:vAlign w:val="center"/>
          </w:tcPr>
          <w:p w:rsidR="005528C9" w:rsidRPr="00A15CFA" w:rsidRDefault="005528C9" w:rsidP="005528C9">
            <w:pPr>
              <w:spacing w:after="0"/>
              <w:jc w:val="center"/>
              <w:rPr>
                <w:rFonts w:eastAsia="Times New Roman" w:cs="Calibri"/>
                <w:b/>
                <w:bCs/>
                <w:color w:val="000000"/>
                <w:sz w:val="18"/>
                <w:szCs w:val="18"/>
                <w:lang w:val="sl-SI"/>
              </w:rPr>
            </w:pPr>
            <w:r w:rsidRPr="00A15CFA">
              <w:rPr>
                <w:rFonts w:cs="Calibri"/>
                <w:b/>
                <w:bCs/>
                <w:sz w:val="16"/>
                <w:szCs w:val="16"/>
                <w:lang w:val="sl-SI"/>
              </w:rPr>
              <w:t>[kt CO</w:t>
            </w:r>
            <w:r w:rsidRPr="00A15CFA">
              <w:rPr>
                <w:rFonts w:cs="Calibri"/>
                <w:b/>
                <w:bCs/>
                <w:sz w:val="16"/>
                <w:szCs w:val="16"/>
                <w:vertAlign w:val="subscript"/>
                <w:lang w:val="sl-SI"/>
              </w:rPr>
              <w:t>2</w:t>
            </w:r>
            <w:r w:rsidRPr="00A15CFA">
              <w:rPr>
                <w:rFonts w:cs="Calibri"/>
                <w:b/>
                <w:bCs/>
                <w:sz w:val="16"/>
                <w:szCs w:val="16"/>
                <w:lang w:val="sl-SI"/>
              </w:rPr>
              <w:t xml:space="preserve"> ekv]</w:t>
            </w:r>
          </w:p>
        </w:tc>
      </w:tr>
      <w:tr w:rsidR="005528C9" w:rsidRPr="00A15CFA" w:rsidTr="00021D3B">
        <w:trPr>
          <w:trHeight w:val="20"/>
          <w:jc w:val="center"/>
        </w:trPr>
        <w:tc>
          <w:tcPr>
            <w:tcW w:w="0" w:type="auto"/>
            <w:tcBorders>
              <w:top w:val="single" w:sz="4" w:space="0" w:color="auto"/>
              <w:left w:val="single" w:sz="8" w:space="0" w:color="auto"/>
              <w:bottom w:val="single" w:sz="8" w:space="0" w:color="auto"/>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1. Energetika</w:t>
            </w:r>
          </w:p>
        </w:tc>
        <w:tc>
          <w:tcPr>
            <w:tcW w:w="0" w:type="auto"/>
            <w:tcBorders>
              <w:top w:val="nil"/>
              <w:left w:val="single" w:sz="8" w:space="0" w:color="auto"/>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15.420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412</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150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15.983</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b/>
                <w:bCs/>
                <w:color w:val="000066"/>
                <w:sz w:val="16"/>
                <w:szCs w:val="16"/>
                <w:lang w:val="sl-SI"/>
              </w:rPr>
            </w:pPr>
            <w:r w:rsidRPr="00A15CFA">
              <w:rPr>
                <w:rFonts w:eastAsia="Times New Roman" w:cs="Calibri"/>
                <w:bCs/>
                <w:color w:val="000066"/>
                <w:sz w:val="16"/>
                <w:szCs w:val="16"/>
                <w:lang w:val="sl-SI"/>
              </w:rPr>
              <w:t>A.</w:t>
            </w:r>
            <w:r w:rsidRPr="00A15CFA">
              <w:rPr>
                <w:rFonts w:eastAsia="Times New Roman" w:cs="Calibri"/>
                <w:b/>
                <w:bCs/>
                <w:color w:val="000066"/>
                <w:sz w:val="16"/>
                <w:szCs w:val="16"/>
                <w:lang w:val="sl-SI"/>
              </w:rPr>
              <w:t xml:space="preserve"> </w:t>
            </w:r>
            <w:r w:rsidRPr="00A15CFA">
              <w:rPr>
                <w:rFonts w:eastAsia="Times New Roman" w:cs="Calibri"/>
                <w:color w:val="000066"/>
                <w:sz w:val="16"/>
                <w:szCs w:val="16"/>
                <w:lang w:val="sl-SI"/>
              </w:rPr>
              <w:t>Zgorevanje goriv</w:t>
            </w:r>
          </w:p>
        </w:tc>
        <w:tc>
          <w:tcPr>
            <w:tcW w:w="0" w:type="auto"/>
            <w:tcBorders>
              <w:top w:val="nil"/>
              <w:left w:val="single" w:sz="8" w:space="0" w:color="auto"/>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15.339</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130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150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color w:val="000066"/>
                <w:sz w:val="16"/>
                <w:szCs w:val="16"/>
                <w:lang w:val="sl-SI"/>
              </w:rPr>
            </w:pPr>
            <w:r w:rsidRPr="00A15CFA">
              <w:rPr>
                <w:rFonts w:eastAsia="Times New Roman" w:cs="Calibri"/>
                <w:b/>
                <w:bCs/>
                <w:color w:val="000066"/>
                <w:sz w:val="16"/>
                <w:szCs w:val="16"/>
                <w:lang w:val="sl-SI"/>
              </w:rPr>
              <w:t>15.619</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1. Oskrba z energijo</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6.229</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28</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6.259</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2. Industrija in gradbeništvo</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1.683</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17</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1.704</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3. Promet</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5.633</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8</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57</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5.699</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4. Druga področja</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1.791</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114</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49</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1.954</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500" w:firstLine="800"/>
              <w:rPr>
                <w:rFonts w:eastAsia="Times New Roman" w:cs="Calibri"/>
                <w:sz w:val="16"/>
                <w:szCs w:val="16"/>
                <w:lang w:val="sl-SI"/>
              </w:rPr>
            </w:pPr>
            <w:r w:rsidRPr="00A15CFA">
              <w:rPr>
                <w:rFonts w:eastAsia="Times New Roman" w:cs="Calibri"/>
                <w:sz w:val="16"/>
                <w:szCs w:val="16"/>
                <w:lang w:val="sl-SI"/>
              </w:rPr>
              <w:t>5. Ostalo</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3</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3</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B. Ubežne emisije</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82</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282</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364</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1. Trdna goriva</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82</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253</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335</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2. Tekoča in plinasta goriva</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29</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29</w:t>
            </w:r>
          </w:p>
        </w:tc>
      </w:tr>
      <w:tr w:rsidR="005528C9" w:rsidRPr="00A15CFA" w:rsidTr="00021D3B">
        <w:trPr>
          <w:trHeight w:val="20"/>
          <w:jc w:val="center"/>
        </w:trPr>
        <w:tc>
          <w:tcPr>
            <w:tcW w:w="0" w:type="auto"/>
            <w:tcBorders>
              <w:top w:val="nil"/>
              <w:left w:val="single" w:sz="8" w:space="0" w:color="auto"/>
              <w:bottom w:val="nil"/>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2. Industrijski procesi</w:t>
            </w:r>
          </w:p>
        </w:tc>
        <w:tc>
          <w:tcPr>
            <w:tcW w:w="0" w:type="auto"/>
            <w:tcBorders>
              <w:top w:val="nil"/>
              <w:left w:val="single" w:sz="8" w:space="0" w:color="auto"/>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752</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NA,NO</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NA,NO</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217</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29</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17</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1.014</w:t>
            </w:r>
          </w:p>
        </w:tc>
      </w:tr>
      <w:tr w:rsidR="005528C9" w:rsidRPr="00A15CFA" w:rsidTr="00021D3B">
        <w:trPr>
          <w:trHeight w:val="20"/>
          <w:jc w:val="center"/>
        </w:trPr>
        <w:tc>
          <w:tcPr>
            <w:tcW w:w="0" w:type="auto"/>
            <w:tcBorders>
              <w:top w:val="single" w:sz="8" w:space="0" w:color="auto"/>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A. Mineralni izdelki</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585</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585</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B. Kemična industrija</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C. Proizvodnja kovin</w:t>
            </w:r>
          </w:p>
        </w:tc>
        <w:tc>
          <w:tcPr>
            <w:tcW w:w="0" w:type="auto"/>
            <w:tcBorders>
              <w:top w:val="nil"/>
              <w:left w:val="single" w:sz="8" w:space="0" w:color="auto"/>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166</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29</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194</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D. Druga proizvodnja</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E. Proizvodnja HFC in SF</w:t>
            </w:r>
            <w:r w:rsidRPr="00A15CFA">
              <w:rPr>
                <w:rFonts w:eastAsia="Times New Roman" w:cs="Calibri"/>
                <w:color w:val="000066"/>
                <w:sz w:val="16"/>
                <w:szCs w:val="16"/>
                <w:vertAlign w:val="subscript"/>
                <w:lang w:val="sl-SI"/>
              </w:rPr>
              <w:t>6</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NA,NO</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F. Poraba HFC in SF</w:t>
            </w:r>
            <w:r w:rsidRPr="00A15CFA">
              <w:rPr>
                <w:rFonts w:eastAsia="Times New Roman" w:cs="Calibri"/>
                <w:color w:val="000066"/>
                <w:sz w:val="16"/>
                <w:szCs w:val="16"/>
                <w:vertAlign w:val="subscript"/>
                <w:lang w:val="sl-SI"/>
              </w:rPr>
              <w:t>6</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217</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17</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234</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G. Ostalo</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r>
      <w:tr w:rsidR="005528C9" w:rsidRPr="00A15CFA" w:rsidTr="00021D3B">
        <w:trPr>
          <w:trHeight w:val="20"/>
          <w:jc w:val="center"/>
        </w:trPr>
        <w:tc>
          <w:tcPr>
            <w:tcW w:w="0" w:type="auto"/>
            <w:tcBorders>
              <w:top w:val="nil"/>
              <w:left w:val="single" w:sz="8" w:space="0" w:color="auto"/>
              <w:bottom w:val="nil"/>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3. Uporaba topil in drugih izdelkov</w:t>
            </w:r>
          </w:p>
        </w:tc>
        <w:tc>
          <w:tcPr>
            <w:tcW w:w="0" w:type="auto"/>
            <w:tcBorders>
              <w:top w:val="nil"/>
              <w:left w:val="single" w:sz="8" w:space="0" w:color="auto"/>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NA,NE,NO</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49</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49</w:t>
            </w:r>
          </w:p>
        </w:tc>
      </w:tr>
      <w:tr w:rsidR="005528C9" w:rsidRPr="00A15CFA" w:rsidTr="00021D3B">
        <w:trPr>
          <w:trHeight w:val="20"/>
          <w:jc w:val="center"/>
        </w:trPr>
        <w:tc>
          <w:tcPr>
            <w:tcW w:w="0" w:type="auto"/>
            <w:tcBorders>
              <w:top w:val="single" w:sz="8" w:space="0" w:color="auto"/>
              <w:left w:val="single" w:sz="8" w:space="0" w:color="auto"/>
              <w:bottom w:val="nil"/>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4. Kmetijstvo</w:t>
            </w:r>
          </w:p>
        </w:tc>
        <w:tc>
          <w:tcPr>
            <w:tcW w:w="0" w:type="auto"/>
            <w:tcBorders>
              <w:top w:val="nil"/>
              <w:left w:val="single" w:sz="8" w:space="0" w:color="auto"/>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1.058</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843</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1.901</w:t>
            </w:r>
          </w:p>
        </w:tc>
      </w:tr>
      <w:tr w:rsidR="005528C9" w:rsidRPr="00A15CFA" w:rsidTr="00021D3B">
        <w:trPr>
          <w:trHeight w:val="20"/>
          <w:jc w:val="center"/>
        </w:trPr>
        <w:tc>
          <w:tcPr>
            <w:tcW w:w="0" w:type="auto"/>
            <w:tcBorders>
              <w:top w:val="single" w:sz="8" w:space="0" w:color="auto"/>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A. Črevesna fermentacija</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653</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653</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B. Ravnanje z gnojem</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405</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134</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538</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C. Gojenje riža</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D. Kmetijska zemljišča</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709</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709</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E. Predpisano požiganje savan</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F. Požiganje kmetijskih ostankov na prostem</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G. Ostalo</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r>
      <w:tr w:rsidR="005528C9" w:rsidRPr="00A15CFA" w:rsidTr="00021D3B">
        <w:trPr>
          <w:trHeight w:val="20"/>
          <w:jc w:val="center"/>
        </w:trPr>
        <w:tc>
          <w:tcPr>
            <w:tcW w:w="0" w:type="auto"/>
            <w:tcBorders>
              <w:top w:val="nil"/>
              <w:left w:val="single" w:sz="8" w:space="0" w:color="auto"/>
              <w:bottom w:val="single" w:sz="8" w:space="0" w:color="auto"/>
              <w:right w:val="single" w:sz="8" w:space="0" w:color="auto"/>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cs="Calibri"/>
                <w:b/>
                <w:bCs/>
                <w:color w:val="000066"/>
                <w:sz w:val="16"/>
                <w:szCs w:val="16"/>
                <w:lang w:val="sl-SI"/>
              </w:rPr>
              <w:t>5 Spremembe rabe zemljišč in gozdarstvo (LULUCF)</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-9.620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-9.619</w:t>
            </w:r>
          </w:p>
        </w:tc>
      </w:tr>
      <w:tr w:rsidR="005528C9" w:rsidRPr="00A15CFA" w:rsidTr="00021D3B">
        <w:trPr>
          <w:trHeight w:val="20"/>
          <w:jc w:val="center"/>
        </w:trPr>
        <w:tc>
          <w:tcPr>
            <w:tcW w:w="0" w:type="auto"/>
            <w:tcBorders>
              <w:top w:val="nil"/>
              <w:left w:val="single" w:sz="8" w:space="0" w:color="auto"/>
              <w:bottom w:val="single" w:sz="8" w:space="0" w:color="auto"/>
              <w:right w:val="single" w:sz="8" w:space="0" w:color="auto"/>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A. Gozdne površine</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-12.043</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-12.041</w:t>
            </w:r>
          </w:p>
        </w:tc>
      </w:tr>
      <w:tr w:rsidR="005528C9" w:rsidRPr="00A15CFA" w:rsidTr="00021D3B">
        <w:trPr>
          <w:trHeight w:val="20"/>
          <w:jc w:val="center"/>
        </w:trPr>
        <w:tc>
          <w:tcPr>
            <w:tcW w:w="0" w:type="auto"/>
            <w:tcBorders>
              <w:top w:val="nil"/>
              <w:left w:val="single" w:sz="8" w:space="0" w:color="auto"/>
              <w:bottom w:val="single" w:sz="8" w:space="0" w:color="auto"/>
              <w:right w:val="single" w:sz="8" w:space="0" w:color="auto"/>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B. Obdelovalne površine</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433</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433</w:t>
            </w:r>
          </w:p>
        </w:tc>
      </w:tr>
      <w:tr w:rsidR="005528C9" w:rsidRPr="00A15CFA" w:rsidTr="00021D3B">
        <w:trPr>
          <w:trHeight w:val="20"/>
          <w:jc w:val="center"/>
        </w:trPr>
        <w:tc>
          <w:tcPr>
            <w:tcW w:w="0" w:type="auto"/>
            <w:tcBorders>
              <w:top w:val="nil"/>
              <w:left w:val="single" w:sz="8" w:space="0" w:color="auto"/>
              <w:bottom w:val="single" w:sz="8" w:space="0" w:color="auto"/>
              <w:right w:val="single" w:sz="8" w:space="0" w:color="auto"/>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C. Travišča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633</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NA,NO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NA,NO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633</w:t>
            </w:r>
          </w:p>
        </w:tc>
      </w:tr>
      <w:tr w:rsidR="005528C9" w:rsidRPr="00A15CFA" w:rsidTr="00021D3B">
        <w:trPr>
          <w:trHeight w:val="20"/>
          <w:jc w:val="center"/>
        </w:trPr>
        <w:tc>
          <w:tcPr>
            <w:tcW w:w="0" w:type="auto"/>
            <w:tcBorders>
              <w:top w:val="nil"/>
              <w:left w:val="single" w:sz="8" w:space="0" w:color="auto"/>
              <w:bottom w:val="single" w:sz="8" w:space="0" w:color="auto"/>
              <w:right w:val="single" w:sz="8" w:space="0" w:color="auto"/>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D. Mokrišča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158</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NE,NO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NE,NO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158</w:t>
            </w:r>
          </w:p>
        </w:tc>
      </w:tr>
      <w:tr w:rsidR="005528C9" w:rsidRPr="00A15CFA" w:rsidTr="00021D3B">
        <w:trPr>
          <w:trHeight w:val="20"/>
          <w:jc w:val="center"/>
        </w:trPr>
        <w:tc>
          <w:tcPr>
            <w:tcW w:w="0" w:type="auto"/>
            <w:tcBorders>
              <w:top w:val="nil"/>
              <w:left w:val="single" w:sz="8" w:space="0" w:color="auto"/>
              <w:bottom w:val="nil"/>
              <w:right w:val="single" w:sz="8" w:space="0" w:color="auto"/>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E. Naselja</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745</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NE,NO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NE,NO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745</w:t>
            </w:r>
          </w:p>
        </w:tc>
      </w:tr>
      <w:tr w:rsidR="005528C9" w:rsidRPr="00A15CFA" w:rsidTr="00021D3B">
        <w:trPr>
          <w:trHeight w:val="20"/>
          <w:jc w:val="center"/>
        </w:trPr>
        <w:tc>
          <w:tcPr>
            <w:tcW w:w="0" w:type="auto"/>
            <w:tcBorders>
              <w:top w:val="single" w:sz="8" w:space="0" w:color="auto"/>
              <w:left w:val="single" w:sz="8" w:space="0" w:color="auto"/>
              <w:bottom w:val="nil"/>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cs="Calibri"/>
                <w:color w:val="000066"/>
                <w:sz w:val="16"/>
                <w:szCs w:val="16"/>
                <w:lang w:val="sl-SI"/>
              </w:rPr>
              <w:t>F. Druga zemljišča</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453</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NO</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453</w:t>
            </w:r>
          </w:p>
        </w:tc>
      </w:tr>
      <w:tr w:rsidR="005528C9" w:rsidRPr="00A15CFA" w:rsidTr="00021D3B">
        <w:trPr>
          <w:trHeight w:val="20"/>
          <w:jc w:val="center"/>
        </w:trPr>
        <w:tc>
          <w:tcPr>
            <w:tcW w:w="0" w:type="auto"/>
            <w:tcBorders>
              <w:top w:val="single" w:sz="8" w:space="0" w:color="auto"/>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G. Ostalo</w:t>
            </w:r>
          </w:p>
        </w:tc>
        <w:tc>
          <w:tcPr>
            <w:tcW w:w="0" w:type="auto"/>
            <w:tcBorders>
              <w:top w:val="nil"/>
              <w:left w:val="single" w:sz="8" w:space="0" w:color="auto"/>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NE</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NE</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NE</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BFBFB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NE</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6. Odpadki</w:t>
            </w:r>
          </w:p>
        </w:tc>
        <w:tc>
          <w:tcPr>
            <w:tcW w:w="0" w:type="auto"/>
            <w:tcBorders>
              <w:top w:val="nil"/>
              <w:left w:val="single" w:sz="8" w:space="0" w:color="auto"/>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5</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497</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60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562</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4F7487">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 xml:space="preserve">A. </w:t>
            </w:r>
            <w:r w:rsidR="004F7487">
              <w:rPr>
                <w:rFonts w:eastAsia="Times New Roman" w:cs="Calibri"/>
                <w:color w:val="000066"/>
                <w:sz w:val="16"/>
                <w:szCs w:val="16"/>
                <w:lang w:val="sl-SI"/>
              </w:rPr>
              <w:t xml:space="preserve">Ravnanje s </w:t>
            </w:r>
            <w:r w:rsidRPr="00A15CFA">
              <w:rPr>
                <w:rFonts w:eastAsia="Times New Roman" w:cs="Calibri"/>
                <w:color w:val="000066"/>
                <w:sz w:val="16"/>
                <w:szCs w:val="16"/>
                <w:lang w:val="sl-SI"/>
              </w:rPr>
              <w:t>trdni</w:t>
            </w:r>
            <w:r w:rsidR="004F7487">
              <w:rPr>
                <w:rFonts w:eastAsia="Times New Roman" w:cs="Calibri"/>
                <w:color w:val="000066"/>
                <w:sz w:val="16"/>
                <w:szCs w:val="16"/>
                <w:lang w:val="sl-SI"/>
              </w:rPr>
              <w:t>mi</w:t>
            </w:r>
            <w:r w:rsidRPr="00A15CFA">
              <w:rPr>
                <w:rFonts w:eastAsia="Times New Roman" w:cs="Calibri"/>
                <w:color w:val="000066"/>
                <w:sz w:val="16"/>
                <w:szCs w:val="16"/>
                <w:lang w:val="sl-SI"/>
              </w:rPr>
              <w:t xml:space="preserve"> odpadk</w:t>
            </w:r>
            <w:r w:rsidR="004F7487">
              <w:rPr>
                <w:rFonts w:eastAsia="Times New Roman" w:cs="Calibri"/>
                <w:color w:val="000066"/>
                <w:sz w:val="16"/>
                <w:szCs w:val="16"/>
                <w:lang w:val="sl-SI"/>
              </w:rPr>
              <w:t>i</w:t>
            </w:r>
            <w:r w:rsidRPr="00A15CFA">
              <w:rPr>
                <w:rFonts w:eastAsia="Times New Roman" w:cs="Calibri"/>
                <w:color w:val="000066"/>
                <w:sz w:val="16"/>
                <w:szCs w:val="16"/>
                <w:lang w:val="sl-SI"/>
              </w:rPr>
              <w:t xml:space="preserve"> </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366</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366</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B. Ravnanje z odpadno vodo</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130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60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191</w:t>
            </w:r>
          </w:p>
        </w:tc>
      </w:tr>
      <w:tr w:rsidR="005528C9" w:rsidRPr="00A15CFA" w:rsidTr="00021D3B">
        <w:trPr>
          <w:trHeight w:val="20"/>
          <w:jc w:val="center"/>
        </w:trPr>
        <w:tc>
          <w:tcPr>
            <w:tcW w:w="0" w:type="auto"/>
            <w:tcBorders>
              <w:top w:val="nil"/>
              <w:left w:val="single" w:sz="8" w:space="0" w:color="auto"/>
              <w:bottom w:val="double" w:sz="6" w:space="0" w:color="auto"/>
              <w:right w:val="nil"/>
            </w:tcBorders>
            <w:shd w:val="clear" w:color="auto" w:fill="FFCC00"/>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C. Sežiganje odpadkov</w:t>
            </w:r>
          </w:p>
        </w:tc>
        <w:tc>
          <w:tcPr>
            <w:tcW w:w="0" w:type="auto"/>
            <w:tcBorders>
              <w:top w:val="nil"/>
              <w:left w:val="single" w:sz="8" w:space="0" w:color="auto"/>
              <w:bottom w:val="double" w:sz="6"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w:t>
            </w:r>
          </w:p>
        </w:tc>
        <w:tc>
          <w:tcPr>
            <w:tcW w:w="0" w:type="auto"/>
            <w:tcBorders>
              <w:top w:val="nil"/>
              <w:left w:val="nil"/>
              <w:bottom w:val="double" w:sz="6"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NA,NO</w:t>
            </w:r>
          </w:p>
        </w:tc>
        <w:tc>
          <w:tcPr>
            <w:tcW w:w="0" w:type="auto"/>
            <w:tcBorders>
              <w:top w:val="nil"/>
              <w:left w:val="nil"/>
              <w:bottom w:val="double" w:sz="6"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double" w:sz="6"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double" w:sz="6"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double" w:sz="6"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double" w:sz="6"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5</w:t>
            </w:r>
          </w:p>
        </w:tc>
      </w:tr>
      <w:tr w:rsidR="005528C9" w:rsidRPr="00A15CFA" w:rsidTr="00021D3B">
        <w:trPr>
          <w:trHeight w:val="20"/>
          <w:jc w:val="center"/>
        </w:trPr>
        <w:tc>
          <w:tcPr>
            <w:tcW w:w="0" w:type="auto"/>
            <w:tcBorders>
              <w:top w:val="nil"/>
              <w:left w:val="single" w:sz="8" w:space="0" w:color="auto"/>
              <w:bottom w:val="single" w:sz="8" w:space="0" w:color="auto"/>
              <w:right w:val="single" w:sz="8" w:space="0" w:color="auto"/>
            </w:tcBorders>
            <w:shd w:val="clear" w:color="auto" w:fill="FFCC00"/>
            <w:noWrap/>
            <w:vAlign w:val="center"/>
          </w:tcPr>
          <w:p w:rsidR="005528C9" w:rsidRPr="00A15CFA" w:rsidRDefault="005528C9" w:rsidP="005528C9">
            <w:pPr>
              <w:spacing w:after="0"/>
              <w:rPr>
                <w:rFonts w:eastAsia="Times New Roman" w:cs="Calibri"/>
                <w:b/>
                <w:bCs/>
                <w:sz w:val="16"/>
                <w:szCs w:val="16"/>
                <w:lang w:val="sl-SI"/>
              </w:rPr>
            </w:pPr>
            <w:r w:rsidRPr="00A15CFA">
              <w:rPr>
                <w:rFonts w:eastAsia="Times New Roman" w:cs="Calibri"/>
                <w:b/>
                <w:bCs/>
                <w:sz w:val="16"/>
                <w:szCs w:val="16"/>
                <w:lang w:val="sl-SI"/>
              </w:rPr>
              <w:t xml:space="preserve">Skupaj emisije brez LULUCF </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16.178</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1.966</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1.103</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217</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29</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17</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cs="Calibri"/>
                <w:b/>
                <w:bCs/>
                <w:sz w:val="16"/>
                <w:szCs w:val="16"/>
                <w:lang w:val="sl-SI"/>
              </w:rPr>
            </w:pPr>
            <w:r w:rsidRPr="00A15CFA">
              <w:rPr>
                <w:rFonts w:cs="Calibri"/>
                <w:b/>
                <w:bCs/>
                <w:sz w:val="16"/>
                <w:szCs w:val="16"/>
                <w:lang w:val="sl-SI"/>
              </w:rPr>
              <w:t>19.509</w:t>
            </w:r>
          </w:p>
        </w:tc>
      </w:tr>
      <w:tr w:rsidR="005528C9" w:rsidRPr="00A15CFA" w:rsidTr="00021D3B">
        <w:trPr>
          <w:trHeight w:val="20"/>
          <w:jc w:val="center"/>
        </w:trPr>
        <w:tc>
          <w:tcPr>
            <w:tcW w:w="0" w:type="auto"/>
            <w:tcBorders>
              <w:top w:val="single" w:sz="8" w:space="0" w:color="auto"/>
              <w:left w:val="single" w:sz="8" w:space="0" w:color="auto"/>
              <w:bottom w:val="single" w:sz="8" w:space="0" w:color="auto"/>
              <w:right w:val="single" w:sz="8" w:space="0" w:color="auto"/>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Memo</w:t>
            </w:r>
            <w:r w:rsidRPr="00A15CFA">
              <w:rPr>
                <w:rFonts w:cs="Calibri"/>
                <w:b/>
                <w:bCs/>
                <w:color w:val="000066"/>
                <w:sz w:val="16"/>
                <w:szCs w:val="16"/>
                <w:lang w:val="sl-SI"/>
              </w:rPr>
              <w:t xml:space="preserve"> točke:</w:t>
            </w:r>
          </w:p>
        </w:tc>
        <w:tc>
          <w:tcPr>
            <w:tcW w:w="0" w:type="auto"/>
            <w:tcBorders>
              <w:top w:val="single" w:sz="8" w:space="0" w:color="auto"/>
              <w:left w:val="nil"/>
              <w:bottom w:val="single" w:sz="8" w:space="0" w:color="auto"/>
              <w:right w:val="single" w:sz="8" w:space="0" w:color="auto"/>
            </w:tcBorders>
            <w:shd w:val="clear" w:color="000000" w:fill="FFFFF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tcPr>
          <w:p w:rsidR="005528C9" w:rsidRPr="00A15CFA" w:rsidRDefault="005528C9" w:rsidP="005528C9">
            <w:pPr>
              <w:spacing w:after="0"/>
              <w:rPr>
                <w:rFonts w:eastAsia="Times New Roman" w:cs="Calibri"/>
                <w:sz w:val="16"/>
                <w:szCs w:val="16"/>
                <w:lang w:val="sl-SI"/>
              </w:rPr>
            </w:pPr>
            <w:r w:rsidRPr="00A15CFA">
              <w:rPr>
                <w:rFonts w:eastAsia="Times New Roman" w:cs="Calibri"/>
                <w:sz w:val="16"/>
                <w:szCs w:val="16"/>
                <w:lang w:val="sl-SI"/>
              </w:rPr>
              <w:t> </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Goriva v mednarodnem prometu</w:t>
            </w:r>
          </w:p>
        </w:tc>
        <w:tc>
          <w:tcPr>
            <w:tcW w:w="0" w:type="auto"/>
            <w:tcBorders>
              <w:top w:val="nil"/>
              <w:left w:val="single" w:sz="8" w:space="0" w:color="auto"/>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174</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13</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0</w:t>
            </w:r>
          </w:p>
        </w:tc>
        <w:tc>
          <w:tcPr>
            <w:tcW w:w="0" w:type="auto"/>
            <w:tcBorders>
              <w:top w:val="nil"/>
              <w:left w:val="nil"/>
              <w:bottom w:val="single" w:sz="8" w:space="0" w:color="auto"/>
              <w:right w:val="single" w:sz="8" w:space="0" w:color="auto"/>
            </w:tcBorders>
            <w:shd w:val="clear" w:color="000000" w:fill="FFCC00"/>
            <w:noWrap/>
            <w:vAlign w:val="center"/>
          </w:tcPr>
          <w:p w:rsidR="005528C9" w:rsidRPr="00A15CFA" w:rsidRDefault="005528C9" w:rsidP="005528C9">
            <w:pPr>
              <w:spacing w:after="0"/>
              <w:jc w:val="right"/>
              <w:rPr>
                <w:rFonts w:eastAsia="Times New Roman" w:cs="Calibri"/>
                <w:b/>
                <w:bCs/>
                <w:sz w:val="16"/>
                <w:szCs w:val="16"/>
                <w:lang w:val="sl-SI"/>
              </w:rPr>
            </w:pPr>
            <w:r w:rsidRPr="00A15CFA">
              <w:rPr>
                <w:rFonts w:eastAsia="Times New Roman" w:cs="Calibri"/>
                <w:b/>
                <w:bCs/>
                <w:sz w:val="16"/>
                <w:szCs w:val="16"/>
                <w:lang w:val="sl-SI"/>
              </w:rPr>
              <w:t>188</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Letalski promet</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69</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70</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ind w:firstLineChars="200" w:firstLine="320"/>
              <w:rPr>
                <w:rFonts w:eastAsia="Times New Roman" w:cs="Calibri"/>
                <w:color w:val="000066"/>
                <w:sz w:val="16"/>
                <w:szCs w:val="16"/>
                <w:lang w:val="sl-SI"/>
              </w:rPr>
            </w:pPr>
            <w:r w:rsidRPr="00A15CFA">
              <w:rPr>
                <w:rFonts w:eastAsia="Times New Roman" w:cs="Calibri"/>
                <w:color w:val="000066"/>
                <w:sz w:val="16"/>
                <w:szCs w:val="16"/>
                <w:lang w:val="sl-SI"/>
              </w:rPr>
              <w:t>Pomorski promet</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105</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13</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118</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Multilateralne operacije</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r>
      <w:tr w:rsidR="005528C9" w:rsidRPr="00A15CFA" w:rsidTr="00021D3B">
        <w:trPr>
          <w:trHeight w:val="20"/>
          <w:jc w:val="center"/>
        </w:trPr>
        <w:tc>
          <w:tcPr>
            <w:tcW w:w="0" w:type="auto"/>
            <w:tcBorders>
              <w:top w:val="nil"/>
              <w:left w:val="single" w:sz="8" w:space="0" w:color="auto"/>
              <w:bottom w:val="single" w:sz="8" w:space="0" w:color="auto"/>
              <w:right w:val="nil"/>
            </w:tcBorders>
            <w:shd w:val="clear" w:color="auto" w:fill="FFCC00"/>
            <w:noWrap/>
            <w:vAlign w:val="center"/>
          </w:tcPr>
          <w:p w:rsidR="005528C9" w:rsidRPr="00A15CFA" w:rsidRDefault="005528C9" w:rsidP="005528C9">
            <w:pPr>
              <w:spacing w:after="0"/>
              <w:rPr>
                <w:rFonts w:eastAsia="Times New Roman" w:cs="Calibri"/>
                <w:b/>
                <w:bCs/>
                <w:color w:val="000066"/>
                <w:sz w:val="16"/>
                <w:szCs w:val="16"/>
                <w:lang w:val="sl-SI"/>
              </w:rPr>
            </w:pPr>
            <w:r w:rsidRPr="00A15CFA">
              <w:rPr>
                <w:rFonts w:eastAsia="Times New Roman" w:cs="Calibri"/>
                <w:b/>
                <w:bCs/>
                <w:color w:val="000066"/>
                <w:sz w:val="16"/>
                <w:szCs w:val="16"/>
                <w:lang w:val="sl-SI"/>
              </w:rPr>
              <w:t>Emisije CO</w:t>
            </w:r>
            <w:r w:rsidRPr="00A15CFA">
              <w:rPr>
                <w:rFonts w:eastAsia="Times New Roman" w:cs="Calibri"/>
                <w:b/>
                <w:bCs/>
                <w:color w:val="000066"/>
                <w:sz w:val="16"/>
                <w:szCs w:val="16"/>
                <w:vertAlign w:val="subscript"/>
                <w:lang w:val="sl-SI"/>
              </w:rPr>
              <w:t>2</w:t>
            </w:r>
            <w:r w:rsidRPr="00A15CFA">
              <w:rPr>
                <w:rFonts w:eastAsia="Times New Roman" w:cs="Calibri"/>
                <w:b/>
                <w:bCs/>
                <w:color w:val="000066"/>
                <w:sz w:val="16"/>
                <w:szCs w:val="16"/>
                <w:lang w:val="sl-SI"/>
              </w:rPr>
              <w:t xml:space="preserve"> iz biomase</w:t>
            </w:r>
          </w:p>
        </w:tc>
        <w:tc>
          <w:tcPr>
            <w:tcW w:w="0" w:type="auto"/>
            <w:tcBorders>
              <w:top w:val="nil"/>
              <w:left w:val="single" w:sz="8" w:space="0" w:color="auto"/>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2.548</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0</w:t>
            </w:r>
          </w:p>
        </w:tc>
        <w:tc>
          <w:tcPr>
            <w:tcW w:w="0" w:type="auto"/>
            <w:tcBorders>
              <w:top w:val="nil"/>
              <w:left w:val="nil"/>
              <w:bottom w:val="single" w:sz="8" w:space="0" w:color="auto"/>
              <w:right w:val="single" w:sz="8" w:space="0" w:color="auto"/>
            </w:tcBorders>
            <w:shd w:val="clear" w:color="000000" w:fill="FFFFFF"/>
            <w:noWrap/>
            <w:vAlign w:val="center"/>
          </w:tcPr>
          <w:p w:rsidR="005528C9" w:rsidRPr="00A15CFA" w:rsidRDefault="005528C9" w:rsidP="005528C9">
            <w:pPr>
              <w:spacing w:after="0"/>
              <w:jc w:val="right"/>
              <w:rPr>
                <w:rFonts w:eastAsia="Times New Roman" w:cs="Calibri"/>
                <w:sz w:val="16"/>
                <w:szCs w:val="16"/>
                <w:lang w:val="sl-SI"/>
              </w:rPr>
            </w:pPr>
            <w:r w:rsidRPr="00A15CFA">
              <w:rPr>
                <w:rFonts w:eastAsia="Times New Roman" w:cs="Calibri"/>
                <w:sz w:val="16"/>
                <w:szCs w:val="16"/>
                <w:lang w:val="sl-SI"/>
              </w:rPr>
              <w:t>2.548</w:t>
            </w:r>
          </w:p>
        </w:tc>
      </w:tr>
    </w:tbl>
    <w:p w:rsidR="005528C9" w:rsidRPr="00A15CFA" w:rsidRDefault="005528C9" w:rsidP="005528C9">
      <w:pPr>
        <w:pStyle w:val="Telobesedila"/>
        <w:rPr>
          <w:lang w:val="sl-SI"/>
        </w:rPr>
      </w:pPr>
      <w:r w:rsidRPr="00A15CFA">
        <w:rPr>
          <w:lang w:val="sl-SI"/>
        </w:rPr>
        <w:br w:type="page"/>
      </w:r>
    </w:p>
    <w:p w:rsidR="005528C9" w:rsidRPr="00A15CFA" w:rsidRDefault="005528C9" w:rsidP="00D94D93">
      <w:pPr>
        <w:pStyle w:val="Naslov20"/>
        <w:pageBreakBefore w:val="0"/>
        <w:numPr>
          <w:ilvl w:val="1"/>
          <w:numId w:val="37"/>
        </w:numPr>
      </w:pPr>
      <w:bookmarkStart w:id="169" w:name="_Toc371881169"/>
      <w:bookmarkStart w:id="170" w:name="_Toc371950884"/>
      <w:bookmarkStart w:id="171" w:name="_Toc379449846"/>
      <w:bookmarkStart w:id="172" w:name="_Toc370372953"/>
      <w:r w:rsidRPr="00A15CFA">
        <w:t>Pregled izvajanja ukrepov OP TGP-1</w:t>
      </w:r>
      <w:bookmarkEnd w:id="169"/>
      <w:bookmarkEnd w:id="170"/>
      <w:bookmarkEnd w:id="171"/>
    </w:p>
    <w:p w:rsidR="005528C9" w:rsidRPr="00A15CFA" w:rsidRDefault="005C35E0" w:rsidP="005528C9">
      <w:pPr>
        <w:rPr>
          <w:noProof/>
          <w:lang w:val="sl-SI"/>
        </w:rPr>
      </w:pPr>
      <w:r w:rsidRPr="00A15CFA">
        <w:rPr>
          <w:lang w:val="sl-SI"/>
        </w:rPr>
        <w:t>Kljub uspešno izpolnjenem cilju v obdobju 2008</w:t>
      </w:r>
      <w:r w:rsidR="00E02E36">
        <w:rPr>
          <w:rFonts w:cs="Calibri"/>
          <w:lang w:val="sl-SI"/>
        </w:rPr>
        <w:t>−</w:t>
      </w:r>
      <w:r w:rsidRPr="00A15CFA">
        <w:rPr>
          <w:lang w:val="sl-SI"/>
        </w:rPr>
        <w:t xml:space="preserve">2012 pa je potreben kritičen vpogled v izvajanje OP TGP-1. Izvajanje OP TGP-1 je vlada spremljala s poročili na letni ravni, pripravljenih je bilo pet poročil za leta </w:t>
      </w:r>
      <w:r w:rsidR="00E02E36">
        <w:rPr>
          <w:lang w:val="sl-SI"/>
        </w:rPr>
        <w:t>2008−2011</w:t>
      </w:r>
      <w:r w:rsidRPr="00A15CFA">
        <w:rPr>
          <w:lang w:val="sl-SI"/>
        </w:rPr>
        <w:t xml:space="preserve">. </w:t>
      </w:r>
      <w:r w:rsidR="005528C9" w:rsidRPr="00A15CFA">
        <w:rPr>
          <w:noProof/>
          <w:lang w:val="sl-SI"/>
        </w:rPr>
        <w:t xml:space="preserve">Prvo poročilo o spremljanju izvajanja OP TGP-1 je Vlada RS sprejela s sklepom št. 35405-1/2010/5 dne 2. 9. 2010, nanaša pa se na obdobje do 31. 3. 2010, s tem da so bili za nekatere ključne ukrepe dodani tudi novejši podatki. Drugo poročilo vključuje praviloma obdobje do konca meseca februarja 2011, tretje poročilo pa obdobje do meseca marca 2012. Poročila niso vsebovala obširnejše analize ekonomskih in finančnih vidikov izvajanja ukrepov. </w:t>
      </w:r>
    </w:p>
    <w:p w:rsidR="005528C9" w:rsidRPr="00A15CFA" w:rsidRDefault="005528C9" w:rsidP="005528C9">
      <w:pPr>
        <w:pStyle w:val="Telobesedila"/>
        <w:rPr>
          <w:noProof/>
          <w:lang w:val="sl-SI"/>
        </w:rPr>
      </w:pPr>
      <w:r w:rsidRPr="00A15CFA">
        <w:rPr>
          <w:noProof/>
          <w:lang w:val="sl-SI"/>
        </w:rPr>
        <w:t xml:space="preserve">V tem dokumentu zato povzemamo pregled izvajanja ukrepov iz zadnjega poročila (Vlada RS: Tretje poročilo o spremljanju izvajanju Operativnega programa zmanjševanja emisij toplogrednih plinov do leta 2012, štev. </w:t>
      </w:r>
      <w:r w:rsidRPr="00A15CFA">
        <w:rPr>
          <w:rFonts w:cs="Arial"/>
          <w:color w:val="000000"/>
          <w:lang w:val="sl-SI"/>
        </w:rPr>
        <w:t>35405-4/2012/4</w:t>
      </w:r>
      <w:r w:rsidRPr="00A15CFA">
        <w:rPr>
          <w:noProof/>
          <w:lang w:val="sl-SI"/>
        </w:rPr>
        <w:t xml:space="preserve"> z dne 8.11.2012) ter ga dopolnjujemo z:</w:t>
      </w:r>
    </w:p>
    <w:p w:rsidR="005528C9" w:rsidRPr="00A15CFA" w:rsidRDefault="005528C9" w:rsidP="00D94D93">
      <w:pPr>
        <w:pStyle w:val="Telobesedila"/>
        <w:numPr>
          <w:ilvl w:val="0"/>
          <w:numId w:val="36"/>
        </w:numPr>
        <w:spacing w:after="0"/>
        <w:rPr>
          <w:noProof/>
          <w:lang w:val="sl-SI"/>
        </w:rPr>
      </w:pPr>
      <w:r w:rsidRPr="00A15CFA">
        <w:rPr>
          <w:noProof/>
          <w:lang w:val="sl-SI"/>
        </w:rPr>
        <w:t>analizo izvajanja v letu 2012;</w:t>
      </w:r>
    </w:p>
    <w:p w:rsidR="005528C9" w:rsidRPr="00A15CFA" w:rsidRDefault="005528C9" w:rsidP="00D94D93">
      <w:pPr>
        <w:pStyle w:val="Telobesedila"/>
        <w:numPr>
          <w:ilvl w:val="0"/>
          <w:numId w:val="36"/>
        </w:numPr>
        <w:spacing w:after="0"/>
        <w:rPr>
          <w:noProof/>
          <w:lang w:val="sl-SI"/>
        </w:rPr>
      </w:pPr>
      <w:r w:rsidRPr="00A15CFA">
        <w:rPr>
          <w:noProof/>
          <w:lang w:val="sl-SI"/>
        </w:rPr>
        <w:t>oceno učinkov posameznih ukrepov</w:t>
      </w:r>
      <w:r w:rsidR="005D688F">
        <w:rPr>
          <w:noProof/>
          <w:lang w:val="sl-SI"/>
        </w:rPr>
        <w:t xml:space="preserve"> za</w:t>
      </w:r>
      <w:r w:rsidRPr="00A15CFA">
        <w:rPr>
          <w:noProof/>
          <w:lang w:val="sl-SI"/>
        </w:rPr>
        <w:t xml:space="preserve"> leto 2012;</w:t>
      </w:r>
    </w:p>
    <w:p w:rsidR="005528C9" w:rsidRPr="00A15CFA" w:rsidRDefault="005528C9" w:rsidP="00D94D93">
      <w:pPr>
        <w:pStyle w:val="Telobesedila"/>
        <w:numPr>
          <w:ilvl w:val="0"/>
          <w:numId w:val="36"/>
        </w:numPr>
        <w:spacing w:after="0"/>
        <w:rPr>
          <w:noProof/>
          <w:lang w:val="sl-SI"/>
        </w:rPr>
      </w:pPr>
      <w:r w:rsidRPr="00A15CFA">
        <w:rPr>
          <w:noProof/>
          <w:lang w:val="sl-SI"/>
        </w:rPr>
        <w:t>pregledom financiranja OP TGP-1;</w:t>
      </w:r>
    </w:p>
    <w:p w:rsidR="005528C9" w:rsidRPr="00A15CFA" w:rsidRDefault="005528C9" w:rsidP="00D94D93">
      <w:pPr>
        <w:pStyle w:val="Telobesedila"/>
        <w:numPr>
          <w:ilvl w:val="0"/>
          <w:numId w:val="36"/>
        </w:numPr>
        <w:spacing w:after="0"/>
        <w:rPr>
          <w:noProof/>
          <w:lang w:val="sl-SI"/>
        </w:rPr>
      </w:pPr>
      <w:r w:rsidRPr="00A15CFA">
        <w:rPr>
          <w:noProof/>
          <w:lang w:val="sl-SI"/>
        </w:rPr>
        <w:t>glavnimi kazalci izvajanja OP TGP-1;</w:t>
      </w:r>
    </w:p>
    <w:p w:rsidR="005528C9" w:rsidRPr="00A15CFA" w:rsidRDefault="005528C9" w:rsidP="00D94D93">
      <w:pPr>
        <w:pStyle w:val="Telobesedila"/>
        <w:numPr>
          <w:ilvl w:val="0"/>
          <w:numId w:val="36"/>
        </w:numPr>
        <w:rPr>
          <w:noProof/>
          <w:lang w:val="sl-SI"/>
        </w:rPr>
      </w:pPr>
      <w:r w:rsidRPr="00A15CFA">
        <w:rPr>
          <w:noProof/>
          <w:lang w:val="sl-SI"/>
        </w:rPr>
        <w:t>ter ekonomksko analizo finančno najzahtejvnejših ukrepov.</w:t>
      </w:r>
    </w:p>
    <w:p w:rsidR="005528C9" w:rsidRPr="00A15CFA" w:rsidRDefault="005528C9" w:rsidP="005528C9">
      <w:pPr>
        <w:rPr>
          <w:noProof/>
          <w:lang w:val="sl-SI"/>
        </w:rPr>
      </w:pPr>
      <w:r w:rsidRPr="00A15CFA">
        <w:rPr>
          <w:noProof/>
          <w:lang w:val="sl-SI"/>
        </w:rPr>
        <w:t>Ocene izvajanja ukrepov so predstavljene v tabeli, za leta 2009</w:t>
      </w:r>
      <w:r w:rsidR="00E02E36">
        <w:rPr>
          <w:noProof/>
          <w:lang w:val="sl-SI"/>
        </w:rPr>
        <w:t>−2011</w:t>
      </w:r>
      <w:r w:rsidRPr="00A15CFA">
        <w:rPr>
          <w:noProof/>
          <w:lang w:val="sl-SI"/>
        </w:rPr>
        <w:t xml:space="preserve"> so iz omenjenega vladnega poročila, za leto 2012 so ocene nove. V trejem poročilu vlada RS ugotavlja: » V pričujočem poročilu ugotavljamo, da nekaj ključnih ukrepov ni bilo izveden</w:t>
      </w:r>
      <w:r w:rsidR="005D688F">
        <w:rPr>
          <w:noProof/>
          <w:lang w:val="sl-SI"/>
        </w:rPr>
        <w:t>ih</w:t>
      </w:r>
      <w:r w:rsidRPr="00A15CFA">
        <w:rPr>
          <w:noProof/>
          <w:lang w:val="sl-SI"/>
        </w:rPr>
        <w:t xml:space="preserve"> oz. so dosežene vrednosti kazalcev (npr. nadaljevanje upada rabe javnega potniškega prometa) pokazale na neučinkovito izvajanje, zato so ocene še nekoliko nižje: 5 zadovoljivo, 15 delno zadovoljivo, 4 nezadovoljivo (dva na področju prometa, eden s področja široke rabe, eden s področja predelovalnih dejavnosti).” Pripravljene so nove ocene, še za izvajanje do vključno leta 2012, rezultat je še nižji: le 3-je zadovoljivo, 17 delno zadovoljivo, 4 nezadovoljivo. Z nezadovoljivimi učinki ostajata dva ukrepa s področja prometa, po novem pa tudi dva ukrepa s področja industrije). Oceno delno zadovoljivega izvajanja so dobili tudi ukrepi, ki niso dosegli ciljnih učinkov, a so se jim približali. Tak kriterij je upravičen glede na dejstvo, da bodo Kjotski cilji doseženi - deloma tudi na račun manjše gospodarske aktivnosti.</w:t>
      </w:r>
    </w:p>
    <w:p w:rsidR="005C35E0" w:rsidRPr="00A15CFA" w:rsidRDefault="005528C9" w:rsidP="005528C9">
      <w:pPr>
        <w:rPr>
          <w:noProof/>
          <w:lang w:val="sl-SI"/>
        </w:rPr>
      </w:pPr>
      <w:r w:rsidRPr="00A15CFA">
        <w:rPr>
          <w:noProof/>
          <w:lang w:val="sl-SI"/>
        </w:rPr>
        <w:t>Vendar je za celovito oceno ukrepov potrebn</w:t>
      </w:r>
      <w:r w:rsidR="005D688F">
        <w:rPr>
          <w:noProof/>
          <w:lang w:val="sl-SI"/>
        </w:rPr>
        <w:t>a</w:t>
      </w:r>
      <w:r w:rsidRPr="00A15CFA">
        <w:rPr>
          <w:noProof/>
          <w:lang w:val="sl-SI"/>
        </w:rPr>
        <w:t xml:space="preserve"> tudi ekonomska in finančna analiza izvedenih ukrepov. </w:t>
      </w:r>
    </w:p>
    <w:p w:rsidR="005C35E0" w:rsidRPr="00A15CFA" w:rsidRDefault="005C35E0" w:rsidP="005C35E0">
      <w:pPr>
        <w:rPr>
          <w:bCs/>
          <w:iCs/>
          <w:lang w:val="sl-SI"/>
        </w:rPr>
      </w:pPr>
      <w:r w:rsidRPr="00A15CFA">
        <w:rPr>
          <w:bCs/>
          <w:iCs/>
          <w:lang w:val="sl-SI"/>
        </w:rPr>
        <w:t>Skupni javnofinan</w:t>
      </w:r>
      <w:r w:rsidR="00CA091D">
        <w:rPr>
          <w:bCs/>
          <w:iCs/>
          <w:lang w:val="sl-SI"/>
        </w:rPr>
        <w:t xml:space="preserve">čni stroški za izvajanje OP TGP-1 </w:t>
      </w:r>
      <w:r w:rsidRPr="00A15CFA">
        <w:rPr>
          <w:bCs/>
          <w:iCs/>
          <w:lang w:val="sl-SI"/>
        </w:rPr>
        <w:t xml:space="preserve">v obdobju </w:t>
      </w:r>
      <w:r w:rsidR="00E02E36">
        <w:rPr>
          <w:bCs/>
          <w:iCs/>
          <w:lang w:val="sl-SI"/>
        </w:rPr>
        <w:t>2008−2012</w:t>
      </w:r>
      <w:r w:rsidRPr="00A15CFA">
        <w:rPr>
          <w:bCs/>
          <w:iCs/>
          <w:lang w:val="sl-SI"/>
        </w:rPr>
        <w:t xml:space="preserve"> so ocenjeni na 670 mio EUR, kar je za 90 mio EUR več od predvidenih. Učinki ukrepov so ocenjeni na 2783 kt CO</w:t>
      </w:r>
      <w:r w:rsidRPr="00A15CFA">
        <w:rPr>
          <w:bCs/>
          <w:iCs/>
          <w:vertAlign w:val="subscript"/>
          <w:lang w:val="sl-SI"/>
        </w:rPr>
        <w:t>2</w:t>
      </w:r>
      <w:r w:rsidRPr="00A15CFA">
        <w:rPr>
          <w:bCs/>
          <w:iCs/>
          <w:lang w:val="sl-SI"/>
        </w:rPr>
        <w:t xml:space="preserve"> ekv, kar je za 731 kt CO</w:t>
      </w:r>
      <w:r w:rsidRPr="00A15CFA">
        <w:rPr>
          <w:bCs/>
          <w:iCs/>
          <w:vertAlign w:val="subscript"/>
          <w:lang w:val="sl-SI"/>
        </w:rPr>
        <w:t>2</w:t>
      </w:r>
      <w:r w:rsidRPr="00A15CFA">
        <w:rPr>
          <w:bCs/>
          <w:iCs/>
          <w:lang w:val="sl-SI"/>
        </w:rPr>
        <w:t xml:space="preserve"> ekv manj od načrtovanih. Večina nerealiziranih učinkov , 708 kt CO</w:t>
      </w:r>
      <w:r w:rsidRPr="00A15CFA">
        <w:rPr>
          <w:bCs/>
          <w:iCs/>
          <w:vertAlign w:val="subscript"/>
          <w:lang w:val="sl-SI"/>
        </w:rPr>
        <w:t>2</w:t>
      </w:r>
      <w:r w:rsidRPr="00A15CFA">
        <w:rPr>
          <w:bCs/>
          <w:iCs/>
          <w:lang w:val="sl-SI"/>
        </w:rPr>
        <w:t xml:space="preserve"> ekv je bilo v sektorju EU ETS.</w:t>
      </w:r>
      <w:r w:rsidR="00A776A3">
        <w:rPr>
          <w:bCs/>
          <w:iCs/>
          <w:lang w:val="sl-SI"/>
        </w:rPr>
        <w:t xml:space="preserve"> </w:t>
      </w:r>
      <w:r w:rsidRPr="00A15CFA">
        <w:rPr>
          <w:bCs/>
          <w:iCs/>
          <w:lang w:val="sl-SI"/>
        </w:rPr>
        <w:t>Za ukrepe kohezijske politike pri stroških in učinkih upoštevamo vrednost podpisanih pogodb.</w:t>
      </w:r>
    </w:p>
    <w:p w:rsidR="005528C9" w:rsidRPr="00A15CFA" w:rsidRDefault="005528C9" w:rsidP="005528C9">
      <w:pPr>
        <w:rPr>
          <w:noProof/>
          <w:lang w:val="sl-SI"/>
        </w:rPr>
      </w:pPr>
      <w:r w:rsidRPr="00A15CFA">
        <w:rPr>
          <w:noProof/>
          <w:lang w:val="sl-SI"/>
        </w:rPr>
        <w:t>Razmerje med načrtovanimi učinki in porabljenimi sredstvi se bistveno razlikuje pri dveh ukrepih in sicer pri spodbuj</w:t>
      </w:r>
      <w:r w:rsidR="005D688F">
        <w:rPr>
          <w:noProof/>
          <w:lang w:val="sl-SI"/>
        </w:rPr>
        <w:t>a</w:t>
      </w:r>
      <w:r w:rsidRPr="00A15CFA">
        <w:rPr>
          <w:noProof/>
          <w:lang w:val="sl-SI"/>
        </w:rPr>
        <w:t>nju proizvodnje električne energije iz obnovljivih virov energije ter pri spodbujanju energetske učinkovitosti v jav</w:t>
      </w:r>
      <w:r w:rsidR="005D688F">
        <w:rPr>
          <w:noProof/>
          <w:lang w:val="sl-SI"/>
        </w:rPr>
        <w:t>n</w:t>
      </w:r>
      <w:r w:rsidRPr="00A15CFA">
        <w:rPr>
          <w:noProof/>
          <w:lang w:val="sl-SI"/>
        </w:rPr>
        <w:t xml:space="preserve">em sektorju. </w:t>
      </w:r>
    </w:p>
    <w:p w:rsidR="005C35E0" w:rsidRPr="00A15CFA" w:rsidRDefault="005C35E0" w:rsidP="005C35E0">
      <w:pPr>
        <w:rPr>
          <w:lang w:val="sl-SI"/>
        </w:rPr>
      </w:pPr>
      <w:r w:rsidRPr="00A15CFA">
        <w:rPr>
          <w:bCs/>
          <w:iCs/>
          <w:lang w:val="sl-SI"/>
        </w:rPr>
        <w:t>Dva od ukrepov sta se izvajala z bistveno višjimi stroški spodbud od načrtovanih</w:t>
      </w:r>
      <w:r w:rsidRPr="00A15CFA">
        <w:rPr>
          <w:lang w:val="sl-SI"/>
        </w:rPr>
        <w:t xml:space="preserve"> v OP TGP-1, energetska sanacija stavb v javnem sektorju in shema podpor proizvodnji električne energije iz OVE in SPTE</w:t>
      </w:r>
      <w:r w:rsidRPr="00A15CFA">
        <w:rPr>
          <w:bCs/>
          <w:iCs/>
          <w:lang w:val="sl-SI"/>
        </w:rPr>
        <w:t>. Zato je bil tudi učinek vloženih javnofinančnih sredstev manjši od načrtovanega.</w:t>
      </w:r>
      <w:r w:rsidR="00A776A3">
        <w:rPr>
          <w:bCs/>
          <w:iCs/>
          <w:lang w:val="sl-SI"/>
        </w:rPr>
        <w:t xml:space="preserve"> </w:t>
      </w:r>
      <w:r w:rsidRPr="00A15CFA">
        <w:rPr>
          <w:bCs/>
          <w:iCs/>
          <w:lang w:val="sl-SI"/>
        </w:rPr>
        <w:t xml:space="preserve">Pri teh dveh ukrepih </w:t>
      </w:r>
      <w:r w:rsidR="005D688F">
        <w:rPr>
          <w:bCs/>
          <w:iCs/>
          <w:lang w:val="sl-SI"/>
        </w:rPr>
        <w:t>je</w:t>
      </w:r>
      <w:r w:rsidRPr="00A15CFA">
        <w:rPr>
          <w:bCs/>
          <w:iCs/>
          <w:lang w:val="sl-SI"/>
        </w:rPr>
        <w:t xml:space="preserve"> bil</w:t>
      </w:r>
      <w:r w:rsidR="005D688F">
        <w:rPr>
          <w:bCs/>
          <w:iCs/>
          <w:lang w:val="sl-SI"/>
        </w:rPr>
        <w:t>o</w:t>
      </w:r>
      <w:r w:rsidRPr="00A15CFA">
        <w:rPr>
          <w:bCs/>
          <w:iCs/>
          <w:lang w:val="sl-SI"/>
        </w:rPr>
        <w:t xml:space="preserve"> z enakimi sredstvi načrtovano bistveno večje zmanjšanje emisij TGP.</w:t>
      </w:r>
      <w:r w:rsidR="00A776A3">
        <w:rPr>
          <w:bCs/>
          <w:iCs/>
          <w:lang w:val="sl-SI"/>
        </w:rPr>
        <w:t xml:space="preserve"> </w:t>
      </w:r>
      <w:r w:rsidRPr="00A15CFA">
        <w:rPr>
          <w:bCs/>
          <w:iCs/>
          <w:lang w:val="sl-SI"/>
        </w:rPr>
        <w:t xml:space="preserve">Po drugi strani pa so bili s spodbudami Eko sklada v gospodinjstvih doseženi ciljni učinki z manj sredstvi, kot je bilo načrtovano. </w:t>
      </w:r>
      <w:r w:rsidRPr="00A15CFA">
        <w:rPr>
          <w:lang w:val="sl-SI"/>
        </w:rPr>
        <w:t>S sredstvi Kohezijskega sklada EU, namenjenimi trajnostni graditvi in energetski sanaciji stavb v javnem sektorju, je bil načrtovan učinek sicer dosežen, a s štirikrat večjim zneskom</w:t>
      </w:r>
      <w:r w:rsidR="00A776A3">
        <w:rPr>
          <w:lang w:val="sl-SI"/>
        </w:rPr>
        <w:t xml:space="preserve"> </w:t>
      </w:r>
      <w:r w:rsidRPr="00A15CFA">
        <w:rPr>
          <w:lang w:val="sl-SI"/>
        </w:rPr>
        <w:t>subvencij. Ključni razlog je v tem, da so se nepovratna finančna sredstva za ukrepe v javnem sektorju dodeljevala v višini 85</w:t>
      </w:r>
      <w:r w:rsidR="00307F1F">
        <w:rPr>
          <w:lang w:val="sl-SI"/>
        </w:rPr>
        <w:t> %</w:t>
      </w:r>
      <w:r w:rsidRPr="00A15CFA">
        <w:rPr>
          <w:lang w:val="sl-SI"/>
        </w:rPr>
        <w:t xml:space="preserve"> upravičenih investicijskih stroškov, medtem ko so bile načrtovane nižje subvencije, do 40</w:t>
      </w:r>
      <w:r w:rsidR="00307F1F">
        <w:rPr>
          <w:lang w:val="sl-SI"/>
        </w:rPr>
        <w:t> %</w:t>
      </w:r>
      <w:r w:rsidRPr="00A15CFA">
        <w:rPr>
          <w:lang w:val="sl-SI"/>
        </w:rPr>
        <w:t xml:space="preserve"> upravičenih stroškov, ter uporaba modelov financiranja</w:t>
      </w:r>
      <w:r w:rsidR="005D688F">
        <w:rPr>
          <w:lang w:val="sl-SI"/>
        </w:rPr>
        <w:t>,</w:t>
      </w:r>
      <w:r w:rsidRPr="00A15CFA">
        <w:rPr>
          <w:lang w:val="sl-SI"/>
        </w:rPr>
        <w:t xml:space="preserve"> kot je energetsko pogodbeništvo (Glej OP TGP-1, OP ROPI in AN URE</w:t>
      </w:r>
      <w:r w:rsidR="00816791">
        <w:rPr>
          <w:lang w:val="sl-SI"/>
        </w:rPr>
        <w:t xml:space="preserve"> 2</w:t>
      </w:r>
      <w:r w:rsidRPr="00A15CFA">
        <w:rPr>
          <w:lang w:val="sl-SI"/>
        </w:rPr>
        <w:t>).</w:t>
      </w:r>
      <w:r w:rsidR="00A776A3">
        <w:rPr>
          <w:lang w:val="sl-SI"/>
        </w:rPr>
        <w:t xml:space="preserve"> </w:t>
      </w:r>
      <w:r w:rsidRPr="00A15CFA">
        <w:rPr>
          <w:lang w:val="sl-SI"/>
        </w:rPr>
        <w:t xml:space="preserve">Preseženi so bili tudi načrtovani letni stroški podpor za proizvodnjo električne </w:t>
      </w:r>
      <w:r w:rsidR="005D688F">
        <w:rPr>
          <w:lang w:val="sl-SI"/>
        </w:rPr>
        <w:t xml:space="preserve">energije iz </w:t>
      </w:r>
      <w:r w:rsidRPr="00A15CFA">
        <w:rPr>
          <w:lang w:val="sl-SI"/>
        </w:rPr>
        <w:t>obnovljivih virov energije, doseženi pa so bili učinki primerljivi z načrtovanimi. Odklon je zaradi spodbujanja visoke rasti najdražje proizvodnje z najvišjimi podporami , daleč nad načrtovanimi finančnimi okviri, medtem ko se tehnologije z najnižjimi stroški, hidroelektrarne in vetrne elektrarne praktično niso gradile. Specifični strošek spodbud je bil zato bistveno višji od načrtovanega. Tudi pri teh ukrepih bi z enakim vložkom lahko dosegli veliko večje učinke.</w:t>
      </w:r>
    </w:p>
    <w:p w:rsidR="005C35E0" w:rsidRPr="00A15CFA" w:rsidRDefault="005C35E0" w:rsidP="005C35E0">
      <w:pPr>
        <w:rPr>
          <w:bCs/>
          <w:iCs/>
          <w:lang w:val="sl-SI"/>
        </w:rPr>
      </w:pPr>
      <w:r w:rsidRPr="00A15CFA">
        <w:rPr>
          <w:lang w:val="sl-SI"/>
        </w:rPr>
        <w:t>Sočasno s subvencioniranjem ukrepov za zmanjšanje emisij TGP pa je država izdatno subvencionirala tudi ukrepe, ki povečujejo emisije TGP, zaradi česar bo dražje doseganje ciljev v letu 2020 za zmanjševanja emisij toplogrednih plinov in tudi deleža obnovljivih virov energije in energetske učinkovitosti. Ne le z javnofinančnega, tudi z</w:t>
      </w:r>
      <w:r w:rsidRPr="00A15CFA">
        <w:rPr>
          <w:bCs/>
          <w:iCs/>
          <w:lang w:val="sl-SI"/>
        </w:rPr>
        <w:t xml:space="preserve"> razvojnega stališča je zaskrbljujoče, da je obseg subvencij namenjen rabi fosilnih goriv izjemno velik in celo večji od obsega subvencij za zmanjšanje emisij TGP. Skupen obseg subvencij tekočim in trdnim fosilnim gorivom v obdobju 2008−2011 je znašal 426 mio EUR</w:t>
      </w:r>
      <w:r w:rsidR="005D688F">
        <w:rPr>
          <w:bCs/>
          <w:iCs/>
          <w:lang w:val="sl-SI"/>
        </w:rPr>
        <w:t>.</w:t>
      </w:r>
      <w:r w:rsidRPr="00A15CFA">
        <w:rPr>
          <w:bCs/>
          <w:iCs/>
          <w:lang w:val="sl-SI"/>
        </w:rPr>
        <w:t xml:space="preserve"> </w:t>
      </w:r>
      <w:r w:rsidRPr="00A15CFA">
        <w:rPr>
          <w:lang w:val="sl-SI"/>
        </w:rPr>
        <w:t>Podatki so povzeti po poročilu OECD</w:t>
      </w:r>
      <w:r w:rsidRPr="00A15CFA">
        <w:rPr>
          <w:vertAlign w:val="superscript"/>
          <w:lang w:val="sl-SI"/>
        </w:rPr>
        <w:footnoteReference w:id="77"/>
      </w:r>
      <w:r w:rsidRPr="00A15CFA">
        <w:rPr>
          <w:lang w:val="sl-SI"/>
        </w:rPr>
        <w:t>.</w:t>
      </w:r>
      <w:r w:rsidRPr="00A15CFA">
        <w:rPr>
          <w:bCs/>
          <w:iCs/>
          <w:lang w:val="sl-SI"/>
        </w:rPr>
        <w:t xml:space="preserve"> Če to primerjamo z izplačanimi subvencijami za zmanjševanje emisij TGP v obdobju </w:t>
      </w:r>
      <w:r w:rsidR="00E02E36">
        <w:rPr>
          <w:bCs/>
          <w:iCs/>
          <w:lang w:val="sl-SI"/>
        </w:rPr>
        <w:t>2008−2012</w:t>
      </w:r>
      <w:r w:rsidRPr="00A15CFA">
        <w:rPr>
          <w:bCs/>
          <w:iCs/>
          <w:lang w:val="sl-SI"/>
        </w:rPr>
        <w:t xml:space="preserve"> (!eno leto daljše), ki so znašale 369 mio EUR, vidimo, da subvencije namenjene povečevanju emisij presegajo subvencije namenjene zmanjševanju emisij TGP. </w:t>
      </w:r>
    </w:p>
    <w:p w:rsidR="005C35E0" w:rsidRPr="00A15CFA" w:rsidRDefault="005C35E0" w:rsidP="005C35E0">
      <w:pPr>
        <w:rPr>
          <w:bCs/>
          <w:iCs/>
          <w:lang w:val="sl-SI"/>
        </w:rPr>
      </w:pPr>
      <w:r w:rsidRPr="00A15CFA">
        <w:rPr>
          <w:bCs/>
          <w:iCs/>
          <w:lang w:val="sl-SI"/>
        </w:rPr>
        <w:t xml:space="preserve">Ukrepi so se izvajali tudi bistveno počasneje od načrta. Kar je imelo zlasti negativne posledice za gospodarstvo, saj so </w:t>
      </w:r>
      <w:r w:rsidR="005D688F">
        <w:rPr>
          <w:bCs/>
          <w:iCs/>
          <w:lang w:val="sl-SI"/>
        </w:rPr>
        <w:t xml:space="preserve">lahko </w:t>
      </w:r>
      <w:r w:rsidRPr="00A15CFA">
        <w:rPr>
          <w:bCs/>
          <w:iCs/>
          <w:lang w:val="sl-SI"/>
        </w:rPr>
        <w:t xml:space="preserve">projekti energetske sanacije pomemben ukrep za hiter izhod iz krize. </w:t>
      </w:r>
    </w:p>
    <w:p w:rsidR="005C35E0" w:rsidRPr="00A15CFA" w:rsidRDefault="005C35E0" w:rsidP="005528C9">
      <w:pPr>
        <w:rPr>
          <w:noProof/>
          <w:lang w:val="sl-SI"/>
        </w:rPr>
      </w:pPr>
    </w:p>
    <w:p w:rsidR="005528C9" w:rsidRPr="00A15CFA" w:rsidRDefault="005528C9" w:rsidP="005528C9">
      <w:pPr>
        <w:spacing w:after="0"/>
        <w:rPr>
          <w:noProof/>
          <w:lang w:val="sl-SI"/>
        </w:rPr>
      </w:pPr>
      <w:r w:rsidRPr="00A15CFA">
        <w:rPr>
          <w:noProof/>
          <w:lang w:val="sl-SI"/>
        </w:rPr>
        <w:br w:type="page"/>
      </w:r>
    </w:p>
    <w:p w:rsidR="005528C9" w:rsidRPr="00A15CFA" w:rsidRDefault="002416E0" w:rsidP="002416E0">
      <w:pPr>
        <w:pStyle w:val="Napis"/>
        <w:rPr>
          <w:rFonts w:ascii="Arial" w:hAnsi="Arial" w:cs="Arial"/>
          <w:i/>
          <w:sz w:val="28"/>
          <w:szCs w:val="28"/>
          <w:lang w:val="sl-SI"/>
        </w:rPr>
      </w:pPr>
      <w:bookmarkStart w:id="173" w:name="_Toc379449935"/>
      <w:r>
        <w:t xml:space="preserve">Tabela </w:t>
      </w:r>
      <w:r w:rsidR="00941416">
        <w:fldChar w:fldCharType="begin"/>
      </w:r>
      <w:r>
        <w:instrText xml:space="preserve"> SEQ Tabela \* ARABIC </w:instrText>
      </w:r>
      <w:r w:rsidR="00941416">
        <w:fldChar w:fldCharType="separate"/>
      </w:r>
      <w:r w:rsidR="00C41653">
        <w:rPr>
          <w:noProof/>
        </w:rPr>
        <w:t>41</w:t>
      </w:r>
      <w:r w:rsidR="00941416">
        <w:fldChar w:fldCharType="end"/>
      </w:r>
      <w:r>
        <w:t>:</w:t>
      </w:r>
      <w:r>
        <w:tab/>
      </w:r>
      <w:r w:rsidR="005528C9" w:rsidRPr="00A15CFA">
        <w:rPr>
          <w:lang w:val="sl-SI"/>
        </w:rPr>
        <w:t>Ocene izvajanja celovitih ukrepov OP</w:t>
      </w:r>
      <w:r>
        <w:rPr>
          <w:lang w:val="sl-SI"/>
        </w:rPr>
        <w:t xml:space="preserve"> </w:t>
      </w:r>
      <w:r w:rsidR="005528C9" w:rsidRPr="00A15CFA">
        <w:rPr>
          <w:lang w:val="sl-SI"/>
        </w:rPr>
        <w:t>TGP-1</w:t>
      </w:r>
      <w:r w:rsidR="005528C9" w:rsidRPr="00A15CFA">
        <w:rPr>
          <w:rStyle w:val="Sprotnaopomba-sklic"/>
          <w:rFonts w:ascii="Arial" w:hAnsi="Arial" w:cs="Arial"/>
          <w:b w:val="0"/>
          <w:bCs w:val="0"/>
          <w:lang w:val="sl-SI"/>
        </w:rPr>
        <w:footnoteReference w:id="78"/>
      </w:r>
      <w:bookmarkEnd w:id="173"/>
      <w:r w:rsidR="005528C9" w:rsidRPr="00A15CFA">
        <w:rPr>
          <w:rFonts w:ascii="Arial" w:hAnsi="Arial" w:cs="Arial"/>
          <w:i/>
          <w:sz w:val="28"/>
          <w:szCs w:val="28"/>
          <w:lang w:val="sl-SI"/>
        </w:rPr>
        <w:t xml:space="preserve"> </w:t>
      </w:r>
    </w:p>
    <w:tbl>
      <w:tblPr>
        <w:tblStyle w:val="LightList-Accent1114"/>
        <w:tblW w:w="0" w:type="auto"/>
        <w:jc w:val="center"/>
        <w:tblLook w:val="00A0"/>
      </w:tblPr>
      <w:tblGrid>
        <w:gridCol w:w="503"/>
        <w:gridCol w:w="3037"/>
        <w:gridCol w:w="1509"/>
        <w:gridCol w:w="1509"/>
        <w:gridCol w:w="1509"/>
        <w:gridCol w:w="1509"/>
      </w:tblGrid>
      <w:tr w:rsidR="005528C9" w:rsidRPr="00A15CFA" w:rsidTr="00021D3B">
        <w:trPr>
          <w:cnfStyle w:val="100000000000"/>
          <w:trHeight w:val="441"/>
          <w:jc w:val="center"/>
        </w:trPr>
        <w:tc>
          <w:tcPr>
            <w:cnfStyle w:val="001000000000"/>
            <w:tcW w:w="0" w:type="auto"/>
            <w:vAlign w:val="center"/>
            <w:hideMark/>
          </w:tcPr>
          <w:p w:rsidR="005528C9" w:rsidRPr="00A15CFA" w:rsidRDefault="005528C9" w:rsidP="005528C9">
            <w:pPr>
              <w:pStyle w:val="Telobesedila"/>
              <w:spacing w:after="0"/>
              <w:jc w:val="center"/>
              <w:rPr>
                <w:rFonts w:cstheme="minorHAnsi"/>
                <w:sz w:val="16"/>
                <w:szCs w:val="16"/>
                <w:lang w:val="sl-SI"/>
              </w:rPr>
            </w:pPr>
            <w:r w:rsidRPr="00A15CFA">
              <w:rPr>
                <w:rFonts w:cstheme="minorHAnsi"/>
                <w:bCs w:val="0"/>
                <w:sz w:val="16"/>
                <w:szCs w:val="16"/>
                <w:lang w:val="sl-SI"/>
              </w:rPr>
              <w:t>Št.</w:t>
            </w:r>
          </w:p>
        </w:tc>
        <w:tc>
          <w:tcPr>
            <w:cnfStyle w:val="000010000000"/>
            <w:tcW w:w="0" w:type="auto"/>
            <w:vAlign w:val="center"/>
            <w:hideMark/>
          </w:tcPr>
          <w:p w:rsidR="005528C9" w:rsidRPr="00A15CFA" w:rsidRDefault="005528C9" w:rsidP="005528C9">
            <w:pPr>
              <w:pStyle w:val="Telobesedila"/>
              <w:spacing w:after="0"/>
              <w:jc w:val="center"/>
              <w:rPr>
                <w:rFonts w:cstheme="minorHAnsi"/>
                <w:sz w:val="16"/>
                <w:szCs w:val="16"/>
                <w:lang w:val="sl-SI"/>
              </w:rPr>
            </w:pPr>
            <w:r w:rsidRPr="00A15CFA">
              <w:rPr>
                <w:rFonts w:cstheme="minorHAnsi"/>
                <w:bCs w:val="0"/>
                <w:sz w:val="16"/>
                <w:szCs w:val="16"/>
                <w:lang w:val="sl-SI"/>
              </w:rPr>
              <w:t>Sektor/Celoviti ukrep</w:t>
            </w:r>
          </w:p>
        </w:tc>
        <w:tc>
          <w:tcPr>
            <w:tcW w:w="0" w:type="auto"/>
            <w:vAlign w:val="center"/>
            <w:hideMark/>
          </w:tcPr>
          <w:p w:rsidR="005528C9" w:rsidRPr="00A15CFA" w:rsidRDefault="005528C9" w:rsidP="005528C9">
            <w:pPr>
              <w:pStyle w:val="Telobesedila"/>
              <w:spacing w:after="0"/>
              <w:jc w:val="center"/>
              <w:cnfStyle w:val="100000000000"/>
              <w:rPr>
                <w:rFonts w:cstheme="minorHAnsi"/>
                <w:sz w:val="16"/>
                <w:szCs w:val="16"/>
                <w:lang w:val="sl-SI"/>
              </w:rPr>
            </w:pPr>
            <w:r w:rsidRPr="00A15CFA">
              <w:rPr>
                <w:rFonts w:cstheme="minorHAnsi"/>
                <w:bCs w:val="0"/>
                <w:sz w:val="16"/>
                <w:szCs w:val="16"/>
                <w:lang w:val="sl-SI"/>
              </w:rPr>
              <w:t>Ocena izvajanja ukrepa 2009</w:t>
            </w:r>
          </w:p>
        </w:tc>
        <w:tc>
          <w:tcPr>
            <w:cnfStyle w:val="000010000000"/>
            <w:tcW w:w="0" w:type="auto"/>
            <w:vAlign w:val="center"/>
            <w:hideMark/>
          </w:tcPr>
          <w:p w:rsidR="005528C9" w:rsidRPr="00A15CFA" w:rsidRDefault="005528C9" w:rsidP="005528C9">
            <w:pPr>
              <w:pStyle w:val="Telobesedila"/>
              <w:spacing w:after="0"/>
              <w:jc w:val="center"/>
              <w:rPr>
                <w:rFonts w:cstheme="minorHAnsi"/>
                <w:bCs w:val="0"/>
                <w:sz w:val="16"/>
                <w:szCs w:val="16"/>
                <w:lang w:val="sl-SI"/>
              </w:rPr>
            </w:pPr>
            <w:r w:rsidRPr="00A15CFA">
              <w:rPr>
                <w:rFonts w:cstheme="minorHAnsi"/>
                <w:bCs w:val="0"/>
                <w:sz w:val="16"/>
                <w:szCs w:val="16"/>
                <w:lang w:val="sl-SI"/>
              </w:rPr>
              <w:t>Ocena izvajanja ukrepa 2010</w:t>
            </w:r>
          </w:p>
        </w:tc>
        <w:tc>
          <w:tcPr>
            <w:tcW w:w="0" w:type="auto"/>
            <w:vAlign w:val="center"/>
            <w:hideMark/>
          </w:tcPr>
          <w:p w:rsidR="005528C9" w:rsidRPr="00A15CFA" w:rsidRDefault="005528C9" w:rsidP="005528C9">
            <w:pPr>
              <w:pStyle w:val="Telobesedila"/>
              <w:spacing w:after="0"/>
              <w:jc w:val="center"/>
              <w:cnfStyle w:val="100000000000"/>
              <w:rPr>
                <w:rFonts w:cstheme="minorHAnsi"/>
                <w:bCs w:val="0"/>
                <w:sz w:val="16"/>
                <w:szCs w:val="16"/>
                <w:lang w:val="sl-SI"/>
              </w:rPr>
            </w:pPr>
            <w:r w:rsidRPr="00A15CFA">
              <w:rPr>
                <w:rFonts w:cstheme="minorHAnsi"/>
                <w:bCs w:val="0"/>
                <w:sz w:val="16"/>
                <w:szCs w:val="16"/>
                <w:lang w:val="sl-SI"/>
              </w:rPr>
              <w:t>Ocena izvajanja ukrepa 2011</w:t>
            </w:r>
          </w:p>
        </w:tc>
        <w:tc>
          <w:tcPr>
            <w:cnfStyle w:val="000010000000"/>
            <w:tcW w:w="0" w:type="auto"/>
            <w:vAlign w:val="center"/>
          </w:tcPr>
          <w:p w:rsidR="005528C9" w:rsidRPr="00A15CFA" w:rsidRDefault="005528C9" w:rsidP="005528C9">
            <w:pPr>
              <w:pStyle w:val="Telobesedila"/>
              <w:spacing w:after="0"/>
              <w:jc w:val="center"/>
              <w:rPr>
                <w:rFonts w:cstheme="minorHAnsi"/>
                <w:bCs w:val="0"/>
                <w:sz w:val="16"/>
                <w:szCs w:val="16"/>
                <w:lang w:val="sl-SI"/>
              </w:rPr>
            </w:pPr>
            <w:r w:rsidRPr="00A15CFA">
              <w:rPr>
                <w:rFonts w:cstheme="minorHAnsi"/>
                <w:bCs w:val="0"/>
                <w:sz w:val="16"/>
                <w:szCs w:val="16"/>
                <w:lang w:val="sl-SI"/>
              </w:rPr>
              <w:t>Ocena izvajanja ukrepa 2012</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Sistem trgovanja s pravicami do emisije toplogrednih plinov</w:t>
            </w:r>
          </w:p>
        </w:tc>
        <w:tc>
          <w:tcPr>
            <w:tcW w:w="0" w:type="auto"/>
            <w:shd w:val="clear" w:color="auto" w:fill="92D050"/>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92D05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c>
          <w:tcPr>
            <w:tcW w:w="0" w:type="auto"/>
            <w:shd w:val="clear" w:color="auto" w:fill="92D050"/>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5.2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Okoljska dajatev za onesnaževanje zraka z emisijo ogljikovega dioksida</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C0000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NEZADOVOLJIVO</w:t>
            </w:r>
          </w:p>
        </w:tc>
        <w:tc>
          <w:tcPr>
            <w:tcW w:w="0" w:type="auto"/>
            <w:shd w:val="clear" w:color="auto" w:fill="C0000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NEZADOVOLJIVO</w:t>
            </w:r>
          </w:p>
        </w:tc>
        <w:tc>
          <w:tcPr>
            <w:cnfStyle w:val="000010000000"/>
            <w:tcW w:w="0" w:type="auto"/>
            <w:shd w:val="clear" w:color="auto" w:fill="C0000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NEZADOVOLJIVO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5.3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Davki, takse in regulirane cene za energijo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5.4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Povečanje okoljske učinkovitosti proizvodnje el. energije in toplote v velikih kurilnih napravah</w:t>
            </w:r>
          </w:p>
        </w:tc>
        <w:tc>
          <w:tcPr>
            <w:tcW w:w="0" w:type="auto"/>
            <w:shd w:val="clear" w:color="auto" w:fill="92D05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92D05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c>
          <w:tcPr>
            <w:tcW w:w="0" w:type="auto"/>
            <w:shd w:val="clear" w:color="auto" w:fill="92D05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5.5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Ukrepi v industriji</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C0000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NEZADOVOLJIVO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5.6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Spodbujanje soproizvodnje toplote in el. energije z visokim izkoristkom</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92D05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5.7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Spodbujanje proizvodnje električne energije iz obnovljivih virov energije</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92D05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c>
          <w:tcPr>
            <w:tcW w:w="0" w:type="auto"/>
            <w:shd w:val="clear" w:color="auto" w:fill="92D050"/>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92D05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5.8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Spodbujanje rabe obnovljivih virov energije kot vira toplote</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92D05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5.9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Spodbujanje energetske učinkovitosti v javnem sektorju</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92D05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5.10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Energijsko označevanje in minimalni standardi za izdelke in naprave</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C0000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NEZADOVOLJIVO</w:t>
            </w:r>
          </w:p>
        </w:tc>
        <w:tc>
          <w:tcPr>
            <w:tcW w:w="0" w:type="auto"/>
            <w:shd w:val="clear" w:color="auto" w:fill="C0000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NEZADOVOLJIVO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5.11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Energetska učinkovitost stavb </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92D05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5.12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Zmanjševanje izpustov iz osebnih motornih vozil </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5.13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Spodbujanje rabe biogoriv </w:t>
            </w:r>
          </w:p>
        </w:tc>
        <w:tc>
          <w:tcPr>
            <w:tcW w:w="0" w:type="auto"/>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BREZ POROČANJA</w:t>
            </w:r>
          </w:p>
        </w:tc>
        <w:tc>
          <w:tcPr>
            <w:cnfStyle w:val="000010000000"/>
            <w:tcW w:w="0" w:type="auto"/>
            <w:shd w:val="clear" w:color="auto" w:fill="C0000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N</w:t>
            </w:r>
            <w:r w:rsidRPr="00A15CFA">
              <w:rPr>
                <w:rFonts w:cstheme="minorHAnsi"/>
                <w:sz w:val="14"/>
                <w:szCs w:val="16"/>
                <w:shd w:val="clear" w:color="auto" w:fill="C00000"/>
                <w:lang w:val="sl-SI"/>
              </w:rPr>
              <w:t>EZADOVOLJIVO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5.14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Spodbujanje javnega potniškega prometa </w:t>
            </w:r>
          </w:p>
        </w:tc>
        <w:tc>
          <w:tcPr>
            <w:tcW w:w="0" w:type="auto"/>
            <w:shd w:val="clear" w:color="auto" w:fill="C0000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NEZADOVOLJIVO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C0000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NEZADOVOLJIVO</w:t>
            </w:r>
          </w:p>
        </w:tc>
        <w:tc>
          <w:tcPr>
            <w:cnfStyle w:val="000010000000"/>
            <w:tcW w:w="0" w:type="auto"/>
            <w:shd w:val="clear" w:color="auto" w:fill="C0000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shd w:val="clear" w:color="auto" w:fill="C00000"/>
                <w:lang w:val="sl-SI"/>
              </w:rPr>
              <w:t>NEZADOVOLJIV</w:t>
            </w:r>
            <w:r w:rsidRPr="00A15CFA">
              <w:rPr>
                <w:rFonts w:cstheme="minorHAnsi"/>
                <w:sz w:val="14"/>
                <w:szCs w:val="16"/>
                <w:lang w:val="sl-SI"/>
              </w:rPr>
              <w:t>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5.15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Trajnostni tovorni promet </w:t>
            </w:r>
          </w:p>
        </w:tc>
        <w:tc>
          <w:tcPr>
            <w:tcW w:w="0" w:type="auto"/>
            <w:shd w:val="clear" w:color="auto" w:fill="92D050"/>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5.16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Emisije toplogrednih plinov iz tranzitnega prometa </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C0000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NEZADOVOLJIVO</w:t>
            </w:r>
          </w:p>
        </w:tc>
        <w:tc>
          <w:tcPr>
            <w:cnfStyle w:val="000010000000"/>
            <w:tcW w:w="0" w:type="auto"/>
            <w:shd w:val="clear" w:color="auto" w:fill="C0000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NEZADOVOLJIVO</w:t>
            </w:r>
          </w:p>
        </w:tc>
      </w:tr>
      <w:tr w:rsidR="005528C9" w:rsidRPr="00A15CFA" w:rsidTr="00DB7DBF">
        <w:trPr>
          <w:cnfStyle w:val="000000100000"/>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5.17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F-plini </w:t>
            </w:r>
          </w:p>
        </w:tc>
        <w:tc>
          <w:tcPr>
            <w:tcW w:w="0" w:type="auto"/>
            <w:shd w:val="clear" w:color="auto" w:fill="92D050"/>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w:t>
            </w:r>
          </w:p>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5.18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Ukrepi v kmetijstvu </w:t>
            </w:r>
          </w:p>
        </w:tc>
        <w:tc>
          <w:tcPr>
            <w:tcW w:w="0" w:type="auto"/>
            <w:shd w:val="clear" w:color="auto" w:fill="92D05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92D05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c>
          <w:tcPr>
            <w:tcW w:w="0" w:type="auto"/>
            <w:shd w:val="clear" w:color="auto" w:fill="92D05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92D050"/>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5.19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Zmanjšanje emisij iz ravnanja z odpadki </w:t>
            </w:r>
          </w:p>
        </w:tc>
        <w:tc>
          <w:tcPr>
            <w:tcW w:w="0" w:type="auto"/>
            <w:shd w:val="clear" w:color="auto" w:fill="C00000"/>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shd w:val="clear" w:color="auto" w:fill="C00000"/>
                <w:lang w:val="sl-SI"/>
              </w:rPr>
              <w:t>NEZADOVOLJIV</w:t>
            </w:r>
            <w:r w:rsidRPr="00A15CFA">
              <w:rPr>
                <w:rFonts w:cstheme="minorHAnsi"/>
                <w:sz w:val="14"/>
                <w:szCs w:val="16"/>
                <w:lang w:val="sl-SI"/>
              </w:rPr>
              <w:t>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5.20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Ostali fleksibilni mehanizmi </w:t>
            </w:r>
          </w:p>
        </w:tc>
        <w:tc>
          <w:tcPr>
            <w:tcW w:w="0" w:type="auto"/>
            <w:shd w:val="clear" w:color="auto" w:fill="92D050"/>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5.21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Trajnostno gospodarjenje z gozdovi in ponori CO</w:t>
            </w:r>
            <w:r w:rsidRPr="00A15CFA">
              <w:rPr>
                <w:rFonts w:cstheme="minorHAnsi"/>
                <w:b/>
                <w:bCs/>
                <w:sz w:val="16"/>
                <w:szCs w:val="16"/>
                <w:vertAlign w:val="subscript"/>
                <w:lang w:val="sl-SI"/>
              </w:rPr>
              <w:t>2</w:t>
            </w:r>
            <w:r w:rsidRPr="00A15CFA">
              <w:rPr>
                <w:rFonts w:cstheme="minorHAnsi"/>
                <w:b/>
                <w:bCs/>
                <w:sz w:val="16"/>
                <w:szCs w:val="16"/>
                <w:lang w:val="sl-SI"/>
              </w:rPr>
              <w:t xml:space="preserve"> </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92D050"/>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5.22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Izobraževanje, usposabljanje, ozaveščanje in promocija </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cnfStyle w:val="000000100000"/>
          <w:trHeight w:val="312"/>
          <w:jc w:val="center"/>
        </w:trPr>
        <w:tc>
          <w:tcPr>
            <w:cnfStyle w:val="001000000000"/>
            <w:tcW w:w="0" w:type="auto"/>
            <w:vAlign w:val="center"/>
            <w:hideMark/>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 xml:space="preserve">5.23 </w:t>
            </w:r>
          </w:p>
        </w:tc>
        <w:tc>
          <w:tcPr>
            <w:cnfStyle w:val="000010000000"/>
            <w:tcW w:w="0" w:type="auto"/>
            <w:vAlign w:val="center"/>
            <w:hideMark/>
          </w:tcPr>
          <w:p w:rsidR="005528C9" w:rsidRPr="00A15CFA" w:rsidRDefault="005528C9" w:rsidP="00DB7DBF">
            <w:pPr>
              <w:pStyle w:val="Telobesedila"/>
              <w:spacing w:after="0"/>
              <w:jc w:val="left"/>
              <w:rPr>
                <w:rFonts w:cstheme="minorHAnsi"/>
                <w:sz w:val="16"/>
                <w:szCs w:val="16"/>
                <w:lang w:val="sl-SI"/>
              </w:rPr>
            </w:pPr>
            <w:r w:rsidRPr="00A15CFA">
              <w:rPr>
                <w:rFonts w:cstheme="minorHAnsi"/>
                <w:b/>
                <w:bCs/>
                <w:sz w:val="16"/>
                <w:szCs w:val="16"/>
                <w:lang w:val="sl-SI"/>
              </w:rPr>
              <w:t xml:space="preserve">Tehnološki razvoj in raziskave </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hideMark/>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EAF1DD" w:themeFill="accent3" w:themeFillTint="33"/>
            <w:vAlign w:val="center"/>
            <w:hideMark/>
          </w:tcPr>
          <w:p w:rsidR="005528C9" w:rsidRPr="00A15CFA" w:rsidRDefault="005528C9" w:rsidP="005528C9">
            <w:pPr>
              <w:pStyle w:val="Telobesedila"/>
              <w:spacing w:after="0"/>
              <w:jc w:val="center"/>
              <w:cnfStyle w:val="0000001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r w:rsidR="005528C9" w:rsidRPr="00A15CFA" w:rsidTr="00DB7DBF">
        <w:trPr>
          <w:trHeight w:val="312"/>
          <w:jc w:val="center"/>
        </w:trPr>
        <w:tc>
          <w:tcPr>
            <w:cnfStyle w:val="001000000000"/>
            <w:tcW w:w="0" w:type="auto"/>
            <w:vAlign w:val="center"/>
          </w:tcPr>
          <w:p w:rsidR="005528C9" w:rsidRPr="00A15CFA" w:rsidRDefault="005528C9" w:rsidP="005528C9">
            <w:pPr>
              <w:pStyle w:val="Telobesedila"/>
              <w:spacing w:after="0"/>
              <w:rPr>
                <w:rFonts w:cstheme="minorHAnsi"/>
                <w:sz w:val="16"/>
                <w:szCs w:val="16"/>
                <w:lang w:val="sl-SI"/>
              </w:rPr>
            </w:pPr>
            <w:r w:rsidRPr="00A15CFA">
              <w:rPr>
                <w:rFonts w:cstheme="minorHAnsi"/>
                <w:sz w:val="16"/>
                <w:szCs w:val="16"/>
                <w:lang w:val="sl-SI"/>
              </w:rPr>
              <w:t>5.24</w:t>
            </w:r>
          </w:p>
        </w:tc>
        <w:tc>
          <w:tcPr>
            <w:cnfStyle w:val="000010000000"/>
            <w:tcW w:w="0" w:type="auto"/>
            <w:vAlign w:val="center"/>
          </w:tcPr>
          <w:p w:rsidR="005528C9" w:rsidRPr="00A15CFA" w:rsidRDefault="005528C9" w:rsidP="00DB7DBF">
            <w:pPr>
              <w:pStyle w:val="Telobesedila"/>
              <w:spacing w:after="0"/>
              <w:jc w:val="left"/>
              <w:rPr>
                <w:rFonts w:cstheme="minorHAnsi"/>
                <w:b/>
                <w:bCs/>
                <w:sz w:val="16"/>
                <w:szCs w:val="16"/>
                <w:lang w:val="sl-SI"/>
              </w:rPr>
            </w:pPr>
            <w:r w:rsidRPr="00A15CFA">
              <w:rPr>
                <w:rFonts w:cstheme="minorHAnsi"/>
                <w:b/>
                <w:bCs/>
                <w:sz w:val="16"/>
                <w:szCs w:val="16"/>
                <w:lang w:val="sl-SI"/>
              </w:rPr>
              <w:t>Druge naloge</w:t>
            </w:r>
          </w:p>
        </w:tc>
        <w:tc>
          <w:tcPr>
            <w:tcW w:w="0" w:type="auto"/>
            <w:shd w:val="clear" w:color="auto" w:fill="EAF1DD" w:themeFill="accent3" w:themeFillTint="33"/>
            <w:vAlign w:val="center"/>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DELNO 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c>
          <w:tcPr>
            <w:tcW w:w="0" w:type="auto"/>
            <w:shd w:val="clear" w:color="auto" w:fill="92D050"/>
            <w:vAlign w:val="center"/>
          </w:tcPr>
          <w:p w:rsidR="005528C9" w:rsidRPr="00A15CFA" w:rsidRDefault="005528C9" w:rsidP="005528C9">
            <w:pPr>
              <w:pStyle w:val="Telobesedila"/>
              <w:spacing w:after="0"/>
              <w:jc w:val="center"/>
              <w:cnfStyle w:val="000000000000"/>
              <w:rPr>
                <w:rFonts w:cstheme="minorHAnsi"/>
                <w:sz w:val="14"/>
                <w:szCs w:val="16"/>
                <w:lang w:val="sl-SI"/>
              </w:rPr>
            </w:pPr>
            <w:r w:rsidRPr="00A15CFA">
              <w:rPr>
                <w:rFonts w:cstheme="minorHAnsi"/>
                <w:sz w:val="14"/>
                <w:szCs w:val="16"/>
                <w:lang w:val="sl-SI"/>
              </w:rPr>
              <w:t>ZADOVOLJIVO</w:t>
            </w:r>
          </w:p>
        </w:tc>
        <w:tc>
          <w:tcPr>
            <w:cnfStyle w:val="000010000000"/>
            <w:tcW w:w="0" w:type="auto"/>
            <w:shd w:val="clear" w:color="auto" w:fill="EAF1DD" w:themeFill="accent3" w:themeFillTint="33"/>
            <w:vAlign w:val="center"/>
          </w:tcPr>
          <w:p w:rsidR="005528C9" w:rsidRPr="00A15CFA" w:rsidRDefault="005528C9" w:rsidP="005528C9">
            <w:pPr>
              <w:pStyle w:val="Telobesedila"/>
              <w:spacing w:after="0"/>
              <w:jc w:val="center"/>
              <w:rPr>
                <w:rFonts w:cstheme="minorHAnsi"/>
                <w:sz w:val="14"/>
                <w:szCs w:val="16"/>
                <w:lang w:val="sl-SI"/>
              </w:rPr>
            </w:pPr>
            <w:r w:rsidRPr="00A15CFA">
              <w:rPr>
                <w:rFonts w:cstheme="minorHAnsi"/>
                <w:sz w:val="14"/>
                <w:szCs w:val="16"/>
                <w:lang w:val="sl-SI"/>
              </w:rPr>
              <w:t>DELNO ZADOVOLJIVO</w:t>
            </w:r>
          </w:p>
        </w:tc>
      </w:tr>
    </w:tbl>
    <w:p w:rsidR="005528C9" w:rsidRPr="00A15CFA" w:rsidRDefault="005528C9" w:rsidP="005528C9">
      <w:pPr>
        <w:spacing w:after="0"/>
        <w:rPr>
          <w:sz w:val="12"/>
          <w:lang w:val="sl-SI"/>
        </w:rPr>
      </w:pPr>
    </w:p>
    <w:p w:rsidR="005528C9" w:rsidRPr="00A15CFA" w:rsidRDefault="005528C9" w:rsidP="005528C9">
      <w:pPr>
        <w:rPr>
          <w:lang w:val="sl-SI"/>
        </w:rPr>
        <w:sectPr w:rsidR="005528C9" w:rsidRPr="00A15CFA" w:rsidSect="001C6DF4">
          <w:headerReference w:type="default" r:id="rId74"/>
          <w:pgSz w:w="12240" w:h="15840"/>
          <w:pgMar w:top="1440" w:right="1440" w:bottom="1440" w:left="1440" w:header="708" w:footer="708" w:gutter="0"/>
          <w:cols w:space="708"/>
          <w:docGrid w:linePitch="360"/>
        </w:sectPr>
      </w:pPr>
    </w:p>
    <w:p w:rsidR="005528C9" w:rsidRPr="00A15CFA" w:rsidRDefault="005528C9" w:rsidP="005528C9">
      <w:pPr>
        <w:pStyle w:val="Napis"/>
        <w:keepNext/>
        <w:rPr>
          <w:lang w:val="sl-SI"/>
        </w:rPr>
      </w:pPr>
      <w:bookmarkStart w:id="174" w:name="_Toc379449936"/>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42</w:t>
      </w:r>
      <w:r w:rsidR="00941416" w:rsidRPr="00A15CFA">
        <w:rPr>
          <w:noProof/>
          <w:lang w:val="sl-SI"/>
        </w:rPr>
        <w:fldChar w:fldCharType="end"/>
      </w:r>
      <w:r w:rsidRPr="00A15CFA">
        <w:rPr>
          <w:lang w:val="sl-SI"/>
        </w:rPr>
        <w:t>:</w:t>
      </w:r>
      <w:r w:rsidR="002416E0">
        <w:rPr>
          <w:lang w:val="sl-SI"/>
        </w:rPr>
        <w:tab/>
      </w:r>
      <w:r w:rsidRPr="00A15CFA">
        <w:rPr>
          <w:lang w:val="sl-SI"/>
        </w:rPr>
        <w:t>Primerjava realiziranega zmanjšanja emisij in porabe javno finančnih sredstev z načrtovanimi</w:t>
      </w:r>
      <w:bookmarkEnd w:id="174"/>
    </w:p>
    <w:tbl>
      <w:tblPr>
        <w:tblStyle w:val="LightList-Accent1112"/>
        <w:tblW w:w="12833" w:type="dxa"/>
        <w:jc w:val="center"/>
        <w:tblLook w:val="01E0"/>
      </w:tblPr>
      <w:tblGrid>
        <w:gridCol w:w="675"/>
        <w:gridCol w:w="4962"/>
        <w:gridCol w:w="1842"/>
        <w:gridCol w:w="1374"/>
        <w:gridCol w:w="1373"/>
        <w:gridCol w:w="1238"/>
        <w:gridCol w:w="1369"/>
      </w:tblGrid>
      <w:tr w:rsidR="005528C9" w:rsidRPr="00A15CFA" w:rsidTr="00B12150">
        <w:trPr>
          <w:cnfStyle w:val="100000000000"/>
          <w:jc w:val="center"/>
        </w:trPr>
        <w:tc>
          <w:tcPr>
            <w:cnfStyle w:val="001000000000"/>
            <w:tcW w:w="675" w:type="dxa"/>
          </w:tcPr>
          <w:p w:rsidR="005528C9" w:rsidRPr="00A15CFA" w:rsidRDefault="005528C9" w:rsidP="005528C9">
            <w:pPr>
              <w:pStyle w:val="TabelaTEKST"/>
              <w:rPr>
                <w:rFonts w:asciiTheme="minorHAnsi" w:hAnsiTheme="minorHAnsi" w:cstheme="minorHAnsi"/>
                <w:b w:val="0"/>
                <w:sz w:val="16"/>
                <w:szCs w:val="16"/>
              </w:rPr>
            </w:pPr>
            <w:r w:rsidRPr="00A15CFA">
              <w:rPr>
                <w:rFonts w:asciiTheme="minorHAnsi" w:hAnsiTheme="minorHAnsi" w:cstheme="minorHAnsi"/>
                <w:b w:val="0"/>
                <w:sz w:val="16"/>
                <w:szCs w:val="16"/>
              </w:rPr>
              <w:t>Št. ukrepa</w:t>
            </w:r>
          </w:p>
        </w:tc>
        <w:tc>
          <w:tcPr>
            <w:cnfStyle w:val="000010000000"/>
            <w:tcW w:w="4962" w:type="dxa"/>
          </w:tcPr>
          <w:p w:rsidR="005528C9" w:rsidRPr="00A15CFA" w:rsidRDefault="005528C9" w:rsidP="005528C9">
            <w:pPr>
              <w:pStyle w:val="TabelaTEKST"/>
              <w:rPr>
                <w:rFonts w:asciiTheme="minorHAnsi" w:hAnsiTheme="minorHAnsi" w:cstheme="minorHAnsi"/>
                <w:b w:val="0"/>
                <w:sz w:val="16"/>
                <w:szCs w:val="16"/>
              </w:rPr>
            </w:pPr>
            <w:r w:rsidRPr="00A15CFA">
              <w:rPr>
                <w:rFonts w:asciiTheme="minorHAnsi" w:hAnsiTheme="minorHAnsi" w:cstheme="minorHAnsi"/>
                <w:b w:val="0"/>
                <w:sz w:val="16"/>
                <w:szCs w:val="16"/>
              </w:rPr>
              <w:t>Sektor/ukrep/</w:t>
            </w:r>
          </w:p>
          <w:p w:rsidR="005528C9" w:rsidRPr="00A15CFA" w:rsidRDefault="005528C9" w:rsidP="005528C9">
            <w:pPr>
              <w:pStyle w:val="TabelaTEKST"/>
              <w:rPr>
                <w:rFonts w:asciiTheme="minorHAnsi" w:hAnsiTheme="minorHAnsi" w:cstheme="minorHAnsi"/>
                <w:b w:val="0"/>
                <w:sz w:val="16"/>
                <w:szCs w:val="16"/>
              </w:rPr>
            </w:pPr>
          </w:p>
        </w:tc>
        <w:tc>
          <w:tcPr>
            <w:tcW w:w="1842" w:type="dxa"/>
          </w:tcPr>
          <w:p w:rsidR="005528C9" w:rsidRPr="00A15CFA" w:rsidRDefault="005528C9" w:rsidP="005528C9">
            <w:pPr>
              <w:pStyle w:val="TabelaTEKST"/>
              <w:jc w:val="center"/>
              <w:cnfStyle w:val="100000000000"/>
              <w:rPr>
                <w:rFonts w:asciiTheme="minorHAnsi" w:hAnsiTheme="minorHAnsi" w:cstheme="minorHAnsi"/>
                <w:b w:val="0"/>
                <w:sz w:val="16"/>
                <w:szCs w:val="16"/>
              </w:rPr>
            </w:pPr>
            <w:r w:rsidRPr="00A15CFA">
              <w:rPr>
                <w:rFonts w:asciiTheme="minorHAnsi" w:hAnsiTheme="minorHAnsi" w:cstheme="minorHAnsi"/>
                <w:b w:val="0"/>
                <w:sz w:val="16"/>
                <w:szCs w:val="16"/>
              </w:rPr>
              <w:t>Nosilec izvedbe ukrepa</w:t>
            </w:r>
          </w:p>
        </w:tc>
        <w:tc>
          <w:tcPr>
            <w:cnfStyle w:val="000010000000"/>
            <w:tcW w:w="1374" w:type="dxa"/>
          </w:tcPr>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 xml:space="preserve">Načrtovano zmanjšanje emisij v obdobju </w:t>
            </w:r>
            <w:r w:rsidRPr="00A15CFA">
              <w:rPr>
                <w:rFonts w:asciiTheme="minorHAnsi" w:hAnsiTheme="minorHAnsi" w:cstheme="minorHAnsi"/>
                <w:b w:val="0"/>
                <w:sz w:val="16"/>
                <w:szCs w:val="16"/>
              </w:rPr>
              <w:br/>
            </w:r>
            <w:r w:rsidR="00E02E36">
              <w:rPr>
                <w:rFonts w:asciiTheme="minorHAnsi" w:hAnsiTheme="minorHAnsi" w:cstheme="minorHAnsi"/>
                <w:b w:val="0"/>
                <w:sz w:val="16"/>
                <w:szCs w:val="16"/>
              </w:rPr>
              <w:t>2008−2012</w:t>
            </w:r>
          </w:p>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[kt CO</w:t>
            </w:r>
            <w:r w:rsidRPr="00A15CFA">
              <w:rPr>
                <w:rFonts w:asciiTheme="minorHAnsi" w:hAnsiTheme="minorHAnsi" w:cstheme="minorHAnsi"/>
                <w:b w:val="0"/>
                <w:sz w:val="16"/>
                <w:szCs w:val="16"/>
                <w:vertAlign w:val="subscript"/>
              </w:rPr>
              <w:t>2</w:t>
            </w:r>
            <w:r w:rsidRPr="00A15CFA">
              <w:rPr>
                <w:rFonts w:asciiTheme="minorHAnsi" w:hAnsiTheme="minorHAnsi" w:cstheme="minorHAnsi"/>
                <w:b w:val="0"/>
                <w:sz w:val="16"/>
                <w:szCs w:val="16"/>
              </w:rPr>
              <w:t xml:space="preserve"> ekv/leto]</w:t>
            </w:r>
          </w:p>
        </w:tc>
        <w:tc>
          <w:tcPr>
            <w:tcW w:w="1373" w:type="dxa"/>
          </w:tcPr>
          <w:p w:rsidR="005528C9" w:rsidRPr="00A15CFA" w:rsidRDefault="005528C9" w:rsidP="005528C9">
            <w:pPr>
              <w:pStyle w:val="TabelaTEKST"/>
              <w:jc w:val="center"/>
              <w:cnfStyle w:val="100000000000"/>
              <w:rPr>
                <w:rFonts w:asciiTheme="minorHAnsi" w:hAnsiTheme="minorHAnsi" w:cstheme="minorHAnsi"/>
                <w:b w:val="0"/>
                <w:sz w:val="16"/>
                <w:szCs w:val="16"/>
              </w:rPr>
            </w:pPr>
            <w:r w:rsidRPr="00A15CFA">
              <w:rPr>
                <w:rFonts w:asciiTheme="minorHAnsi" w:hAnsiTheme="minorHAnsi" w:cstheme="minorHAnsi"/>
                <w:b w:val="0"/>
                <w:sz w:val="16"/>
                <w:szCs w:val="16"/>
              </w:rPr>
              <w:t>Načrtovana javna finančna sredstva [mio EUR]</w:t>
            </w:r>
          </w:p>
        </w:tc>
        <w:tc>
          <w:tcPr>
            <w:cnfStyle w:val="000010000000"/>
            <w:tcW w:w="1238" w:type="dxa"/>
          </w:tcPr>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Realizacija – zmanjšanje emisij 2012</w:t>
            </w:r>
          </w:p>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[kt CO</w:t>
            </w:r>
            <w:r w:rsidRPr="00A15CFA">
              <w:rPr>
                <w:rFonts w:asciiTheme="minorHAnsi" w:hAnsiTheme="minorHAnsi" w:cstheme="minorHAnsi"/>
                <w:b w:val="0"/>
                <w:sz w:val="16"/>
                <w:szCs w:val="16"/>
                <w:vertAlign w:val="subscript"/>
              </w:rPr>
              <w:t>2</w:t>
            </w:r>
            <w:r w:rsidRPr="00A15CFA">
              <w:rPr>
                <w:rFonts w:asciiTheme="minorHAnsi" w:hAnsiTheme="minorHAnsi" w:cstheme="minorHAnsi"/>
                <w:b w:val="0"/>
                <w:sz w:val="16"/>
                <w:szCs w:val="16"/>
              </w:rPr>
              <w:t xml:space="preserve"> ekv/leto]</w:t>
            </w:r>
          </w:p>
        </w:tc>
        <w:tc>
          <w:tcPr>
            <w:cnfStyle w:val="000100000000"/>
            <w:tcW w:w="1369" w:type="dxa"/>
            <w:tcBorders>
              <w:right w:val="single" w:sz="8" w:space="0" w:color="4F81BD"/>
            </w:tcBorders>
          </w:tcPr>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Realizacija – sredstva</w:t>
            </w:r>
          </w:p>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[mio EUR]</w:t>
            </w:r>
          </w:p>
          <w:p w:rsidR="005528C9" w:rsidRPr="00A15CFA" w:rsidRDefault="005528C9" w:rsidP="005528C9">
            <w:pPr>
              <w:pStyle w:val="TabelaTEKST"/>
              <w:jc w:val="center"/>
              <w:rPr>
                <w:rFonts w:asciiTheme="minorHAnsi" w:hAnsiTheme="minorHAnsi" w:cstheme="minorHAnsi"/>
                <w:b w:val="0"/>
                <w:sz w:val="16"/>
                <w:szCs w:val="16"/>
              </w:rPr>
            </w:pPr>
          </w:p>
        </w:tc>
      </w:tr>
      <w:tr w:rsidR="005528C9" w:rsidRPr="00A15CFA" w:rsidTr="00B12150">
        <w:trPr>
          <w:cnfStyle w:val="000000100000"/>
          <w:trHeight w:val="6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w:t>
            </w:r>
          </w:p>
        </w:tc>
        <w:tc>
          <w:tcPr>
            <w:cnfStyle w:val="000010000000"/>
            <w:tcW w:w="4962" w:type="dxa"/>
          </w:tcPr>
          <w:p w:rsidR="005528C9" w:rsidRPr="00A15CFA" w:rsidRDefault="005528C9" w:rsidP="00F62E66">
            <w:pPr>
              <w:pStyle w:val="TabelaTEKST"/>
              <w:rPr>
                <w:rFonts w:asciiTheme="minorHAnsi" w:hAnsiTheme="minorHAnsi" w:cstheme="minorHAnsi"/>
                <w:sz w:val="16"/>
                <w:szCs w:val="16"/>
              </w:rPr>
            </w:pPr>
            <w:r w:rsidRPr="00A15CFA">
              <w:rPr>
                <w:rFonts w:asciiTheme="minorHAnsi" w:hAnsiTheme="minorHAnsi" w:cstheme="minorHAnsi"/>
                <w:sz w:val="16"/>
                <w:szCs w:val="16"/>
              </w:rPr>
              <w:t>Sistem trgovanja s pravicami do emisij toplogrednih plinov</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MOP-&gt;MKO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1.215</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p>
        </w:tc>
        <w:tc>
          <w:tcPr>
            <w:cnfStyle w:val="000010000000"/>
            <w:tcW w:w="1238" w:type="dxa"/>
            <w:shd w:val="clear" w:color="auto" w:fill="C00000"/>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615</w:t>
            </w:r>
          </w:p>
        </w:tc>
        <w:tc>
          <w:tcPr>
            <w:cnfStyle w:val="000100000000"/>
            <w:tcW w:w="1369" w:type="dxa"/>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Okoljska dajatev za onesnaževanje zraka z emisijo ogljikovega dioksida</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MOP-&gt; MKO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27</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0,55</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top w:val="single" w:sz="8" w:space="0" w:color="4F81BD"/>
              <w:bottom w:val="single" w:sz="4" w:space="0" w:color="auto"/>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2,2</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5.3</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Davki, takse in regulirane cene za energijo</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MF</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0</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top w:val="single" w:sz="4" w:space="0" w:color="auto"/>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0,0</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5.4</w:t>
            </w:r>
          </w:p>
        </w:tc>
        <w:tc>
          <w:tcPr>
            <w:cnfStyle w:val="000010000000"/>
            <w:tcW w:w="4962" w:type="dxa"/>
          </w:tcPr>
          <w:p w:rsidR="005528C9" w:rsidRPr="00A15CFA" w:rsidRDefault="005528C9" w:rsidP="00F62E66">
            <w:pPr>
              <w:pStyle w:val="TabelaTEKST"/>
              <w:rPr>
                <w:rFonts w:asciiTheme="minorHAnsi" w:hAnsiTheme="minorHAnsi" w:cstheme="minorHAnsi"/>
                <w:sz w:val="16"/>
                <w:szCs w:val="16"/>
              </w:rPr>
            </w:pPr>
            <w:r w:rsidRPr="00A15CFA">
              <w:rPr>
                <w:rFonts w:asciiTheme="minorHAnsi" w:hAnsiTheme="minorHAnsi" w:cstheme="minorHAnsi"/>
                <w:sz w:val="16"/>
                <w:szCs w:val="16"/>
              </w:rPr>
              <w:t>Povečanje</w:t>
            </w:r>
            <w:r w:rsidR="00472949" w:rsidRPr="00A15CFA">
              <w:rPr>
                <w:rFonts w:asciiTheme="minorHAnsi" w:hAnsiTheme="minorHAnsi" w:cstheme="minorHAnsi"/>
                <w:sz w:val="16"/>
                <w:szCs w:val="16"/>
              </w:rPr>
              <w:t xml:space="preserve"> okoljske</w:t>
            </w:r>
            <w:r w:rsidRPr="00A15CFA">
              <w:rPr>
                <w:rFonts w:asciiTheme="minorHAnsi" w:hAnsiTheme="minorHAnsi" w:cstheme="minorHAnsi"/>
                <w:sz w:val="16"/>
                <w:szCs w:val="16"/>
              </w:rPr>
              <w:t xml:space="preserve"> učinkovitosti velikih kurilnih naprav</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MG-&gt;MzIP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198</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17,2</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133</w:t>
            </w: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2,5</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5.5</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Ukrepi v industriji</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MOP-&gt;MG-&gt;MzIP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22</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45</w:t>
            </w:r>
          </w:p>
        </w:tc>
        <w:tc>
          <w:tcPr>
            <w:cnfStyle w:val="000010000000"/>
            <w:tcW w:w="1238" w:type="dxa"/>
            <w:shd w:val="clear" w:color="auto" w:fill="C00000"/>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3</w:t>
            </w:r>
          </w:p>
        </w:tc>
        <w:tc>
          <w:tcPr>
            <w:cnfStyle w:val="000100000000"/>
            <w:tcW w:w="1369" w:type="dxa"/>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4,3</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5.6</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Spodbujanje soproizvodnje toplote in električne energije z visokim izk.</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MG-&gt;MzIP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134</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85,6</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58</w:t>
            </w:r>
          </w:p>
        </w:tc>
        <w:tc>
          <w:tcPr>
            <w:cnfStyle w:val="000100000000"/>
            <w:tcW w:w="1369" w:type="dxa"/>
            <w:tcBorders>
              <w:right w:val="single" w:sz="8" w:space="0" w:color="4F81BD"/>
            </w:tcBorders>
            <w:shd w:val="clear" w:color="auto" w:fill="C00000"/>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92,2</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5.7</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Spodbujanje proizvodnje električne energije iz OVE</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MG-&gt;MzIP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170</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67,2</w:t>
            </w:r>
          </w:p>
        </w:tc>
        <w:tc>
          <w:tcPr>
            <w:cnfStyle w:val="000010000000"/>
            <w:tcW w:w="1238" w:type="dxa"/>
            <w:shd w:val="clear" w:color="auto" w:fill="92D050"/>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149</w:t>
            </w:r>
            <w:r w:rsidRPr="00A15CFA">
              <w:rPr>
                <w:rStyle w:val="Sprotnaopomba-sklic"/>
                <w:b/>
                <w:bCs/>
                <w:sz w:val="16"/>
                <w:szCs w:val="16"/>
                <w:lang w:val="sl-SI"/>
              </w:rPr>
              <w:footnoteReference w:id="79"/>
            </w:r>
          </w:p>
        </w:tc>
        <w:tc>
          <w:tcPr>
            <w:cnfStyle w:val="000100000000"/>
            <w:tcW w:w="1369" w:type="dxa"/>
            <w:shd w:val="clear" w:color="auto" w:fill="C00000"/>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105,5</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5.8</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Spodbujanje rabe obnovljivih virov energije kot vira toplote</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MOP-&gt;MG-&gt;MzIP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79</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40,8</w:t>
            </w:r>
          </w:p>
        </w:tc>
        <w:tc>
          <w:tcPr>
            <w:cnfStyle w:val="000010000000"/>
            <w:tcW w:w="1238" w:type="dxa"/>
            <w:shd w:val="clear" w:color="auto" w:fill="92D050"/>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96</w:t>
            </w:r>
          </w:p>
        </w:tc>
        <w:tc>
          <w:tcPr>
            <w:cnfStyle w:val="000100000000"/>
            <w:tcW w:w="1369" w:type="dxa"/>
            <w:tcBorders>
              <w:right w:val="single" w:sz="8" w:space="0" w:color="4F81BD"/>
            </w:tcBorders>
            <w:shd w:val="clear" w:color="auto" w:fill="92D050"/>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44,9</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5.9</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Spodbujanje energetske učinkovitosti v javnem sektorju</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SVZR-&gt;MG-&gt; 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44</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54,5</w:t>
            </w:r>
          </w:p>
        </w:tc>
        <w:tc>
          <w:tcPr>
            <w:cnfStyle w:val="000010000000"/>
            <w:tcW w:w="1238" w:type="dxa"/>
            <w:shd w:val="clear" w:color="auto" w:fill="92D050"/>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47</w:t>
            </w:r>
          </w:p>
        </w:tc>
        <w:tc>
          <w:tcPr>
            <w:cnfStyle w:val="000100000000"/>
            <w:tcW w:w="1369" w:type="dxa"/>
            <w:shd w:val="clear" w:color="auto" w:fill="C00000"/>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192,2</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5.10</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Energijsko označevanje in minimalni standardi za izdelke in naprave</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MOP-&gt;MG&gt; 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8</w:t>
            </w:r>
            <w:r w:rsidRPr="00A15CFA">
              <w:rPr>
                <w:rStyle w:val="Sprotnaopomba-sklic"/>
                <w:rFonts w:asciiTheme="minorHAnsi" w:hAnsiTheme="minorHAnsi" w:cstheme="minorHAnsi"/>
                <w:sz w:val="16"/>
                <w:szCs w:val="16"/>
              </w:rPr>
              <w:footnoteReference w:id="80"/>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0,09</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27</w:t>
            </w: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0,0</w:t>
            </w:r>
          </w:p>
        </w:tc>
      </w:tr>
      <w:tr w:rsidR="005528C9" w:rsidRPr="00A15CFA" w:rsidTr="00B12150">
        <w:trPr>
          <w:cnfStyle w:val="000000100000"/>
          <w:jc w:val="center"/>
        </w:trPr>
        <w:tc>
          <w:tcPr>
            <w:cnfStyle w:val="001000000000"/>
            <w:tcW w:w="675" w:type="dxa"/>
            <w:shd w:val="clear" w:color="auto" w:fill="FFFFFF" w:themeFill="background1"/>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5.11</w:t>
            </w:r>
          </w:p>
        </w:tc>
        <w:tc>
          <w:tcPr>
            <w:cnfStyle w:val="000010000000"/>
            <w:tcW w:w="4962" w:type="dxa"/>
            <w:shd w:val="clear" w:color="auto" w:fill="FFFFFF" w:themeFill="background1"/>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 xml:space="preserve">Energetska učinkovitost stavb </w:t>
            </w:r>
          </w:p>
        </w:tc>
        <w:tc>
          <w:tcPr>
            <w:tcW w:w="1842" w:type="dxa"/>
            <w:shd w:val="clear" w:color="auto" w:fill="FFFFFF" w:themeFill="background1"/>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MG-&gt; MKO</w:t>
            </w:r>
          </w:p>
        </w:tc>
        <w:tc>
          <w:tcPr>
            <w:cnfStyle w:val="000010000000"/>
            <w:tcW w:w="1374" w:type="dxa"/>
            <w:shd w:val="clear" w:color="auto" w:fill="FFFFFF" w:themeFill="background1"/>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54</w:t>
            </w:r>
          </w:p>
        </w:tc>
        <w:tc>
          <w:tcPr>
            <w:tcW w:w="1373" w:type="dxa"/>
            <w:shd w:val="clear" w:color="auto" w:fill="FFFFFF" w:themeFill="background1"/>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115,6</w:t>
            </w:r>
          </w:p>
        </w:tc>
        <w:tc>
          <w:tcPr>
            <w:cnfStyle w:val="000010000000"/>
            <w:tcW w:w="1238" w:type="dxa"/>
            <w:shd w:val="clear" w:color="auto" w:fill="92D050"/>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53</w:t>
            </w:r>
          </w:p>
        </w:tc>
        <w:tc>
          <w:tcPr>
            <w:cnfStyle w:val="000100000000"/>
            <w:tcW w:w="1369" w:type="dxa"/>
            <w:shd w:val="clear" w:color="auto" w:fill="92D050"/>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35,8</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5.12</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Zmanjševanje izpustov iz osebnih motornih vozil</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MOP-&gt; MKO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14</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3</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19,5</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5.13</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Spodbujanje rabe biogoriv</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MG-&gt; 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139</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0</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188,1</w:t>
            </w:r>
          </w:p>
        </w:tc>
        <w:tc>
          <w:tcPr>
            <w:cnfStyle w:val="000100000000"/>
            <w:tcW w:w="1369" w:type="dxa"/>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90,4</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5.14</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Spodbujanje javnega potniškega prometa</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MzP-&gt; 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9</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7,5</w:t>
            </w:r>
          </w:p>
        </w:tc>
        <w:tc>
          <w:tcPr>
            <w:cnfStyle w:val="000010000000"/>
            <w:tcW w:w="1238" w:type="dxa"/>
            <w:shd w:val="clear" w:color="auto" w:fill="C00000"/>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7,4</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5.15</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Trajnostni tovorni promet</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MzP-&gt; 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14</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5</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0,0</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5.16</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Emisije toplogrednih plinov iz tranzitnega prometa</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MF, MzP-&gt; 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w:t>
            </w:r>
            <w:r w:rsidRPr="00A15CFA">
              <w:rPr>
                <w:rFonts w:asciiTheme="minorHAnsi" w:hAnsiTheme="minorHAnsi" w:cstheme="minorHAnsi"/>
                <w:sz w:val="16"/>
                <w:szCs w:val="16"/>
                <w:vertAlign w:val="superscript"/>
              </w:rPr>
              <w:t>*</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0</w:t>
            </w:r>
          </w:p>
        </w:tc>
        <w:tc>
          <w:tcPr>
            <w:cnfStyle w:val="000010000000"/>
            <w:tcW w:w="1238" w:type="dxa"/>
            <w:shd w:val="clear" w:color="auto" w:fill="C00000"/>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0,0</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5.17</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F-plini</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MOP-&gt; MKO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24</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0</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0,0</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5.18</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Ukrepi v kmetijstvu</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MKGP-&gt; MKO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40</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1,65</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0,2</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5.19</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Zmanjšanje emisij iz ravnanja z odpadki</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Občine (OP BIOO)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30</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138</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shd w:val="clear" w:color="auto" w:fill="C00000"/>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159,6</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5.20</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Ostali fleksibilni mehanizmi kjotskega protokola (CDM, JI)</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MOP-&gt; MKO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w:t>
            </w:r>
            <w:r w:rsidRPr="00A15CFA">
              <w:rPr>
                <w:rFonts w:asciiTheme="minorHAnsi" w:hAnsiTheme="minorHAnsi" w:cstheme="minorHAnsi"/>
                <w:sz w:val="16"/>
                <w:szCs w:val="16"/>
                <w:vertAlign w:val="superscript"/>
              </w:rPr>
              <w:t>*</w:t>
            </w: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0</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0,0</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5.21</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Trajnostno gospodarjenja z gozdovi in ponori CO</w:t>
            </w:r>
            <w:r w:rsidRPr="00A15CFA">
              <w:rPr>
                <w:rFonts w:asciiTheme="minorHAnsi" w:hAnsiTheme="minorHAnsi" w:cstheme="minorHAnsi"/>
                <w:sz w:val="16"/>
                <w:szCs w:val="16"/>
                <w:vertAlign w:val="subscript"/>
              </w:rPr>
              <w:t>2</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MOP-&gt; MKO</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1.320</w:t>
            </w: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0,91</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r w:rsidRPr="00A15CFA">
              <w:rPr>
                <w:rFonts w:cstheme="minorHAnsi"/>
                <w:b/>
                <w:bCs/>
                <w:sz w:val="16"/>
                <w:szCs w:val="16"/>
                <w:lang w:val="sl-SI"/>
              </w:rPr>
              <w:t>1.320</w:t>
            </w:r>
          </w:p>
        </w:tc>
        <w:tc>
          <w:tcPr>
            <w:cnfStyle w:val="000100000000"/>
            <w:tcW w:w="1369" w:type="dxa"/>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0,6</w:t>
            </w:r>
          </w:p>
        </w:tc>
      </w:tr>
      <w:tr w:rsidR="005528C9" w:rsidRPr="00A15CFA" w:rsidTr="00B12150">
        <w:trPr>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5.22</w:t>
            </w:r>
          </w:p>
        </w:tc>
        <w:tc>
          <w:tcPr>
            <w:cnfStyle w:val="000010000000"/>
            <w:tcW w:w="4962"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Izobraževanje, usposabljanje, ozaveščanje in promocija</w:t>
            </w:r>
          </w:p>
        </w:tc>
        <w:tc>
          <w:tcPr>
            <w:tcW w:w="1842" w:type="dxa"/>
            <w:vAlign w:val="center"/>
          </w:tcPr>
          <w:p w:rsidR="005528C9" w:rsidRPr="00A15CFA" w:rsidRDefault="005528C9" w:rsidP="005528C9">
            <w:pPr>
              <w:pStyle w:val="TabelaTEKST"/>
              <w:jc w:val="center"/>
              <w:cnfStyle w:val="000000000000"/>
              <w:rPr>
                <w:rFonts w:asciiTheme="minorHAnsi" w:hAnsiTheme="minorHAnsi" w:cstheme="minorHAnsi"/>
                <w:sz w:val="14"/>
                <w:szCs w:val="14"/>
              </w:rPr>
            </w:pPr>
            <w:r w:rsidRPr="00A15CFA">
              <w:rPr>
                <w:rFonts w:asciiTheme="minorHAnsi" w:hAnsiTheme="minorHAnsi" w:cstheme="minorHAnsi"/>
                <w:sz w:val="14"/>
                <w:szCs w:val="14"/>
              </w:rPr>
              <w:t>MOP, SVPS-&gt; MKO, MzIP</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sz w:val="16"/>
                <w:szCs w:val="16"/>
              </w:rPr>
            </w:pPr>
          </w:p>
        </w:tc>
        <w:tc>
          <w:tcPr>
            <w:tcW w:w="1373"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0</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tcBorders>
              <w:right w:val="single" w:sz="8" w:space="0" w:color="4F81BD"/>
            </w:tcBorders>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3,0</w:t>
            </w:r>
          </w:p>
        </w:tc>
      </w:tr>
      <w:tr w:rsidR="005528C9" w:rsidRPr="00A15CFA" w:rsidTr="00B12150">
        <w:trPr>
          <w:cnfStyle w:val="000000100000"/>
          <w:jc w:val="center"/>
        </w:trPr>
        <w:tc>
          <w:tcPr>
            <w:cnfStyle w:val="001000000000"/>
            <w:tcW w:w="675" w:type="dxa"/>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5.23</w:t>
            </w:r>
          </w:p>
        </w:tc>
        <w:tc>
          <w:tcPr>
            <w:cnfStyle w:val="000010000000"/>
            <w:tcW w:w="4962" w:type="dxa"/>
          </w:tcPr>
          <w:p w:rsidR="005528C9" w:rsidRPr="00A15CFA" w:rsidRDefault="005528C9" w:rsidP="005528C9">
            <w:pPr>
              <w:pStyle w:val="TabelaTEKST"/>
              <w:rPr>
                <w:rFonts w:asciiTheme="minorHAnsi" w:hAnsiTheme="minorHAnsi" w:cstheme="minorHAnsi"/>
                <w:b/>
                <w:sz w:val="16"/>
                <w:szCs w:val="16"/>
              </w:rPr>
            </w:pPr>
            <w:r w:rsidRPr="00A15CFA">
              <w:rPr>
                <w:rFonts w:asciiTheme="minorHAnsi" w:hAnsiTheme="minorHAnsi" w:cstheme="minorHAnsi"/>
                <w:sz w:val="16"/>
                <w:szCs w:val="16"/>
              </w:rPr>
              <w:t>Tehnološki razvoj in raziskave</w:t>
            </w:r>
          </w:p>
        </w:tc>
        <w:tc>
          <w:tcPr>
            <w:tcW w:w="1842" w:type="dxa"/>
            <w:vAlign w:val="center"/>
          </w:tcPr>
          <w:p w:rsidR="005528C9" w:rsidRPr="00A15CFA" w:rsidRDefault="005528C9" w:rsidP="005528C9">
            <w:pPr>
              <w:pStyle w:val="TabelaTEKST"/>
              <w:jc w:val="center"/>
              <w:cnfStyle w:val="000000100000"/>
              <w:rPr>
                <w:rFonts w:asciiTheme="minorHAnsi" w:hAnsiTheme="minorHAnsi" w:cstheme="minorHAnsi"/>
                <w:sz w:val="14"/>
                <w:szCs w:val="14"/>
              </w:rPr>
            </w:pPr>
            <w:r w:rsidRPr="00A15CFA">
              <w:rPr>
                <w:rFonts w:asciiTheme="minorHAnsi" w:hAnsiTheme="minorHAnsi" w:cstheme="minorHAnsi"/>
                <w:sz w:val="14"/>
                <w:szCs w:val="14"/>
              </w:rPr>
              <w:t>MVŠZ-&gt; MVZT-&gt;MIZŠ+MGRT</w:t>
            </w:r>
          </w:p>
        </w:tc>
        <w:tc>
          <w:tcPr>
            <w:cnfStyle w:val="000010000000"/>
            <w:tcW w:w="1374" w:type="dxa"/>
            <w:vAlign w:val="center"/>
          </w:tcPr>
          <w:p w:rsidR="005528C9" w:rsidRPr="00A15CFA" w:rsidRDefault="005528C9" w:rsidP="005528C9">
            <w:pPr>
              <w:pStyle w:val="TabelaTEKST"/>
              <w:jc w:val="center"/>
              <w:rPr>
                <w:rFonts w:asciiTheme="minorHAnsi" w:hAnsiTheme="minorHAnsi" w:cstheme="minorHAnsi"/>
                <w:b/>
                <w:sz w:val="16"/>
                <w:szCs w:val="16"/>
              </w:rPr>
            </w:pPr>
          </w:p>
        </w:tc>
        <w:tc>
          <w:tcPr>
            <w:tcW w:w="1373"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0</w:t>
            </w:r>
          </w:p>
        </w:tc>
        <w:tc>
          <w:tcPr>
            <w:cnfStyle w:val="000010000000"/>
            <w:tcW w:w="1238" w:type="dxa"/>
            <w:shd w:val="clear" w:color="auto" w:fill="EAF1DD" w:themeFill="accent3" w:themeFillTint="33"/>
            <w:vAlign w:val="center"/>
          </w:tcPr>
          <w:p w:rsidR="005528C9" w:rsidRPr="00A15CFA" w:rsidRDefault="005528C9" w:rsidP="005528C9">
            <w:pPr>
              <w:spacing w:after="0"/>
              <w:jc w:val="center"/>
              <w:rPr>
                <w:rFonts w:cstheme="minorHAnsi"/>
                <w:b/>
                <w:bCs/>
                <w:sz w:val="16"/>
                <w:szCs w:val="16"/>
                <w:lang w:val="sl-SI"/>
              </w:rPr>
            </w:pPr>
          </w:p>
        </w:tc>
        <w:tc>
          <w:tcPr>
            <w:cnfStyle w:val="000100000000"/>
            <w:tcW w:w="1369" w:type="dxa"/>
            <w:shd w:val="clear" w:color="auto" w:fill="EAF1DD" w:themeFill="accent3" w:themeFillTint="33"/>
            <w:vAlign w:val="center"/>
          </w:tcPr>
          <w:p w:rsidR="005528C9" w:rsidRPr="00A15CFA" w:rsidRDefault="005528C9" w:rsidP="005528C9">
            <w:pPr>
              <w:spacing w:after="0"/>
              <w:jc w:val="center"/>
              <w:rPr>
                <w:rFonts w:cstheme="minorHAnsi"/>
                <w:sz w:val="16"/>
                <w:szCs w:val="16"/>
                <w:lang w:val="sl-SI"/>
              </w:rPr>
            </w:pPr>
            <w:r w:rsidRPr="00A15CFA">
              <w:rPr>
                <w:rFonts w:cstheme="minorHAnsi"/>
                <w:bCs w:val="0"/>
                <w:sz w:val="16"/>
                <w:szCs w:val="16"/>
                <w:lang w:val="sl-SI"/>
              </w:rPr>
              <w:t>0,0</w:t>
            </w:r>
          </w:p>
        </w:tc>
      </w:tr>
      <w:tr w:rsidR="005528C9" w:rsidRPr="00A15CFA" w:rsidTr="00B12150">
        <w:trPr>
          <w:cnfStyle w:val="010000000000"/>
          <w:jc w:val="center"/>
        </w:trPr>
        <w:tc>
          <w:tcPr>
            <w:cnfStyle w:val="001000000000"/>
            <w:tcW w:w="675" w:type="dxa"/>
          </w:tcPr>
          <w:p w:rsidR="005528C9" w:rsidRPr="00A15CFA" w:rsidRDefault="005528C9" w:rsidP="00472949">
            <w:pPr>
              <w:pStyle w:val="TabelaTEKST"/>
              <w:rPr>
                <w:rFonts w:asciiTheme="minorHAnsi" w:hAnsiTheme="minorHAnsi" w:cstheme="minorHAnsi"/>
                <w:sz w:val="16"/>
                <w:szCs w:val="16"/>
              </w:rPr>
            </w:pPr>
          </w:p>
        </w:tc>
        <w:tc>
          <w:tcPr>
            <w:cnfStyle w:val="000010000000"/>
            <w:tcW w:w="4962" w:type="dxa"/>
          </w:tcPr>
          <w:p w:rsidR="005528C9" w:rsidRPr="00A15CFA" w:rsidRDefault="005528C9" w:rsidP="00472949">
            <w:pPr>
              <w:pStyle w:val="TabelaTEKST"/>
              <w:rPr>
                <w:rFonts w:asciiTheme="minorHAnsi" w:hAnsiTheme="minorHAnsi" w:cstheme="minorHAnsi"/>
                <w:b w:val="0"/>
                <w:sz w:val="16"/>
                <w:szCs w:val="16"/>
              </w:rPr>
            </w:pPr>
            <w:r w:rsidRPr="00A15CFA">
              <w:rPr>
                <w:rFonts w:asciiTheme="minorHAnsi" w:hAnsiTheme="minorHAnsi" w:cstheme="minorHAnsi"/>
                <w:b w:val="0"/>
                <w:sz w:val="16"/>
                <w:szCs w:val="16"/>
              </w:rPr>
              <w:t>SKUPAJ</w:t>
            </w:r>
          </w:p>
        </w:tc>
        <w:tc>
          <w:tcPr>
            <w:tcW w:w="1842" w:type="dxa"/>
            <w:vAlign w:val="center"/>
          </w:tcPr>
          <w:p w:rsidR="005528C9" w:rsidRPr="00A15CFA" w:rsidRDefault="005528C9" w:rsidP="00472949">
            <w:pPr>
              <w:pStyle w:val="TabelaTEKST"/>
              <w:jc w:val="center"/>
              <w:cnfStyle w:val="010000000000"/>
              <w:rPr>
                <w:rFonts w:asciiTheme="minorHAnsi" w:hAnsiTheme="minorHAnsi" w:cstheme="minorHAnsi"/>
                <w:b w:val="0"/>
                <w:sz w:val="16"/>
                <w:szCs w:val="16"/>
              </w:rPr>
            </w:pPr>
          </w:p>
        </w:tc>
        <w:tc>
          <w:tcPr>
            <w:cnfStyle w:val="000010000000"/>
            <w:tcW w:w="1374" w:type="dxa"/>
            <w:vAlign w:val="center"/>
          </w:tcPr>
          <w:p w:rsidR="005528C9" w:rsidRPr="00A15CFA" w:rsidRDefault="005528C9" w:rsidP="0047294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3.514</w:t>
            </w:r>
            <w:r w:rsidRPr="00A15CFA">
              <w:rPr>
                <w:rStyle w:val="Sprotnaopomba-sklic"/>
                <w:rFonts w:asciiTheme="minorHAnsi" w:hAnsiTheme="minorHAnsi" w:cstheme="minorHAnsi"/>
                <w:b w:val="0"/>
                <w:sz w:val="16"/>
                <w:szCs w:val="16"/>
              </w:rPr>
              <w:footnoteReference w:id="81"/>
            </w:r>
          </w:p>
        </w:tc>
        <w:tc>
          <w:tcPr>
            <w:tcW w:w="1373" w:type="dxa"/>
            <w:vAlign w:val="center"/>
          </w:tcPr>
          <w:p w:rsidR="005528C9" w:rsidRPr="00A15CFA" w:rsidRDefault="005528C9" w:rsidP="00472949">
            <w:pPr>
              <w:spacing w:after="0" w:line="240" w:lineRule="auto"/>
              <w:jc w:val="center"/>
              <w:cnfStyle w:val="010000000000"/>
              <w:rPr>
                <w:rFonts w:cstheme="minorHAnsi"/>
                <w:b w:val="0"/>
                <w:sz w:val="16"/>
                <w:szCs w:val="16"/>
                <w:lang w:val="sl-SI"/>
              </w:rPr>
            </w:pPr>
            <w:r w:rsidRPr="00A15CFA">
              <w:rPr>
                <w:rFonts w:cstheme="minorHAnsi"/>
                <w:b w:val="0"/>
                <w:sz w:val="16"/>
                <w:szCs w:val="16"/>
                <w:lang w:val="sl-SI"/>
              </w:rPr>
              <w:t>582,60</w:t>
            </w:r>
          </w:p>
        </w:tc>
        <w:tc>
          <w:tcPr>
            <w:cnfStyle w:val="000010000000"/>
            <w:tcW w:w="1238" w:type="dxa"/>
            <w:vAlign w:val="center"/>
          </w:tcPr>
          <w:p w:rsidR="005528C9" w:rsidRPr="00A15CFA" w:rsidRDefault="005528C9" w:rsidP="00472949">
            <w:pPr>
              <w:spacing w:after="0" w:line="240" w:lineRule="auto"/>
              <w:jc w:val="center"/>
              <w:rPr>
                <w:rFonts w:cstheme="minorHAnsi"/>
                <w:bCs w:val="0"/>
                <w:sz w:val="16"/>
                <w:szCs w:val="16"/>
                <w:lang w:val="sl-SI"/>
              </w:rPr>
            </w:pPr>
            <w:r w:rsidRPr="00A15CFA">
              <w:rPr>
                <w:rFonts w:cstheme="minorHAnsi"/>
                <w:bCs w:val="0"/>
                <w:sz w:val="16"/>
                <w:szCs w:val="16"/>
                <w:lang w:val="sl-SI"/>
              </w:rPr>
              <w:t>2.689</w:t>
            </w:r>
          </w:p>
        </w:tc>
        <w:tc>
          <w:tcPr>
            <w:cnfStyle w:val="000100000000"/>
            <w:tcW w:w="1369" w:type="dxa"/>
            <w:shd w:val="clear" w:color="auto" w:fill="C00000"/>
            <w:vAlign w:val="center"/>
          </w:tcPr>
          <w:p w:rsidR="005528C9" w:rsidRPr="00A15CFA" w:rsidRDefault="005528C9" w:rsidP="00472949">
            <w:pPr>
              <w:spacing w:after="0" w:line="240" w:lineRule="auto"/>
              <w:jc w:val="center"/>
              <w:rPr>
                <w:rFonts w:cstheme="minorHAnsi"/>
                <w:sz w:val="16"/>
                <w:szCs w:val="16"/>
                <w:lang w:val="sl-SI"/>
              </w:rPr>
            </w:pPr>
            <w:r w:rsidRPr="00A15CFA">
              <w:rPr>
                <w:rFonts w:cstheme="minorHAnsi"/>
                <w:sz w:val="16"/>
                <w:szCs w:val="16"/>
                <w:lang w:val="sl-SI"/>
              </w:rPr>
              <w:t>760,3</w:t>
            </w:r>
          </w:p>
        </w:tc>
      </w:tr>
    </w:tbl>
    <w:p w:rsidR="005528C9" w:rsidRPr="00A15CFA" w:rsidRDefault="005528C9" w:rsidP="005528C9">
      <w:pPr>
        <w:pStyle w:val="Napis"/>
        <w:keepNext/>
        <w:rPr>
          <w:lang w:val="sl-SI"/>
        </w:rPr>
      </w:pPr>
      <w:bookmarkStart w:id="175" w:name="_Ref372298185"/>
      <w:bookmarkStart w:id="176" w:name="_Ref372292370"/>
      <w:bookmarkStart w:id="177" w:name="_Ref372298179"/>
      <w:bookmarkStart w:id="178" w:name="_Toc379449937"/>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43</w:t>
      </w:r>
      <w:r w:rsidR="00941416" w:rsidRPr="00A15CFA">
        <w:rPr>
          <w:noProof/>
          <w:lang w:val="sl-SI"/>
        </w:rPr>
        <w:fldChar w:fldCharType="end"/>
      </w:r>
      <w:bookmarkEnd w:id="175"/>
      <w:r w:rsidRPr="00A15CFA">
        <w:rPr>
          <w:lang w:val="sl-SI"/>
        </w:rPr>
        <w:t>:</w:t>
      </w:r>
      <w:r w:rsidR="002416E0">
        <w:rPr>
          <w:lang w:val="sl-SI"/>
        </w:rPr>
        <w:tab/>
      </w:r>
      <w:r w:rsidRPr="00A15CFA">
        <w:rPr>
          <w:lang w:val="sl-SI"/>
        </w:rPr>
        <w:t>Kazalci za spremljanje izvajanja OP TGP-1 za leto 2012</w:t>
      </w:r>
      <w:bookmarkEnd w:id="176"/>
      <w:bookmarkEnd w:id="177"/>
      <w:bookmarkEnd w:id="178"/>
    </w:p>
    <w:tbl>
      <w:tblPr>
        <w:tblStyle w:val="LightList-Accent1111"/>
        <w:tblW w:w="4998" w:type="pct"/>
        <w:jc w:val="center"/>
        <w:tblLayout w:type="fixed"/>
        <w:tblCellMar>
          <w:left w:w="113" w:type="dxa"/>
          <w:right w:w="85" w:type="dxa"/>
        </w:tblCellMar>
        <w:tblLook w:val="0020"/>
      </w:tblPr>
      <w:tblGrid>
        <w:gridCol w:w="515"/>
        <w:gridCol w:w="3777"/>
        <w:gridCol w:w="3691"/>
        <w:gridCol w:w="1405"/>
        <w:gridCol w:w="908"/>
        <w:gridCol w:w="900"/>
        <w:gridCol w:w="1957"/>
      </w:tblGrid>
      <w:tr w:rsidR="005528C9" w:rsidRPr="00844CA3" w:rsidTr="00AE7400">
        <w:trPr>
          <w:cnfStyle w:val="100000000000"/>
          <w:trHeight w:val="300"/>
          <w:tblHeader/>
          <w:jc w:val="center"/>
        </w:trPr>
        <w:tc>
          <w:tcPr>
            <w:cnfStyle w:val="000010000000"/>
            <w:tcW w:w="196" w:type="pct"/>
          </w:tcPr>
          <w:p w:rsidR="005528C9" w:rsidRPr="00844CA3" w:rsidRDefault="005528C9" w:rsidP="001464A8">
            <w:pPr>
              <w:spacing w:after="0"/>
              <w:rPr>
                <w:rFonts w:cstheme="minorHAnsi"/>
                <w:b w:val="0"/>
                <w:sz w:val="16"/>
                <w:szCs w:val="16"/>
                <w:lang w:val="sl-SI"/>
              </w:rPr>
            </w:pPr>
          </w:p>
        </w:tc>
        <w:tc>
          <w:tcPr>
            <w:tcW w:w="1436" w:type="pct"/>
            <w:noWrap/>
            <w:vAlign w:val="center"/>
          </w:tcPr>
          <w:p w:rsidR="005528C9" w:rsidRPr="00844CA3" w:rsidRDefault="005528C9" w:rsidP="001464A8">
            <w:pPr>
              <w:spacing w:after="0"/>
              <w:jc w:val="center"/>
              <w:cnfStyle w:val="100000000000"/>
              <w:rPr>
                <w:rFonts w:cstheme="minorHAnsi"/>
                <w:b w:val="0"/>
                <w:sz w:val="16"/>
                <w:szCs w:val="16"/>
                <w:lang w:val="sl-SI"/>
              </w:rPr>
            </w:pPr>
            <w:r w:rsidRPr="00844CA3">
              <w:rPr>
                <w:rFonts w:cstheme="minorHAnsi"/>
                <w:b w:val="0"/>
                <w:sz w:val="16"/>
                <w:szCs w:val="16"/>
                <w:lang w:val="sl-SI"/>
              </w:rPr>
              <w:t>Ukrep</w:t>
            </w:r>
          </w:p>
        </w:tc>
        <w:tc>
          <w:tcPr>
            <w:cnfStyle w:val="000010000000"/>
            <w:tcW w:w="1403" w:type="pct"/>
            <w:noWrap/>
            <w:vAlign w:val="center"/>
          </w:tcPr>
          <w:p w:rsidR="005528C9" w:rsidRPr="00844CA3" w:rsidRDefault="005528C9" w:rsidP="001464A8">
            <w:pPr>
              <w:spacing w:after="0"/>
              <w:jc w:val="center"/>
              <w:rPr>
                <w:rFonts w:cstheme="minorHAnsi"/>
                <w:b w:val="0"/>
                <w:sz w:val="16"/>
                <w:szCs w:val="16"/>
                <w:lang w:val="sl-SI"/>
              </w:rPr>
            </w:pPr>
            <w:r w:rsidRPr="00844CA3">
              <w:rPr>
                <w:rFonts w:cstheme="minorHAnsi"/>
                <w:b w:val="0"/>
                <w:sz w:val="16"/>
                <w:szCs w:val="16"/>
                <w:lang w:val="sl-SI"/>
              </w:rPr>
              <w:t>Kazalec za spremljanje izvajanja</w:t>
            </w:r>
          </w:p>
        </w:tc>
        <w:tc>
          <w:tcPr>
            <w:tcW w:w="534" w:type="pct"/>
            <w:vAlign w:val="center"/>
          </w:tcPr>
          <w:p w:rsidR="005528C9" w:rsidRPr="00844CA3" w:rsidRDefault="005528C9" w:rsidP="001464A8">
            <w:pPr>
              <w:spacing w:after="0"/>
              <w:jc w:val="center"/>
              <w:cnfStyle w:val="100000000000"/>
              <w:rPr>
                <w:rFonts w:cstheme="minorHAnsi"/>
                <w:b w:val="0"/>
                <w:sz w:val="16"/>
                <w:szCs w:val="16"/>
                <w:lang w:val="sl-SI"/>
              </w:rPr>
            </w:pPr>
            <w:r w:rsidRPr="00844CA3">
              <w:rPr>
                <w:rFonts w:cstheme="minorHAnsi"/>
                <w:b w:val="0"/>
                <w:sz w:val="16"/>
                <w:szCs w:val="16"/>
                <w:lang w:val="sl-SI"/>
              </w:rPr>
              <w:t>Enota</w:t>
            </w:r>
          </w:p>
        </w:tc>
        <w:tc>
          <w:tcPr>
            <w:cnfStyle w:val="000010000000"/>
            <w:tcW w:w="345" w:type="pct"/>
            <w:vAlign w:val="center"/>
          </w:tcPr>
          <w:p w:rsidR="005528C9" w:rsidRPr="00844CA3" w:rsidRDefault="005528C9" w:rsidP="001464A8">
            <w:pPr>
              <w:spacing w:after="0"/>
              <w:jc w:val="center"/>
              <w:rPr>
                <w:rFonts w:cstheme="minorHAnsi"/>
                <w:b w:val="0"/>
                <w:bCs w:val="0"/>
                <w:sz w:val="16"/>
                <w:szCs w:val="16"/>
                <w:lang w:val="sl-SI"/>
              </w:rPr>
            </w:pPr>
            <w:r w:rsidRPr="00844CA3">
              <w:rPr>
                <w:rFonts w:cstheme="minorHAnsi"/>
                <w:b w:val="0"/>
                <w:sz w:val="16"/>
                <w:szCs w:val="16"/>
                <w:lang w:val="sl-SI"/>
              </w:rPr>
              <w:t>Ciljne vrednosti 2012</w:t>
            </w:r>
          </w:p>
        </w:tc>
        <w:tc>
          <w:tcPr>
            <w:tcW w:w="342" w:type="pct"/>
            <w:vAlign w:val="center"/>
          </w:tcPr>
          <w:p w:rsidR="005528C9" w:rsidRPr="00844CA3" w:rsidRDefault="005528C9" w:rsidP="001464A8">
            <w:pPr>
              <w:spacing w:after="0"/>
              <w:jc w:val="center"/>
              <w:cnfStyle w:val="100000000000"/>
              <w:rPr>
                <w:rFonts w:cstheme="minorHAnsi"/>
                <w:b w:val="0"/>
                <w:bCs w:val="0"/>
                <w:sz w:val="16"/>
                <w:szCs w:val="16"/>
                <w:lang w:val="sl-SI"/>
              </w:rPr>
            </w:pPr>
            <w:r w:rsidRPr="00844CA3">
              <w:rPr>
                <w:rFonts w:cstheme="minorHAnsi"/>
                <w:b w:val="0"/>
                <w:sz w:val="16"/>
                <w:szCs w:val="16"/>
                <w:lang w:val="sl-SI"/>
              </w:rPr>
              <w:t>Realizacija 2012</w:t>
            </w:r>
          </w:p>
        </w:tc>
        <w:tc>
          <w:tcPr>
            <w:cnfStyle w:val="000010000000"/>
            <w:tcW w:w="744" w:type="pct"/>
            <w:vAlign w:val="center"/>
          </w:tcPr>
          <w:p w:rsidR="005528C9" w:rsidRPr="00844CA3" w:rsidRDefault="00AE7400" w:rsidP="001464A8">
            <w:pPr>
              <w:spacing w:after="0"/>
              <w:jc w:val="center"/>
              <w:rPr>
                <w:rFonts w:cstheme="minorHAnsi"/>
                <w:b w:val="0"/>
                <w:sz w:val="16"/>
                <w:szCs w:val="16"/>
                <w:lang w:val="sl-SI"/>
              </w:rPr>
            </w:pPr>
            <w:r w:rsidRPr="00844CA3">
              <w:rPr>
                <w:rFonts w:cstheme="minorHAnsi"/>
                <w:b w:val="0"/>
                <w:sz w:val="16"/>
                <w:szCs w:val="16"/>
                <w:lang w:val="sl-SI"/>
              </w:rPr>
              <w:t>Opomba</w:t>
            </w:r>
          </w:p>
        </w:tc>
      </w:tr>
      <w:tr w:rsidR="005528C9" w:rsidRPr="00844CA3" w:rsidTr="00DB7DBF">
        <w:trPr>
          <w:cnfStyle w:val="000000100000"/>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w:t>
            </w:r>
          </w:p>
        </w:tc>
        <w:tc>
          <w:tcPr>
            <w:tcW w:w="1436" w:type="pct"/>
            <w:noWrap/>
          </w:tcPr>
          <w:p w:rsidR="005528C9" w:rsidRPr="00844CA3" w:rsidRDefault="005528C9"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 xml:space="preserve">Sistem trgovanja s pravicami do emisij </w:t>
            </w:r>
            <w:r w:rsidR="001464A8" w:rsidRPr="00844CA3">
              <w:rPr>
                <w:rFonts w:cstheme="minorHAnsi"/>
                <w:sz w:val="16"/>
                <w:szCs w:val="16"/>
                <w:lang w:val="sl-SI"/>
              </w:rPr>
              <w:t>TGP</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Razlika med dejanskimi emisijami TGP in podeljenimi emisijskimi kuponi</w:t>
            </w:r>
          </w:p>
        </w:tc>
        <w:tc>
          <w:tcPr>
            <w:tcW w:w="534"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kt CO</w:t>
            </w:r>
            <w:r w:rsidRPr="00844CA3">
              <w:rPr>
                <w:rFonts w:cstheme="minorHAnsi"/>
                <w:sz w:val="16"/>
                <w:szCs w:val="16"/>
                <w:vertAlign w:val="subscript"/>
                <w:lang w:val="sl-SI"/>
              </w:rPr>
              <w:t>2</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p>
        </w:tc>
        <w:tc>
          <w:tcPr>
            <w:tcW w:w="342"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615</w:t>
            </w:r>
          </w:p>
        </w:tc>
        <w:tc>
          <w:tcPr>
            <w:cnfStyle w:val="000010000000"/>
            <w:tcW w:w="744" w:type="pct"/>
          </w:tcPr>
          <w:p w:rsidR="005528C9" w:rsidRPr="00844CA3" w:rsidRDefault="005528C9" w:rsidP="00AE7400">
            <w:pPr>
              <w:spacing w:after="0" w:line="240" w:lineRule="auto"/>
              <w:jc w:val="right"/>
              <w:rPr>
                <w:rFonts w:cstheme="minorHAnsi"/>
                <w:sz w:val="16"/>
                <w:szCs w:val="16"/>
                <w:lang w:val="sl-SI"/>
              </w:rPr>
            </w:pPr>
          </w:p>
        </w:tc>
      </w:tr>
      <w:tr w:rsidR="005528C9" w:rsidRPr="00844CA3" w:rsidTr="00DB7DBF">
        <w:trPr>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5.2</w:t>
            </w:r>
          </w:p>
        </w:tc>
        <w:tc>
          <w:tcPr>
            <w:tcW w:w="1436" w:type="pct"/>
            <w:noWrap/>
          </w:tcPr>
          <w:p w:rsidR="005528C9" w:rsidRPr="00844CA3" w:rsidRDefault="005528C9"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 xml:space="preserve">Okoljska dajatev za onesnaževanje zraka z emisijo </w:t>
            </w:r>
            <w:r w:rsidR="00AE7400" w:rsidRPr="00844CA3">
              <w:rPr>
                <w:rFonts w:cstheme="minorHAnsi"/>
                <w:sz w:val="16"/>
                <w:szCs w:val="16"/>
                <w:lang w:val="sl-SI"/>
              </w:rPr>
              <w:t>CO</w:t>
            </w:r>
            <w:r w:rsidR="00AE7400" w:rsidRPr="00844CA3">
              <w:rPr>
                <w:rFonts w:cstheme="minorHAnsi"/>
                <w:sz w:val="16"/>
                <w:szCs w:val="16"/>
                <w:vertAlign w:val="subscript"/>
                <w:lang w:val="sl-SI"/>
              </w:rPr>
              <w:t>2</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 xml:space="preserve">Zmanjšanje emisij TGP zaradi oprostitve plačila </w:t>
            </w:r>
          </w:p>
        </w:tc>
        <w:tc>
          <w:tcPr>
            <w:tcW w:w="534" w:type="pct"/>
          </w:tcPr>
          <w:p w:rsidR="005528C9" w:rsidRPr="00844CA3" w:rsidRDefault="005528C9"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kt CO</w:t>
            </w:r>
            <w:r w:rsidRPr="00844CA3">
              <w:rPr>
                <w:rFonts w:cstheme="minorHAnsi"/>
                <w:sz w:val="16"/>
                <w:szCs w:val="16"/>
                <w:vertAlign w:val="subscript"/>
                <w:lang w:val="sl-SI"/>
              </w:rPr>
              <w:t>2</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27</w:t>
            </w:r>
          </w:p>
        </w:tc>
        <w:tc>
          <w:tcPr>
            <w:tcW w:w="342" w:type="pct"/>
          </w:tcPr>
          <w:p w:rsidR="005528C9" w:rsidRPr="00844CA3" w:rsidRDefault="005528C9" w:rsidP="00AE7400">
            <w:pPr>
              <w:spacing w:after="0" w:line="240" w:lineRule="auto"/>
              <w:jc w:val="center"/>
              <w:cnfStyle w:val="000000000000"/>
              <w:rPr>
                <w:rFonts w:cstheme="minorHAnsi"/>
                <w:sz w:val="16"/>
                <w:szCs w:val="16"/>
                <w:lang w:val="sl-SI"/>
              </w:rPr>
            </w:pPr>
          </w:p>
        </w:tc>
        <w:tc>
          <w:tcPr>
            <w:cnfStyle w:val="000010000000"/>
            <w:tcW w:w="744" w:type="pct"/>
          </w:tcPr>
          <w:p w:rsidR="005528C9" w:rsidRPr="00844CA3" w:rsidRDefault="00AE7400" w:rsidP="00AE7400">
            <w:pPr>
              <w:spacing w:after="0" w:line="240" w:lineRule="auto"/>
              <w:jc w:val="right"/>
              <w:rPr>
                <w:rFonts w:cstheme="minorHAnsi"/>
                <w:sz w:val="16"/>
                <w:szCs w:val="16"/>
                <w:lang w:val="sl-SI"/>
              </w:rPr>
            </w:pPr>
            <w:r w:rsidRPr="00844CA3">
              <w:rPr>
                <w:rFonts w:cstheme="minorHAnsi"/>
                <w:sz w:val="16"/>
                <w:szCs w:val="16"/>
                <w:lang w:val="sl-SI"/>
              </w:rPr>
              <w:t>Pogodbe z MOP</w:t>
            </w:r>
          </w:p>
        </w:tc>
      </w:tr>
      <w:tr w:rsidR="005528C9" w:rsidRPr="00844CA3" w:rsidTr="00DB7DBF">
        <w:trPr>
          <w:cnfStyle w:val="000000100000"/>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5.4</w:t>
            </w:r>
          </w:p>
        </w:tc>
        <w:tc>
          <w:tcPr>
            <w:tcW w:w="1436" w:type="pct"/>
            <w:noWrap/>
          </w:tcPr>
          <w:p w:rsidR="005528C9" w:rsidRPr="00844CA3" w:rsidRDefault="005528C9"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Povečanje okoljske učinkovitosti proizvodnje el</w:t>
            </w:r>
            <w:r w:rsidR="00AE7400" w:rsidRPr="00844CA3">
              <w:rPr>
                <w:rFonts w:cstheme="minorHAnsi"/>
                <w:sz w:val="16"/>
                <w:szCs w:val="16"/>
                <w:lang w:val="sl-SI"/>
              </w:rPr>
              <w:t>.</w:t>
            </w:r>
            <w:r w:rsidRPr="00844CA3">
              <w:rPr>
                <w:rFonts w:cstheme="minorHAnsi"/>
                <w:sz w:val="16"/>
                <w:szCs w:val="16"/>
                <w:lang w:val="sl-SI"/>
              </w:rPr>
              <w:t xml:space="preserve"> energije in toplote v velikih kurilnih napravah</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Specifične emisije CO</w:t>
            </w:r>
            <w:r w:rsidRPr="00844CA3">
              <w:rPr>
                <w:rFonts w:cstheme="minorHAnsi"/>
                <w:sz w:val="16"/>
                <w:szCs w:val="16"/>
                <w:vertAlign w:val="subscript"/>
                <w:lang w:val="sl-SI"/>
              </w:rPr>
              <w:t>2</w:t>
            </w:r>
            <w:r w:rsidRPr="00844CA3">
              <w:rPr>
                <w:rFonts w:cstheme="minorHAnsi"/>
                <w:sz w:val="16"/>
                <w:szCs w:val="16"/>
                <w:lang w:val="sl-SI"/>
              </w:rPr>
              <w:t xml:space="preserve"> pri proizvodnji el</w:t>
            </w:r>
            <w:r w:rsidR="00B71353" w:rsidRPr="00844CA3">
              <w:rPr>
                <w:rFonts w:cstheme="minorHAnsi"/>
                <w:sz w:val="16"/>
                <w:szCs w:val="16"/>
                <w:lang w:val="sl-SI"/>
              </w:rPr>
              <w:t>.</w:t>
            </w:r>
            <w:r w:rsidRPr="00844CA3">
              <w:rPr>
                <w:rFonts w:cstheme="minorHAnsi"/>
                <w:sz w:val="16"/>
                <w:szCs w:val="16"/>
                <w:lang w:val="sl-SI"/>
              </w:rPr>
              <w:t xml:space="preserve"> energije v </w:t>
            </w:r>
            <w:r w:rsidR="000B3C16" w:rsidRPr="00844CA3">
              <w:rPr>
                <w:rFonts w:cstheme="minorHAnsi"/>
                <w:sz w:val="16"/>
                <w:szCs w:val="16"/>
                <w:lang w:val="sl-SI"/>
              </w:rPr>
              <w:t>termoelektrarnah in termoelektrarnah toplarnah</w:t>
            </w:r>
          </w:p>
        </w:tc>
        <w:tc>
          <w:tcPr>
            <w:tcW w:w="534"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[kgCO</w:t>
            </w:r>
            <w:r w:rsidRPr="00844CA3">
              <w:rPr>
                <w:rFonts w:cstheme="minorHAnsi"/>
                <w:sz w:val="16"/>
                <w:szCs w:val="16"/>
                <w:vertAlign w:val="subscript"/>
                <w:lang w:val="sl-SI"/>
              </w:rPr>
              <w:t>2</w:t>
            </w:r>
            <w:r w:rsidRPr="00844CA3">
              <w:rPr>
                <w:rFonts w:cstheme="minorHAnsi"/>
                <w:sz w:val="16"/>
                <w:szCs w:val="16"/>
                <w:lang w:val="sl-SI"/>
              </w:rPr>
              <w:t>/kWh]</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1,10</w:t>
            </w:r>
          </w:p>
        </w:tc>
        <w:tc>
          <w:tcPr>
            <w:tcW w:w="342"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1,12</w:t>
            </w:r>
          </w:p>
        </w:tc>
        <w:tc>
          <w:tcPr>
            <w:cnfStyle w:val="000010000000"/>
            <w:tcW w:w="744" w:type="pct"/>
          </w:tcPr>
          <w:p w:rsidR="005528C9" w:rsidRPr="00844CA3" w:rsidRDefault="005528C9" w:rsidP="00AE7400">
            <w:pPr>
              <w:spacing w:after="0" w:line="240" w:lineRule="auto"/>
              <w:jc w:val="right"/>
              <w:rPr>
                <w:rFonts w:cstheme="minorHAnsi"/>
                <w:sz w:val="16"/>
                <w:szCs w:val="16"/>
                <w:lang w:val="sl-SI"/>
              </w:rPr>
            </w:pPr>
            <w:r w:rsidRPr="00844CA3">
              <w:rPr>
                <w:rFonts w:cstheme="minorHAnsi"/>
                <w:sz w:val="16"/>
                <w:szCs w:val="16"/>
                <w:lang w:val="sl-SI"/>
              </w:rPr>
              <w:t>Podatek za 2011</w:t>
            </w:r>
          </w:p>
        </w:tc>
      </w:tr>
      <w:tr w:rsidR="005528C9" w:rsidRPr="00844CA3" w:rsidTr="00DB7DBF">
        <w:trPr>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5.5</w:t>
            </w:r>
          </w:p>
        </w:tc>
        <w:tc>
          <w:tcPr>
            <w:tcW w:w="1436" w:type="pct"/>
            <w:noWrap/>
          </w:tcPr>
          <w:p w:rsidR="005528C9" w:rsidRPr="00844CA3" w:rsidRDefault="005528C9"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Ukrepi v industriji</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Energetska intenzivnost</w:t>
            </w:r>
          </w:p>
        </w:tc>
        <w:tc>
          <w:tcPr>
            <w:tcW w:w="534" w:type="pct"/>
          </w:tcPr>
          <w:p w:rsidR="005528C9" w:rsidRPr="00844CA3" w:rsidRDefault="005528C9"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 xml:space="preserve">[toe/mio EUR </w:t>
            </w:r>
            <w:r w:rsidRPr="00844CA3">
              <w:rPr>
                <w:rFonts w:cstheme="minorHAnsi"/>
                <w:sz w:val="16"/>
                <w:szCs w:val="16"/>
                <w:vertAlign w:val="subscript"/>
                <w:lang w:val="sl-SI"/>
              </w:rPr>
              <w:t>2000</w:t>
            </w:r>
            <w:r w:rsidRPr="00844CA3">
              <w:rPr>
                <w:rFonts w:cstheme="minorHAnsi"/>
                <w:sz w:val="16"/>
                <w:szCs w:val="16"/>
                <w:lang w:val="sl-SI"/>
              </w:rPr>
              <w:t>]</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165</w:t>
            </w:r>
          </w:p>
        </w:tc>
        <w:tc>
          <w:tcPr>
            <w:tcW w:w="342" w:type="pct"/>
          </w:tcPr>
          <w:p w:rsidR="005528C9" w:rsidRPr="00844CA3" w:rsidRDefault="005528C9"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191</w:t>
            </w:r>
          </w:p>
        </w:tc>
        <w:tc>
          <w:tcPr>
            <w:cnfStyle w:val="000010000000"/>
            <w:tcW w:w="744" w:type="pct"/>
          </w:tcPr>
          <w:p w:rsidR="005528C9" w:rsidRPr="00844CA3" w:rsidRDefault="005528C9" w:rsidP="00AE7400">
            <w:pPr>
              <w:spacing w:after="0" w:line="240" w:lineRule="auto"/>
              <w:jc w:val="right"/>
              <w:rPr>
                <w:rFonts w:cstheme="minorHAnsi"/>
                <w:sz w:val="16"/>
                <w:szCs w:val="16"/>
                <w:lang w:val="sl-SI"/>
              </w:rPr>
            </w:pPr>
            <w:r w:rsidRPr="00844CA3">
              <w:rPr>
                <w:rFonts w:cstheme="minorHAnsi"/>
                <w:sz w:val="16"/>
                <w:szCs w:val="16"/>
                <w:lang w:val="sl-SI"/>
              </w:rPr>
              <w:t>Podatek za 2011</w:t>
            </w:r>
          </w:p>
        </w:tc>
      </w:tr>
      <w:tr w:rsidR="005528C9" w:rsidRPr="00844CA3" w:rsidTr="00DB7DBF">
        <w:trPr>
          <w:cnfStyle w:val="000000100000"/>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5.6</w:t>
            </w:r>
          </w:p>
        </w:tc>
        <w:tc>
          <w:tcPr>
            <w:tcW w:w="1436" w:type="pct"/>
            <w:noWrap/>
          </w:tcPr>
          <w:p w:rsidR="005528C9" w:rsidRPr="00844CA3" w:rsidRDefault="005528C9"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 xml:space="preserve">Spodbujanje </w:t>
            </w:r>
            <w:r w:rsidR="00AE7400" w:rsidRPr="00844CA3">
              <w:rPr>
                <w:rFonts w:cstheme="minorHAnsi"/>
                <w:sz w:val="16"/>
                <w:szCs w:val="16"/>
                <w:lang w:val="sl-SI"/>
              </w:rPr>
              <w:t xml:space="preserve">SPTE </w:t>
            </w:r>
            <w:r w:rsidRPr="00844CA3">
              <w:rPr>
                <w:rFonts w:cstheme="minorHAnsi"/>
                <w:sz w:val="16"/>
                <w:szCs w:val="16"/>
                <w:lang w:val="sl-SI"/>
              </w:rPr>
              <w:t>z visokim izk.</w:t>
            </w:r>
          </w:p>
        </w:tc>
        <w:tc>
          <w:tcPr>
            <w:cnfStyle w:val="000010000000"/>
            <w:tcW w:w="1403" w:type="pct"/>
            <w:noWrap/>
          </w:tcPr>
          <w:p w:rsidR="005528C9" w:rsidRPr="00844CA3" w:rsidRDefault="00AE7400" w:rsidP="00DB7DBF">
            <w:pPr>
              <w:spacing w:after="0" w:line="240" w:lineRule="auto"/>
              <w:jc w:val="left"/>
              <w:rPr>
                <w:rFonts w:cstheme="minorHAnsi"/>
                <w:sz w:val="16"/>
                <w:szCs w:val="16"/>
                <w:lang w:val="sl-SI"/>
              </w:rPr>
            </w:pPr>
            <w:r w:rsidRPr="00844CA3">
              <w:rPr>
                <w:rFonts w:cstheme="minorHAnsi"/>
                <w:sz w:val="16"/>
                <w:szCs w:val="16"/>
                <w:lang w:val="sl-SI"/>
              </w:rPr>
              <w:t>Instalirana zmogljivost</w:t>
            </w:r>
          </w:p>
        </w:tc>
        <w:tc>
          <w:tcPr>
            <w:tcW w:w="534"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[MW]</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116</w:t>
            </w:r>
          </w:p>
        </w:tc>
        <w:tc>
          <w:tcPr>
            <w:tcW w:w="342"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50</w:t>
            </w:r>
          </w:p>
        </w:tc>
        <w:tc>
          <w:tcPr>
            <w:cnfStyle w:val="000010000000"/>
            <w:tcW w:w="744" w:type="pct"/>
          </w:tcPr>
          <w:p w:rsidR="005528C9" w:rsidRPr="00844CA3" w:rsidRDefault="005528C9" w:rsidP="00AE7400">
            <w:pPr>
              <w:spacing w:after="0" w:line="240" w:lineRule="auto"/>
              <w:jc w:val="right"/>
              <w:rPr>
                <w:rFonts w:cstheme="minorHAnsi"/>
                <w:sz w:val="16"/>
                <w:szCs w:val="16"/>
                <w:lang w:val="sl-SI"/>
              </w:rPr>
            </w:pPr>
            <w:r w:rsidRPr="00844CA3">
              <w:rPr>
                <w:rFonts w:cstheme="minorHAnsi"/>
                <w:sz w:val="16"/>
                <w:szCs w:val="16"/>
                <w:lang w:val="sl-SI"/>
              </w:rPr>
              <w:t>samo SPTE-F v shemi</w:t>
            </w:r>
          </w:p>
        </w:tc>
      </w:tr>
      <w:tr w:rsidR="005528C9" w:rsidRPr="00844CA3" w:rsidTr="00DB7DBF">
        <w:trPr>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5.7</w:t>
            </w:r>
          </w:p>
        </w:tc>
        <w:tc>
          <w:tcPr>
            <w:tcW w:w="1436" w:type="pct"/>
            <w:noWrap/>
          </w:tcPr>
          <w:p w:rsidR="005528C9" w:rsidRPr="00844CA3" w:rsidRDefault="005528C9"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 xml:space="preserve">Spodbujanje proizvodnje električne energije iz </w:t>
            </w:r>
            <w:r w:rsidR="00AE7400" w:rsidRPr="00844CA3">
              <w:rPr>
                <w:rFonts w:cstheme="minorHAnsi"/>
                <w:sz w:val="16"/>
                <w:szCs w:val="16"/>
                <w:lang w:val="sl-SI"/>
              </w:rPr>
              <w:t>OVE</w:t>
            </w:r>
          </w:p>
        </w:tc>
        <w:tc>
          <w:tcPr>
            <w:cnfStyle w:val="000010000000"/>
            <w:tcW w:w="1403" w:type="pct"/>
            <w:noWrap/>
          </w:tcPr>
          <w:p w:rsidR="005528C9" w:rsidRPr="00844CA3" w:rsidRDefault="00AE7400" w:rsidP="00DB7DBF">
            <w:pPr>
              <w:spacing w:after="0" w:line="240" w:lineRule="auto"/>
              <w:jc w:val="left"/>
              <w:rPr>
                <w:rFonts w:cstheme="minorHAnsi"/>
                <w:sz w:val="16"/>
                <w:szCs w:val="16"/>
                <w:lang w:val="sl-SI"/>
              </w:rPr>
            </w:pPr>
            <w:r w:rsidRPr="00844CA3">
              <w:rPr>
                <w:rFonts w:cstheme="minorHAnsi"/>
                <w:sz w:val="16"/>
                <w:szCs w:val="16"/>
                <w:lang w:val="sl-SI"/>
              </w:rPr>
              <w:t>Instalirana zmogljivost</w:t>
            </w:r>
          </w:p>
        </w:tc>
        <w:tc>
          <w:tcPr>
            <w:tcW w:w="534" w:type="pct"/>
          </w:tcPr>
          <w:p w:rsidR="005528C9" w:rsidRPr="00844CA3" w:rsidRDefault="005528C9"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[MW]</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135</w:t>
            </w:r>
          </w:p>
        </w:tc>
        <w:tc>
          <w:tcPr>
            <w:tcW w:w="342" w:type="pct"/>
          </w:tcPr>
          <w:p w:rsidR="005528C9" w:rsidRPr="00844CA3" w:rsidRDefault="005528C9"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325</w:t>
            </w:r>
          </w:p>
        </w:tc>
        <w:tc>
          <w:tcPr>
            <w:cnfStyle w:val="000010000000"/>
            <w:tcW w:w="744" w:type="pct"/>
          </w:tcPr>
          <w:p w:rsidR="005528C9" w:rsidRPr="00844CA3" w:rsidRDefault="005528C9" w:rsidP="00AE7400">
            <w:pPr>
              <w:spacing w:after="0" w:line="240" w:lineRule="auto"/>
              <w:jc w:val="right"/>
              <w:rPr>
                <w:rFonts w:cstheme="minorHAnsi"/>
                <w:sz w:val="16"/>
                <w:szCs w:val="16"/>
                <w:lang w:val="sl-SI"/>
              </w:rPr>
            </w:pPr>
            <w:r w:rsidRPr="00844CA3">
              <w:rPr>
                <w:rFonts w:cstheme="minorHAnsi"/>
                <w:sz w:val="16"/>
                <w:szCs w:val="16"/>
                <w:lang w:val="sl-SI"/>
              </w:rPr>
              <w:t>od tega SPTE-OVE</w:t>
            </w:r>
            <w:r w:rsidR="00AE7400" w:rsidRPr="00844CA3">
              <w:rPr>
                <w:rFonts w:cstheme="minorHAnsi"/>
                <w:sz w:val="16"/>
                <w:szCs w:val="16"/>
                <w:lang w:val="sl-SI"/>
              </w:rPr>
              <w:t xml:space="preserve"> </w:t>
            </w:r>
            <w:r w:rsidRPr="00844CA3">
              <w:rPr>
                <w:rFonts w:cstheme="minorHAnsi"/>
                <w:sz w:val="16"/>
                <w:szCs w:val="16"/>
                <w:lang w:val="sl-SI"/>
              </w:rPr>
              <w:t>155 MW</w:t>
            </w:r>
          </w:p>
        </w:tc>
      </w:tr>
      <w:tr w:rsidR="005528C9" w:rsidRPr="00844CA3" w:rsidTr="00DB7DBF">
        <w:trPr>
          <w:cnfStyle w:val="000000100000"/>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5.8</w:t>
            </w:r>
          </w:p>
        </w:tc>
        <w:tc>
          <w:tcPr>
            <w:tcW w:w="1436" w:type="pct"/>
            <w:noWrap/>
          </w:tcPr>
          <w:p w:rsidR="005528C9" w:rsidRPr="00844CA3" w:rsidRDefault="005528C9"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Spodbujanje rabe obnovljivih virov energije kot vira toplote</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 xml:space="preserve">Instalirana zmogljivost za proizvodnjo toplote iz OVE, kot posledica finančnih spodbud </w:t>
            </w:r>
          </w:p>
        </w:tc>
        <w:tc>
          <w:tcPr>
            <w:tcW w:w="534"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MW</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127</w:t>
            </w:r>
          </w:p>
        </w:tc>
        <w:tc>
          <w:tcPr>
            <w:tcW w:w="342" w:type="pct"/>
          </w:tcPr>
          <w:p w:rsidR="005528C9" w:rsidRPr="00844CA3" w:rsidRDefault="005528C9" w:rsidP="00AE7400">
            <w:pPr>
              <w:spacing w:after="0" w:line="240" w:lineRule="auto"/>
              <w:jc w:val="center"/>
              <w:cnfStyle w:val="000000100000"/>
              <w:rPr>
                <w:rFonts w:cs="Calibri"/>
                <w:color w:val="000000"/>
                <w:sz w:val="16"/>
                <w:szCs w:val="16"/>
                <w:lang w:val="sl-SI"/>
              </w:rPr>
            </w:pPr>
            <w:r w:rsidRPr="00844CA3">
              <w:rPr>
                <w:rFonts w:cs="Calibri"/>
                <w:color w:val="000000"/>
                <w:sz w:val="16"/>
                <w:szCs w:val="16"/>
                <w:lang w:val="sl-SI"/>
              </w:rPr>
              <w:t>255</w:t>
            </w:r>
          </w:p>
        </w:tc>
        <w:tc>
          <w:tcPr>
            <w:cnfStyle w:val="000010000000"/>
            <w:tcW w:w="744" w:type="pct"/>
          </w:tcPr>
          <w:p w:rsidR="005528C9" w:rsidRPr="00844CA3" w:rsidRDefault="00AE7400" w:rsidP="00AE7400">
            <w:pPr>
              <w:spacing w:after="0" w:line="240" w:lineRule="auto"/>
              <w:jc w:val="right"/>
              <w:rPr>
                <w:rFonts w:cstheme="minorHAnsi"/>
                <w:sz w:val="16"/>
                <w:szCs w:val="16"/>
                <w:lang w:val="sl-SI"/>
              </w:rPr>
            </w:pPr>
            <w:r w:rsidRPr="00844CA3">
              <w:rPr>
                <w:rFonts w:cstheme="minorHAnsi"/>
                <w:sz w:val="16"/>
                <w:szCs w:val="16"/>
                <w:lang w:val="sl-SI"/>
              </w:rPr>
              <w:t>s</w:t>
            </w:r>
            <w:r w:rsidR="005528C9" w:rsidRPr="00844CA3">
              <w:rPr>
                <w:rFonts w:cstheme="minorHAnsi"/>
                <w:sz w:val="16"/>
                <w:szCs w:val="16"/>
                <w:lang w:val="sl-SI"/>
              </w:rPr>
              <w:t>podbude KS DOLB in KLBM, Eko sklad Občani</w:t>
            </w:r>
          </w:p>
        </w:tc>
      </w:tr>
      <w:tr w:rsidR="005528C9" w:rsidRPr="00844CA3" w:rsidTr="00DB7DBF">
        <w:trPr>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5.9</w:t>
            </w:r>
          </w:p>
        </w:tc>
        <w:tc>
          <w:tcPr>
            <w:tcW w:w="1436" w:type="pct"/>
            <w:noWrap/>
          </w:tcPr>
          <w:p w:rsidR="005528C9" w:rsidRPr="00844CA3" w:rsidRDefault="005528C9"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Spodbujanje energetske učinkovitosti v javnem sektorju</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Izvedba ukrepov in prihranek v okviru AN URE</w:t>
            </w:r>
            <w:r w:rsidR="003F22E2" w:rsidRPr="00844CA3">
              <w:rPr>
                <w:rFonts w:cstheme="minorHAnsi"/>
                <w:sz w:val="16"/>
                <w:szCs w:val="16"/>
                <w:lang w:val="sl-SI"/>
              </w:rPr>
              <w:t xml:space="preserve"> 2</w:t>
            </w:r>
          </w:p>
        </w:tc>
        <w:tc>
          <w:tcPr>
            <w:tcW w:w="534" w:type="pct"/>
          </w:tcPr>
          <w:p w:rsidR="005528C9" w:rsidRPr="00844CA3" w:rsidRDefault="005528C9"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[kt CO</w:t>
            </w:r>
            <w:r w:rsidRPr="00844CA3">
              <w:rPr>
                <w:rFonts w:cstheme="minorHAnsi"/>
                <w:sz w:val="16"/>
                <w:szCs w:val="16"/>
                <w:vertAlign w:val="subscript"/>
                <w:lang w:val="sl-SI"/>
              </w:rPr>
              <w:t>2</w:t>
            </w:r>
            <w:r w:rsidRPr="00844CA3">
              <w:rPr>
                <w:rFonts w:cstheme="minorHAnsi"/>
                <w:sz w:val="16"/>
                <w:szCs w:val="16"/>
                <w:lang w:val="sl-SI"/>
              </w:rPr>
              <w:t>]</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20</w:t>
            </w:r>
          </w:p>
        </w:tc>
        <w:tc>
          <w:tcPr>
            <w:tcW w:w="342" w:type="pct"/>
          </w:tcPr>
          <w:p w:rsidR="005528C9" w:rsidRPr="00844CA3" w:rsidRDefault="005528C9" w:rsidP="00AE7400">
            <w:pPr>
              <w:spacing w:after="0" w:line="240" w:lineRule="auto"/>
              <w:jc w:val="center"/>
              <w:cnfStyle w:val="000000000000"/>
              <w:rPr>
                <w:rFonts w:cs="Calibri"/>
                <w:color w:val="000000"/>
                <w:sz w:val="16"/>
                <w:szCs w:val="16"/>
                <w:lang w:val="sl-SI"/>
              </w:rPr>
            </w:pPr>
            <w:r w:rsidRPr="00844CA3">
              <w:rPr>
                <w:rFonts w:cs="Calibri"/>
                <w:color w:val="000000"/>
                <w:sz w:val="16"/>
                <w:szCs w:val="16"/>
                <w:lang w:val="sl-SI"/>
              </w:rPr>
              <w:t>47</w:t>
            </w:r>
          </w:p>
        </w:tc>
        <w:tc>
          <w:tcPr>
            <w:cnfStyle w:val="000010000000"/>
            <w:tcW w:w="744" w:type="pct"/>
            <w:vMerge w:val="restart"/>
          </w:tcPr>
          <w:p w:rsidR="005528C9" w:rsidRPr="00844CA3" w:rsidRDefault="005528C9" w:rsidP="00AE7400">
            <w:pPr>
              <w:spacing w:after="0" w:line="240" w:lineRule="auto"/>
              <w:jc w:val="right"/>
              <w:rPr>
                <w:rFonts w:cstheme="minorHAnsi"/>
                <w:sz w:val="16"/>
                <w:szCs w:val="16"/>
                <w:lang w:val="sl-SI"/>
              </w:rPr>
            </w:pPr>
            <w:r w:rsidRPr="00844CA3">
              <w:rPr>
                <w:rFonts w:cstheme="minorHAnsi"/>
                <w:sz w:val="16"/>
                <w:szCs w:val="16"/>
                <w:lang w:val="sl-SI"/>
              </w:rPr>
              <w:t xml:space="preserve">KS, </w:t>
            </w:r>
            <w:r w:rsidR="001464A8" w:rsidRPr="00844CA3">
              <w:rPr>
                <w:rFonts w:cstheme="minorHAnsi"/>
                <w:sz w:val="16"/>
                <w:szCs w:val="16"/>
                <w:lang w:val="sl-SI"/>
              </w:rPr>
              <w:t>l</w:t>
            </w:r>
            <w:r w:rsidRPr="00844CA3">
              <w:rPr>
                <w:rFonts w:cstheme="minorHAnsi"/>
                <w:sz w:val="16"/>
                <w:szCs w:val="16"/>
                <w:lang w:val="sl-SI"/>
              </w:rPr>
              <w:t xml:space="preserve">etni prihranki - kumulativno </w:t>
            </w:r>
            <w:r w:rsidR="001464A8" w:rsidRPr="00844CA3">
              <w:rPr>
                <w:rFonts w:cstheme="minorHAnsi"/>
                <w:sz w:val="16"/>
                <w:szCs w:val="16"/>
                <w:lang w:val="sl-SI"/>
              </w:rPr>
              <w:t xml:space="preserve">za </w:t>
            </w:r>
            <w:r w:rsidRPr="00844CA3">
              <w:rPr>
                <w:rFonts w:cstheme="minorHAnsi"/>
                <w:sz w:val="16"/>
                <w:szCs w:val="16"/>
                <w:lang w:val="sl-SI"/>
              </w:rPr>
              <w:t>izveden</w:t>
            </w:r>
            <w:r w:rsidR="001464A8" w:rsidRPr="00844CA3">
              <w:rPr>
                <w:rFonts w:cstheme="minorHAnsi"/>
                <w:sz w:val="16"/>
                <w:szCs w:val="16"/>
                <w:lang w:val="sl-SI"/>
              </w:rPr>
              <w:t>e</w:t>
            </w:r>
            <w:r w:rsidRPr="00844CA3">
              <w:rPr>
                <w:rFonts w:cstheme="minorHAnsi"/>
                <w:sz w:val="16"/>
                <w:szCs w:val="16"/>
                <w:lang w:val="sl-SI"/>
              </w:rPr>
              <w:t xml:space="preserve"> projekt</w:t>
            </w:r>
            <w:r w:rsidR="001464A8" w:rsidRPr="00844CA3">
              <w:rPr>
                <w:rFonts w:cstheme="minorHAnsi"/>
                <w:sz w:val="16"/>
                <w:szCs w:val="16"/>
                <w:lang w:val="sl-SI"/>
              </w:rPr>
              <w:t>e</w:t>
            </w:r>
          </w:p>
        </w:tc>
      </w:tr>
      <w:tr w:rsidR="005528C9" w:rsidRPr="00844CA3" w:rsidTr="00DB7DBF">
        <w:trPr>
          <w:cnfStyle w:val="000000100000"/>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5.11</w:t>
            </w:r>
          </w:p>
        </w:tc>
        <w:tc>
          <w:tcPr>
            <w:tcW w:w="1436" w:type="pct"/>
            <w:noWrap/>
          </w:tcPr>
          <w:p w:rsidR="005528C9" w:rsidRPr="00844CA3" w:rsidRDefault="005528C9"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Energetska učinkovitost stavb in toplotne izolativne lastnosti gradbenih proizvodov</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Učinki spodbud Eko sklada ter drugih ukrepov v okviru AN URE</w:t>
            </w:r>
            <w:r w:rsidR="003F22E2" w:rsidRPr="00844CA3">
              <w:rPr>
                <w:rFonts w:cstheme="minorHAnsi"/>
                <w:sz w:val="16"/>
                <w:szCs w:val="16"/>
                <w:lang w:val="sl-SI"/>
              </w:rPr>
              <w:t xml:space="preserve"> 2</w:t>
            </w:r>
          </w:p>
        </w:tc>
        <w:tc>
          <w:tcPr>
            <w:tcW w:w="534" w:type="pct"/>
          </w:tcPr>
          <w:p w:rsidR="005528C9" w:rsidRPr="00844CA3" w:rsidRDefault="005528C9"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[kt CO</w:t>
            </w:r>
            <w:r w:rsidRPr="00844CA3">
              <w:rPr>
                <w:rFonts w:cstheme="minorHAnsi"/>
                <w:sz w:val="16"/>
                <w:szCs w:val="16"/>
                <w:vertAlign w:val="subscript"/>
                <w:lang w:val="sl-SI"/>
              </w:rPr>
              <w:t>2</w:t>
            </w:r>
            <w:r w:rsidRPr="00844CA3">
              <w:rPr>
                <w:rFonts w:cstheme="minorHAnsi"/>
                <w:sz w:val="16"/>
                <w:szCs w:val="16"/>
                <w:lang w:val="sl-SI"/>
              </w:rPr>
              <w:t>]</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61</w:t>
            </w:r>
          </w:p>
        </w:tc>
        <w:tc>
          <w:tcPr>
            <w:tcW w:w="342" w:type="pct"/>
          </w:tcPr>
          <w:p w:rsidR="005528C9" w:rsidRPr="00844CA3" w:rsidRDefault="005528C9" w:rsidP="00AE7400">
            <w:pPr>
              <w:spacing w:after="0" w:line="240" w:lineRule="auto"/>
              <w:jc w:val="center"/>
              <w:cnfStyle w:val="000000100000"/>
              <w:rPr>
                <w:rFonts w:cs="Calibri"/>
                <w:color w:val="000000"/>
                <w:sz w:val="16"/>
                <w:szCs w:val="16"/>
                <w:lang w:val="sl-SI"/>
              </w:rPr>
            </w:pPr>
            <w:r w:rsidRPr="00844CA3">
              <w:rPr>
                <w:rFonts w:cs="Calibri"/>
                <w:color w:val="000000"/>
                <w:sz w:val="16"/>
                <w:szCs w:val="16"/>
                <w:lang w:val="sl-SI"/>
              </w:rPr>
              <w:t>53</w:t>
            </w:r>
          </w:p>
        </w:tc>
        <w:tc>
          <w:tcPr>
            <w:cnfStyle w:val="000010000000"/>
            <w:tcW w:w="744" w:type="pct"/>
            <w:vMerge/>
          </w:tcPr>
          <w:p w:rsidR="005528C9" w:rsidRPr="00844CA3" w:rsidRDefault="005528C9" w:rsidP="00AE7400">
            <w:pPr>
              <w:spacing w:after="0" w:line="240" w:lineRule="auto"/>
              <w:jc w:val="right"/>
              <w:rPr>
                <w:rFonts w:cstheme="minorHAnsi"/>
                <w:sz w:val="16"/>
                <w:szCs w:val="16"/>
                <w:lang w:val="sl-SI"/>
              </w:rPr>
            </w:pPr>
          </w:p>
        </w:tc>
      </w:tr>
      <w:tr w:rsidR="0051156D" w:rsidRPr="00844CA3" w:rsidTr="00DB7DBF">
        <w:trPr>
          <w:trHeight w:val="300"/>
          <w:jc w:val="center"/>
        </w:trPr>
        <w:tc>
          <w:tcPr>
            <w:cnfStyle w:val="000010000000"/>
            <w:tcW w:w="196" w:type="pct"/>
          </w:tcPr>
          <w:p w:rsidR="0051156D" w:rsidRPr="00844CA3" w:rsidRDefault="0051156D"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5.12</w:t>
            </w:r>
          </w:p>
        </w:tc>
        <w:tc>
          <w:tcPr>
            <w:tcW w:w="1436" w:type="pct"/>
            <w:noWrap/>
          </w:tcPr>
          <w:p w:rsidR="0051156D" w:rsidRPr="00844CA3" w:rsidRDefault="0051156D"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Zmanjševanje izpustov iz osebnih motornih vozil</w:t>
            </w:r>
          </w:p>
        </w:tc>
        <w:tc>
          <w:tcPr>
            <w:cnfStyle w:val="000010000000"/>
            <w:tcW w:w="1403" w:type="pct"/>
            <w:noWrap/>
          </w:tcPr>
          <w:p w:rsidR="0051156D" w:rsidRPr="00844CA3" w:rsidRDefault="0051156D" w:rsidP="00DB7DBF">
            <w:pPr>
              <w:spacing w:after="0" w:line="240" w:lineRule="auto"/>
              <w:jc w:val="left"/>
              <w:rPr>
                <w:rFonts w:cstheme="minorHAnsi"/>
                <w:sz w:val="16"/>
                <w:szCs w:val="16"/>
                <w:lang w:val="sl-SI"/>
              </w:rPr>
            </w:pPr>
            <w:r w:rsidRPr="00844CA3">
              <w:rPr>
                <w:rFonts w:cstheme="minorHAnsi"/>
                <w:sz w:val="16"/>
                <w:szCs w:val="16"/>
                <w:lang w:val="sl-SI"/>
              </w:rPr>
              <w:t>Povprečne specifične emisije CO</w:t>
            </w:r>
            <w:r w:rsidRPr="00844CA3">
              <w:rPr>
                <w:rFonts w:cstheme="minorHAnsi"/>
                <w:sz w:val="16"/>
                <w:szCs w:val="16"/>
                <w:vertAlign w:val="subscript"/>
                <w:lang w:val="sl-SI"/>
              </w:rPr>
              <w:t>2</w:t>
            </w:r>
            <w:r w:rsidRPr="00844CA3">
              <w:rPr>
                <w:rFonts w:cstheme="minorHAnsi"/>
                <w:sz w:val="16"/>
                <w:szCs w:val="16"/>
                <w:lang w:val="sl-SI"/>
              </w:rPr>
              <w:t xml:space="preserve"> za nova os. vozila</w:t>
            </w:r>
          </w:p>
        </w:tc>
        <w:tc>
          <w:tcPr>
            <w:tcW w:w="534" w:type="pct"/>
          </w:tcPr>
          <w:p w:rsidR="0051156D" w:rsidRPr="00844CA3" w:rsidRDefault="0051156D"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[kgCO</w:t>
            </w:r>
            <w:r w:rsidRPr="00844CA3">
              <w:rPr>
                <w:rFonts w:cstheme="minorHAnsi"/>
                <w:sz w:val="16"/>
                <w:szCs w:val="16"/>
                <w:vertAlign w:val="subscript"/>
                <w:lang w:val="sl-SI"/>
              </w:rPr>
              <w:t>2</w:t>
            </w:r>
            <w:r w:rsidRPr="00844CA3">
              <w:rPr>
                <w:rFonts w:cstheme="minorHAnsi"/>
                <w:sz w:val="16"/>
                <w:szCs w:val="16"/>
                <w:lang w:val="sl-SI"/>
              </w:rPr>
              <w:t>/km]</w:t>
            </w:r>
          </w:p>
        </w:tc>
        <w:tc>
          <w:tcPr>
            <w:cnfStyle w:val="000010000000"/>
            <w:tcW w:w="345" w:type="pct"/>
          </w:tcPr>
          <w:p w:rsidR="0051156D" w:rsidRPr="00844CA3" w:rsidRDefault="0051156D" w:rsidP="00AE7400">
            <w:pPr>
              <w:spacing w:after="0" w:line="240" w:lineRule="auto"/>
              <w:jc w:val="center"/>
              <w:rPr>
                <w:rFonts w:cstheme="minorHAnsi"/>
                <w:sz w:val="16"/>
                <w:szCs w:val="16"/>
                <w:lang w:val="sl-SI"/>
              </w:rPr>
            </w:pPr>
            <w:r w:rsidRPr="00844CA3">
              <w:rPr>
                <w:rFonts w:cstheme="minorHAnsi"/>
                <w:sz w:val="16"/>
                <w:szCs w:val="16"/>
                <w:lang w:val="sl-SI"/>
              </w:rPr>
              <w:t>142</w:t>
            </w:r>
          </w:p>
        </w:tc>
        <w:tc>
          <w:tcPr>
            <w:tcW w:w="342" w:type="pct"/>
          </w:tcPr>
          <w:p w:rsidR="0051156D" w:rsidRPr="00844CA3" w:rsidRDefault="0051156D" w:rsidP="00AE7400">
            <w:pPr>
              <w:spacing w:after="0" w:line="240" w:lineRule="auto"/>
              <w:jc w:val="center"/>
              <w:cnfStyle w:val="000000000000"/>
              <w:rPr>
                <w:rFonts w:cs="Calibri"/>
                <w:color w:val="000000"/>
                <w:sz w:val="16"/>
                <w:szCs w:val="16"/>
                <w:lang w:val="sl-SI"/>
              </w:rPr>
            </w:pPr>
            <w:r w:rsidRPr="00844CA3">
              <w:rPr>
                <w:rFonts w:cs="Calibri"/>
                <w:color w:val="000000"/>
                <w:sz w:val="16"/>
                <w:szCs w:val="16"/>
                <w:lang w:val="sl-SI"/>
              </w:rPr>
              <w:t>142</w:t>
            </w:r>
          </w:p>
        </w:tc>
        <w:tc>
          <w:tcPr>
            <w:cnfStyle w:val="000010000000"/>
            <w:tcW w:w="744" w:type="pct"/>
          </w:tcPr>
          <w:p w:rsidR="0051156D" w:rsidRPr="00844CA3" w:rsidRDefault="0051156D" w:rsidP="00AE7400">
            <w:pPr>
              <w:spacing w:after="0" w:line="240" w:lineRule="auto"/>
              <w:jc w:val="right"/>
              <w:rPr>
                <w:rFonts w:cstheme="minorHAnsi"/>
                <w:sz w:val="16"/>
                <w:szCs w:val="16"/>
                <w:lang w:val="sl-SI"/>
              </w:rPr>
            </w:pPr>
            <w:r w:rsidRPr="00844CA3">
              <w:rPr>
                <w:rFonts w:cstheme="minorHAnsi"/>
                <w:sz w:val="16"/>
                <w:szCs w:val="16"/>
                <w:lang w:val="sl-SI"/>
              </w:rPr>
              <w:t>Podatek za Slovenijo</w:t>
            </w:r>
          </w:p>
        </w:tc>
      </w:tr>
      <w:tr w:rsidR="0051156D" w:rsidRPr="00844CA3" w:rsidTr="00DB7DBF">
        <w:trPr>
          <w:cnfStyle w:val="000000100000"/>
          <w:trHeight w:val="300"/>
          <w:jc w:val="center"/>
        </w:trPr>
        <w:tc>
          <w:tcPr>
            <w:cnfStyle w:val="000010000000"/>
            <w:tcW w:w="196" w:type="pct"/>
          </w:tcPr>
          <w:p w:rsidR="0051156D" w:rsidRPr="00844CA3" w:rsidRDefault="0051156D"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5.13</w:t>
            </w:r>
          </w:p>
        </w:tc>
        <w:tc>
          <w:tcPr>
            <w:tcW w:w="1436" w:type="pct"/>
            <w:noWrap/>
          </w:tcPr>
          <w:p w:rsidR="0051156D" w:rsidRPr="00844CA3" w:rsidRDefault="0051156D"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Spodbujanje rabe biogoriv</w:t>
            </w:r>
          </w:p>
        </w:tc>
        <w:tc>
          <w:tcPr>
            <w:cnfStyle w:val="000010000000"/>
            <w:tcW w:w="1403" w:type="pct"/>
            <w:noWrap/>
          </w:tcPr>
          <w:p w:rsidR="0051156D" w:rsidRPr="00844CA3" w:rsidRDefault="0051156D" w:rsidP="00DB7DBF">
            <w:pPr>
              <w:spacing w:after="0" w:line="240" w:lineRule="auto"/>
              <w:jc w:val="left"/>
              <w:rPr>
                <w:rFonts w:cstheme="minorHAnsi"/>
                <w:sz w:val="16"/>
                <w:szCs w:val="16"/>
                <w:lang w:val="sl-SI"/>
              </w:rPr>
            </w:pPr>
            <w:r w:rsidRPr="00844CA3">
              <w:rPr>
                <w:rFonts w:cstheme="minorHAnsi"/>
                <w:sz w:val="16"/>
                <w:szCs w:val="16"/>
                <w:lang w:val="sl-SI"/>
              </w:rPr>
              <w:t>Delež biogoriv v energiji goriv za pogon motornih vozil</w:t>
            </w:r>
          </w:p>
        </w:tc>
        <w:tc>
          <w:tcPr>
            <w:tcW w:w="534" w:type="pct"/>
          </w:tcPr>
          <w:p w:rsidR="0051156D" w:rsidRPr="00844CA3" w:rsidRDefault="0051156D"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w:t>
            </w:r>
          </w:p>
        </w:tc>
        <w:tc>
          <w:tcPr>
            <w:cnfStyle w:val="000010000000"/>
            <w:tcW w:w="345" w:type="pct"/>
          </w:tcPr>
          <w:p w:rsidR="0051156D" w:rsidRPr="00844CA3" w:rsidRDefault="0051156D" w:rsidP="00AE7400">
            <w:pPr>
              <w:spacing w:after="0" w:line="240" w:lineRule="auto"/>
              <w:jc w:val="center"/>
              <w:rPr>
                <w:rFonts w:cstheme="minorHAnsi"/>
                <w:sz w:val="16"/>
                <w:szCs w:val="16"/>
                <w:lang w:val="sl-SI"/>
              </w:rPr>
            </w:pPr>
            <w:r w:rsidRPr="00844CA3">
              <w:rPr>
                <w:rFonts w:cstheme="minorHAnsi"/>
                <w:sz w:val="16"/>
                <w:szCs w:val="16"/>
                <w:lang w:val="sl-SI"/>
              </w:rPr>
              <w:t>5,0</w:t>
            </w:r>
          </w:p>
        </w:tc>
        <w:tc>
          <w:tcPr>
            <w:tcW w:w="342" w:type="pct"/>
          </w:tcPr>
          <w:p w:rsidR="0051156D" w:rsidRPr="00844CA3" w:rsidRDefault="0051156D"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2,7</w:t>
            </w:r>
          </w:p>
        </w:tc>
        <w:tc>
          <w:tcPr>
            <w:cnfStyle w:val="000010000000"/>
            <w:tcW w:w="744" w:type="pct"/>
          </w:tcPr>
          <w:p w:rsidR="0051156D" w:rsidRPr="00844CA3" w:rsidRDefault="0051156D" w:rsidP="00AE7400">
            <w:pPr>
              <w:spacing w:after="0" w:line="240" w:lineRule="auto"/>
              <w:jc w:val="right"/>
              <w:rPr>
                <w:rFonts w:cstheme="minorHAnsi"/>
                <w:sz w:val="16"/>
                <w:szCs w:val="16"/>
                <w:lang w:val="sl-SI"/>
              </w:rPr>
            </w:pPr>
            <w:r w:rsidRPr="00844CA3">
              <w:rPr>
                <w:rFonts w:cstheme="minorHAnsi"/>
                <w:sz w:val="16"/>
                <w:szCs w:val="16"/>
                <w:lang w:val="sl-SI"/>
              </w:rPr>
              <w:t>Podatek ARSO za 2012 (Poročilo EK)</w:t>
            </w:r>
          </w:p>
        </w:tc>
      </w:tr>
      <w:tr w:rsidR="0051156D" w:rsidRPr="00844CA3" w:rsidTr="00DB7DBF">
        <w:trPr>
          <w:trHeight w:val="300"/>
          <w:jc w:val="center"/>
        </w:trPr>
        <w:tc>
          <w:tcPr>
            <w:cnfStyle w:val="000010000000"/>
            <w:tcW w:w="196" w:type="pct"/>
          </w:tcPr>
          <w:p w:rsidR="0051156D" w:rsidRPr="00844CA3" w:rsidRDefault="0051156D"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5.14</w:t>
            </w:r>
          </w:p>
        </w:tc>
        <w:tc>
          <w:tcPr>
            <w:tcW w:w="1436" w:type="pct"/>
            <w:noWrap/>
          </w:tcPr>
          <w:p w:rsidR="0051156D" w:rsidRPr="00844CA3" w:rsidRDefault="0051156D"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Spodbujanje javnega potniškega prometa</w:t>
            </w:r>
          </w:p>
        </w:tc>
        <w:tc>
          <w:tcPr>
            <w:cnfStyle w:val="000010000000"/>
            <w:tcW w:w="1403" w:type="pct"/>
            <w:noWrap/>
          </w:tcPr>
          <w:p w:rsidR="0051156D" w:rsidRPr="00844CA3" w:rsidRDefault="0051156D" w:rsidP="00DB7DBF">
            <w:pPr>
              <w:spacing w:after="0" w:line="240" w:lineRule="auto"/>
              <w:jc w:val="left"/>
              <w:rPr>
                <w:rFonts w:cstheme="minorHAnsi"/>
                <w:sz w:val="16"/>
                <w:szCs w:val="16"/>
                <w:lang w:val="sl-SI"/>
              </w:rPr>
            </w:pPr>
            <w:r w:rsidRPr="00844CA3">
              <w:rPr>
                <w:rFonts w:cstheme="minorHAnsi"/>
                <w:sz w:val="16"/>
                <w:szCs w:val="16"/>
                <w:lang w:val="sl-SI"/>
              </w:rPr>
              <w:t>Potniški kilometri v javnem potniškem prometu</w:t>
            </w:r>
          </w:p>
        </w:tc>
        <w:tc>
          <w:tcPr>
            <w:tcW w:w="534" w:type="pct"/>
          </w:tcPr>
          <w:p w:rsidR="0051156D" w:rsidRPr="00844CA3" w:rsidRDefault="0051156D"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[mio pkm]</w:t>
            </w:r>
          </w:p>
        </w:tc>
        <w:tc>
          <w:tcPr>
            <w:cnfStyle w:val="000010000000"/>
            <w:tcW w:w="345" w:type="pct"/>
          </w:tcPr>
          <w:p w:rsidR="0051156D" w:rsidRPr="00844CA3" w:rsidRDefault="0051156D" w:rsidP="00AE7400">
            <w:pPr>
              <w:spacing w:after="0" w:line="240" w:lineRule="auto"/>
              <w:jc w:val="center"/>
              <w:rPr>
                <w:rFonts w:cstheme="minorHAnsi"/>
                <w:sz w:val="16"/>
                <w:szCs w:val="16"/>
                <w:lang w:val="sl-SI"/>
              </w:rPr>
            </w:pPr>
            <w:r w:rsidRPr="00844CA3">
              <w:rPr>
                <w:rFonts w:cstheme="minorHAnsi"/>
                <w:sz w:val="16"/>
                <w:szCs w:val="16"/>
                <w:lang w:val="sl-SI"/>
              </w:rPr>
              <w:t>5.151</w:t>
            </w:r>
          </w:p>
        </w:tc>
        <w:tc>
          <w:tcPr>
            <w:tcW w:w="342" w:type="pct"/>
          </w:tcPr>
          <w:p w:rsidR="0051156D" w:rsidRPr="00844CA3" w:rsidRDefault="0051156D"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1.633</w:t>
            </w:r>
            <w:r w:rsidRPr="00844CA3">
              <w:rPr>
                <w:rStyle w:val="Sprotnaopomba-sklic"/>
                <w:sz w:val="16"/>
                <w:szCs w:val="16"/>
                <w:lang w:val="sl-SI"/>
              </w:rPr>
              <w:footnoteReference w:id="82"/>
            </w:r>
          </w:p>
        </w:tc>
        <w:tc>
          <w:tcPr>
            <w:cnfStyle w:val="000010000000"/>
            <w:tcW w:w="744" w:type="pct"/>
          </w:tcPr>
          <w:p w:rsidR="0051156D" w:rsidRPr="00844CA3" w:rsidRDefault="001464A8" w:rsidP="00AE7400">
            <w:pPr>
              <w:spacing w:after="0" w:line="240" w:lineRule="auto"/>
              <w:jc w:val="right"/>
              <w:rPr>
                <w:rFonts w:cstheme="minorHAnsi"/>
                <w:sz w:val="16"/>
                <w:szCs w:val="16"/>
                <w:lang w:val="sl-SI"/>
              </w:rPr>
            </w:pPr>
            <w:r w:rsidRPr="00844CA3">
              <w:rPr>
                <w:rFonts w:cstheme="minorHAnsi"/>
                <w:sz w:val="16"/>
                <w:szCs w:val="16"/>
                <w:lang w:val="sl-SI"/>
              </w:rPr>
              <w:t>Trend do 2011 je bil negativen.</w:t>
            </w:r>
          </w:p>
        </w:tc>
      </w:tr>
      <w:tr w:rsidR="0051156D" w:rsidRPr="00844CA3" w:rsidTr="00DB7DBF">
        <w:trPr>
          <w:cnfStyle w:val="000000100000"/>
          <w:trHeight w:val="300"/>
          <w:jc w:val="center"/>
        </w:trPr>
        <w:tc>
          <w:tcPr>
            <w:cnfStyle w:val="000010000000"/>
            <w:tcW w:w="196" w:type="pct"/>
          </w:tcPr>
          <w:p w:rsidR="0051156D" w:rsidRPr="00844CA3" w:rsidRDefault="0051156D"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5.15</w:t>
            </w:r>
          </w:p>
        </w:tc>
        <w:tc>
          <w:tcPr>
            <w:tcW w:w="1436" w:type="pct"/>
            <w:noWrap/>
          </w:tcPr>
          <w:p w:rsidR="0051156D" w:rsidRPr="00844CA3" w:rsidRDefault="0051156D"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Trajnostni tovorni promet</w:t>
            </w:r>
          </w:p>
        </w:tc>
        <w:tc>
          <w:tcPr>
            <w:cnfStyle w:val="000010000000"/>
            <w:tcW w:w="1403" w:type="pct"/>
            <w:noWrap/>
          </w:tcPr>
          <w:p w:rsidR="0051156D" w:rsidRPr="00844CA3" w:rsidRDefault="0051156D" w:rsidP="00DB7DBF">
            <w:pPr>
              <w:spacing w:after="0" w:line="240" w:lineRule="auto"/>
              <w:jc w:val="left"/>
              <w:rPr>
                <w:rFonts w:cstheme="minorHAnsi"/>
                <w:sz w:val="16"/>
                <w:szCs w:val="16"/>
                <w:lang w:val="sl-SI"/>
              </w:rPr>
            </w:pPr>
            <w:r w:rsidRPr="00844CA3">
              <w:rPr>
                <w:rFonts w:cstheme="minorHAnsi"/>
                <w:sz w:val="16"/>
                <w:szCs w:val="16"/>
                <w:lang w:val="sl-SI"/>
              </w:rPr>
              <w:t xml:space="preserve">Delež prepeljanega tovora po železnicah </w:t>
            </w:r>
          </w:p>
        </w:tc>
        <w:tc>
          <w:tcPr>
            <w:tcW w:w="534" w:type="pct"/>
          </w:tcPr>
          <w:p w:rsidR="0051156D" w:rsidRPr="00844CA3" w:rsidRDefault="0051156D"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w:t>
            </w:r>
          </w:p>
        </w:tc>
        <w:tc>
          <w:tcPr>
            <w:cnfStyle w:val="000010000000"/>
            <w:tcW w:w="345" w:type="pct"/>
          </w:tcPr>
          <w:p w:rsidR="0051156D" w:rsidRPr="00844CA3" w:rsidRDefault="0051156D" w:rsidP="00AE7400">
            <w:pPr>
              <w:spacing w:after="0" w:line="240" w:lineRule="auto"/>
              <w:jc w:val="center"/>
              <w:rPr>
                <w:rFonts w:cstheme="minorHAnsi"/>
                <w:sz w:val="16"/>
                <w:szCs w:val="16"/>
                <w:lang w:val="sl-SI"/>
              </w:rPr>
            </w:pPr>
            <w:r w:rsidRPr="00844CA3">
              <w:rPr>
                <w:rFonts w:cstheme="minorHAnsi"/>
                <w:sz w:val="16"/>
                <w:szCs w:val="16"/>
                <w:lang w:val="sl-SI"/>
              </w:rPr>
              <w:t>21</w:t>
            </w:r>
          </w:p>
        </w:tc>
        <w:tc>
          <w:tcPr>
            <w:tcW w:w="342" w:type="pct"/>
          </w:tcPr>
          <w:p w:rsidR="0051156D" w:rsidRPr="00844CA3" w:rsidRDefault="0051156D"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20</w:t>
            </w:r>
          </w:p>
        </w:tc>
        <w:tc>
          <w:tcPr>
            <w:cnfStyle w:val="000010000000"/>
            <w:tcW w:w="744" w:type="pct"/>
          </w:tcPr>
          <w:p w:rsidR="0051156D" w:rsidRPr="00844CA3" w:rsidRDefault="0051156D" w:rsidP="00AE7400">
            <w:pPr>
              <w:spacing w:after="0" w:line="240" w:lineRule="auto"/>
              <w:jc w:val="right"/>
              <w:rPr>
                <w:rFonts w:cstheme="minorHAnsi"/>
                <w:sz w:val="16"/>
                <w:szCs w:val="16"/>
                <w:lang w:val="sl-SI"/>
              </w:rPr>
            </w:pPr>
            <w:r w:rsidRPr="00844CA3">
              <w:rPr>
                <w:rFonts w:cstheme="minorHAnsi"/>
                <w:sz w:val="16"/>
                <w:szCs w:val="16"/>
                <w:lang w:val="sl-SI"/>
              </w:rPr>
              <w:t xml:space="preserve">Delež </w:t>
            </w:r>
            <w:r w:rsidR="001464A8" w:rsidRPr="00844CA3">
              <w:rPr>
                <w:rFonts w:cstheme="minorHAnsi"/>
                <w:sz w:val="16"/>
                <w:szCs w:val="16"/>
                <w:lang w:val="sl-SI"/>
              </w:rPr>
              <w:t xml:space="preserve">žel. </w:t>
            </w:r>
            <w:r w:rsidRPr="00844CA3">
              <w:rPr>
                <w:rFonts w:cstheme="minorHAnsi"/>
                <w:sz w:val="16"/>
                <w:szCs w:val="16"/>
                <w:lang w:val="sl-SI"/>
              </w:rPr>
              <w:t xml:space="preserve">v </w:t>
            </w:r>
            <w:r w:rsidR="001464A8" w:rsidRPr="00844CA3">
              <w:rPr>
                <w:rFonts w:cstheme="minorHAnsi"/>
                <w:sz w:val="16"/>
                <w:szCs w:val="16"/>
                <w:lang w:val="sl-SI"/>
              </w:rPr>
              <w:t xml:space="preserve">skupnih </w:t>
            </w:r>
            <w:r w:rsidRPr="00844CA3">
              <w:rPr>
                <w:rFonts w:cstheme="minorHAnsi"/>
                <w:sz w:val="16"/>
                <w:szCs w:val="16"/>
                <w:lang w:val="sl-SI"/>
              </w:rPr>
              <w:t>tkm</w:t>
            </w:r>
            <w:r w:rsidR="001464A8" w:rsidRPr="00844CA3">
              <w:rPr>
                <w:rFonts w:cstheme="minorHAnsi"/>
                <w:sz w:val="16"/>
                <w:szCs w:val="16"/>
                <w:lang w:val="sl-SI"/>
              </w:rPr>
              <w:t>.</w:t>
            </w:r>
          </w:p>
        </w:tc>
      </w:tr>
      <w:tr w:rsidR="005528C9" w:rsidRPr="00844CA3" w:rsidTr="00DB7DBF">
        <w:trPr>
          <w:trHeight w:val="300"/>
          <w:jc w:val="center"/>
        </w:trPr>
        <w:tc>
          <w:tcPr>
            <w:cnfStyle w:val="000010000000"/>
            <w:tcW w:w="196" w:type="pct"/>
          </w:tcPr>
          <w:p w:rsidR="005528C9" w:rsidRPr="00844CA3" w:rsidRDefault="005528C9"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5.17</w:t>
            </w:r>
          </w:p>
        </w:tc>
        <w:tc>
          <w:tcPr>
            <w:tcW w:w="1436" w:type="pct"/>
            <w:noWrap/>
          </w:tcPr>
          <w:p w:rsidR="005528C9" w:rsidRPr="00844CA3" w:rsidRDefault="005528C9"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F-plini</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Letna količina fluoriranih plinov</w:t>
            </w:r>
            <w:r w:rsidR="00770C80" w:rsidRPr="00844CA3">
              <w:rPr>
                <w:rFonts w:cstheme="minorHAnsi"/>
                <w:sz w:val="16"/>
                <w:szCs w:val="16"/>
                <w:lang w:val="sl-SI"/>
              </w:rPr>
              <w:t>,</w:t>
            </w:r>
            <w:r w:rsidRPr="00844CA3">
              <w:rPr>
                <w:rFonts w:cstheme="minorHAnsi"/>
                <w:sz w:val="16"/>
                <w:szCs w:val="16"/>
                <w:lang w:val="sl-SI"/>
              </w:rPr>
              <w:t xml:space="preserve"> uporabljenih za polnjenje naprav ter zajeta količina plinov</w:t>
            </w:r>
          </w:p>
        </w:tc>
        <w:tc>
          <w:tcPr>
            <w:tcW w:w="534" w:type="pct"/>
          </w:tcPr>
          <w:p w:rsidR="005528C9" w:rsidRPr="00844CA3" w:rsidRDefault="005528C9" w:rsidP="00AE7400">
            <w:pPr>
              <w:spacing w:after="0" w:line="240" w:lineRule="auto"/>
              <w:jc w:val="center"/>
              <w:cnfStyle w:val="000000000000"/>
              <w:rPr>
                <w:rFonts w:cstheme="minorHAnsi"/>
                <w:sz w:val="16"/>
                <w:szCs w:val="16"/>
                <w:lang w:val="sl-SI"/>
              </w:rPr>
            </w:pP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p>
        </w:tc>
        <w:tc>
          <w:tcPr>
            <w:tcW w:w="342" w:type="pct"/>
          </w:tcPr>
          <w:p w:rsidR="005528C9" w:rsidRPr="00844CA3" w:rsidRDefault="005528C9" w:rsidP="00AE7400">
            <w:pPr>
              <w:spacing w:after="0" w:line="240" w:lineRule="auto"/>
              <w:jc w:val="center"/>
              <w:cnfStyle w:val="000000000000"/>
              <w:rPr>
                <w:rFonts w:cstheme="minorHAnsi"/>
                <w:sz w:val="16"/>
                <w:szCs w:val="16"/>
                <w:lang w:val="sl-SI"/>
              </w:rPr>
            </w:pPr>
          </w:p>
        </w:tc>
        <w:tc>
          <w:tcPr>
            <w:cnfStyle w:val="000010000000"/>
            <w:tcW w:w="744" w:type="pct"/>
          </w:tcPr>
          <w:p w:rsidR="005528C9" w:rsidRPr="00844CA3" w:rsidRDefault="005528C9" w:rsidP="00AE7400">
            <w:pPr>
              <w:spacing w:after="0" w:line="240" w:lineRule="auto"/>
              <w:jc w:val="right"/>
              <w:rPr>
                <w:rFonts w:cstheme="minorHAnsi"/>
                <w:sz w:val="16"/>
                <w:szCs w:val="16"/>
                <w:lang w:val="sl-SI"/>
              </w:rPr>
            </w:pPr>
          </w:p>
        </w:tc>
      </w:tr>
      <w:tr w:rsidR="00307F1F" w:rsidRPr="00844CA3" w:rsidTr="00DB7DBF">
        <w:trPr>
          <w:cnfStyle w:val="000000100000"/>
          <w:trHeight w:val="300"/>
          <w:jc w:val="center"/>
        </w:trPr>
        <w:tc>
          <w:tcPr>
            <w:cnfStyle w:val="000010000000"/>
            <w:tcW w:w="196" w:type="pct"/>
          </w:tcPr>
          <w:p w:rsidR="00307F1F" w:rsidRPr="00844CA3" w:rsidRDefault="00307F1F" w:rsidP="005528C9">
            <w:pPr>
              <w:pStyle w:val="TabelaTEKST"/>
              <w:rPr>
                <w:rFonts w:asciiTheme="minorHAnsi" w:hAnsiTheme="minorHAnsi" w:cstheme="minorHAnsi"/>
                <w:sz w:val="16"/>
                <w:szCs w:val="16"/>
              </w:rPr>
            </w:pPr>
            <w:r w:rsidRPr="00844CA3">
              <w:rPr>
                <w:rFonts w:asciiTheme="minorHAnsi" w:hAnsiTheme="minorHAnsi" w:cstheme="minorHAnsi"/>
                <w:sz w:val="16"/>
                <w:szCs w:val="16"/>
              </w:rPr>
              <w:t>5.18</w:t>
            </w:r>
          </w:p>
        </w:tc>
        <w:tc>
          <w:tcPr>
            <w:tcW w:w="1436" w:type="pct"/>
            <w:noWrap/>
          </w:tcPr>
          <w:p w:rsidR="00307F1F" w:rsidRPr="00844CA3" w:rsidRDefault="00307F1F"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Povečanje učinkovitosti reje domačih živali</w:t>
            </w:r>
          </w:p>
        </w:tc>
        <w:tc>
          <w:tcPr>
            <w:cnfStyle w:val="000010000000"/>
            <w:tcW w:w="1403" w:type="pct"/>
            <w:noWrap/>
          </w:tcPr>
          <w:p w:rsidR="00307F1F" w:rsidRPr="00844CA3" w:rsidRDefault="00307F1F" w:rsidP="00DB7DBF">
            <w:pPr>
              <w:spacing w:after="0" w:line="240" w:lineRule="auto"/>
              <w:jc w:val="left"/>
              <w:rPr>
                <w:rFonts w:cstheme="minorHAnsi"/>
                <w:sz w:val="16"/>
                <w:szCs w:val="16"/>
                <w:lang w:val="sl-SI"/>
              </w:rPr>
            </w:pPr>
            <w:r w:rsidRPr="00844CA3">
              <w:rPr>
                <w:rFonts w:cstheme="minorHAnsi"/>
                <w:sz w:val="16"/>
                <w:szCs w:val="16"/>
                <w:lang w:val="sl-SI"/>
              </w:rPr>
              <w:t>Emisije TGP na kg prirejenega mleka v državi</w:t>
            </w:r>
          </w:p>
        </w:tc>
        <w:tc>
          <w:tcPr>
            <w:tcW w:w="534" w:type="pct"/>
            <w:shd w:val="clear" w:color="auto" w:fill="auto"/>
          </w:tcPr>
          <w:p w:rsidR="00307F1F" w:rsidRPr="00844CA3" w:rsidRDefault="00307F1F" w:rsidP="00AE7400">
            <w:pPr>
              <w:spacing w:after="0" w:line="240" w:lineRule="auto"/>
              <w:jc w:val="center"/>
              <w:cnfStyle w:val="000000100000"/>
              <w:rPr>
                <w:sz w:val="16"/>
                <w:szCs w:val="16"/>
                <w:lang w:val="sl-SI"/>
              </w:rPr>
            </w:pPr>
            <w:r w:rsidRPr="00844CA3">
              <w:rPr>
                <w:sz w:val="16"/>
                <w:szCs w:val="16"/>
                <w:lang w:val="sl-SI"/>
              </w:rPr>
              <w:t>[kg CO</w:t>
            </w:r>
            <w:r w:rsidRPr="00844CA3">
              <w:rPr>
                <w:sz w:val="16"/>
                <w:szCs w:val="16"/>
                <w:vertAlign w:val="subscript"/>
                <w:lang w:val="sl-SI"/>
              </w:rPr>
              <w:t>2</w:t>
            </w:r>
            <w:r w:rsidRPr="00844CA3">
              <w:rPr>
                <w:sz w:val="16"/>
                <w:szCs w:val="16"/>
                <w:lang w:val="sl-SI"/>
              </w:rPr>
              <w:t xml:space="preserve"> ekv/kg]</w:t>
            </w:r>
          </w:p>
        </w:tc>
        <w:tc>
          <w:tcPr>
            <w:cnfStyle w:val="000010000000"/>
            <w:tcW w:w="345" w:type="pct"/>
            <w:shd w:val="clear" w:color="auto" w:fill="auto"/>
          </w:tcPr>
          <w:p w:rsidR="00307F1F" w:rsidRPr="00844CA3" w:rsidRDefault="00307F1F" w:rsidP="00AE7400">
            <w:pPr>
              <w:spacing w:after="0" w:line="240" w:lineRule="auto"/>
              <w:jc w:val="center"/>
              <w:rPr>
                <w:sz w:val="16"/>
                <w:szCs w:val="16"/>
                <w:lang w:val="sl-SI"/>
              </w:rPr>
            </w:pPr>
          </w:p>
        </w:tc>
        <w:tc>
          <w:tcPr>
            <w:tcW w:w="342" w:type="pct"/>
            <w:shd w:val="clear" w:color="auto" w:fill="auto"/>
          </w:tcPr>
          <w:p w:rsidR="00307F1F" w:rsidRPr="00844CA3" w:rsidRDefault="00307F1F" w:rsidP="00AE7400">
            <w:pPr>
              <w:spacing w:after="0" w:line="240" w:lineRule="auto"/>
              <w:jc w:val="center"/>
              <w:cnfStyle w:val="000000100000"/>
              <w:rPr>
                <w:sz w:val="16"/>
                <w:szCs w:val="16"/>
                <w:lang w:val="sl-SI"/>
              </w:rPr>
            </w:pPr>
            <w:r w:rsidRPr="00844CA3">
              <w:rPr>
                <w:sz w:val="16"/>
                <w:szCs w:val="16"/>
                <w:lang w:val="sl-SI"/>
              </w:rPr>
              <w:t>0,902</w:t>
            </w:r>
          </w:p>
        </w:tc>
        <w:tc>
          <w:tcPr>
            <w:cnfStyle w:val="000010000000"/>
            <w:tcW w:w="744" w:type="pct"/>
            <w:shd w:val="clear" w:color="auto" w:fill="auto"/>
          </w:tcPr>
          <w:p w:rsidR="00307F1F" w:rsidRPr="00844CA3" w:rsidRDefault="00307F1F" w:rsidP="00AE7400">
            <w:pPr>
              <w:spacing w:after="0" w:line="240" w:lineRule="auto"/>
              <w:jc w:val="right"/>
              <w:rPr>
                <w:sz w:val="16"/>
                <w:szCs w:val="16"/>
                <w:lang w:val="sl-SI"/>
              </w:rPr>
            </w:pPr>
            <w:r w:rsidRPr="00844CA3">
              <w:rPr>
                <w:sz w:val="16"/>
                <w:szCs w:val="16"/>
                <w:lang w:val="sl-SI"/>
              </w:rPr>
              <w:t>Preliminaren podatek</w:t>
            </w:r>
          </w:p>
        </w:tc>
      </w:tr>
      <w:tr w:rsidR="00307F1F" w:rsidRPr="00844CA3" w:rsidTr="00DB7DBF">
        <w:trPr>
          <w:trHeight w:val="300"/>
          <w:jc w:val="center"/>
        </w:trPr>
        <w:tc>
          <w:tcPr>
            <w:cnfStyle w:val="000010000000"/>
            <w:tcW w:w="196" w:type="pct"/>
          </w:tcPr>
          <w:p w:rsidR="00307F1F" w:rsidRPr="00844CA3" w:rsidRDefault="00307F1F" w:rsidP="00844CA3">
            <w:pPr>
              <w:pStyle w:val="TabelaTEKST"/>
              <w:rPr>
                <w:rFonts w:asciiTheme="minorHAnsi" w:hAnsiTheme="minorHAnsi" w:cstheme="minorHAnsi"/>
                <w:sz w:val="16"/>
                <w:szCs w:val="16"/>
              </w:rPr>
            </w:pPr>
            <w:r w:rsidRPr="00844CA3">
              <w:rPr>
                <w:rFonts w:asciiTheme="minorHAnsi" w:hAnsiTheme="minorHAnsi" w:cstheme="minorHAnsi"/>
                <w:sz w:val="16"/>
                <w:szCs w:val="16"/>
              </w:rPr>
              <w:t>5.1</w:t>
            </w:r>
            <w:r w:rsidR="00844CA3" w:rsidRPr="00844CA3">
              <w:rPr>
                <w:rFonts w:asciiTheme="minorHAnsi" w:hAnsiTheme="minorHAnsi" w:cstheme="minorHAnsi"/>
                <w:sz w:val="16"/>
                <w:szCs w:val="16"/>
              </w:rPr>
              <w:t>9</w:t>
            </w:r>
          </w:p>
        </w:tc>
        <w:tc>
          <w:tcPr>
            <w:tcW w:w="1436" w:type="pct"/>
            <w:noWrap/>
          </w:tcPr>
          <w:p w:rsidR="00307F1F" w:rsidRPr="00844CA3" w:rsidRDefault="00307F1F"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Povečanje obsega pašne reje goved</w:t>
            </w:r>
          </w:p>
        </w:tc>
        <w:tc>
          <w:tcPr>
            <w:cnfStyle w:val="000010000000"/>
            <w:tcW w:w="1403" w:type="pct"/>
            <w:noWrap/>
          </w:tcPr>
          <w:p w:rsidR="00307F1F" w:rsidRPr="00844CA3" w:rsidRDefault="00307F1F" w:rsidP="00DB7DBF">
            <w:pPr>
              <w:spacing w:after="0" w:line="240" w:lineRule="auto"/>
              <w:jc w:val="left"/>
              <w:rPr>
                <w:rFonts w:cstheme="minorHAnsi"/>
                <w:sz w:val="16"/>
                <w:szCs w:val="16"/>
                <w:lang w:val="sl-SI"/>
              </w:rPr>
            </w:pPr>
            <w:r w:rsidRPr="00844CA3">
              <w:rPr>
                <w:rFonts w:cstheme="minorHAnsi"/>
                <w:sz w:val="16"/>
                <w:szCs w:val="16"/>
                <w:lang w:val="sl-SI"/>
              </w:rPr>
              <w:t xml:space="preserve">Obseg sredstev za ukrepe </w:t>
            </w:r>
          </w:p>
        </w:tc>
        <w:tc>
          <w:tcPr>
            <w:tcW w:w="534" w:type="pct"/>
            <w:shd w:val="clear" w:color="auto" w:fill="auto"/>
          </w:tcPr>
          <w:p w:rsidR="00307F1F" w:rsidRPr="00844CA3" w:rsidRDefault="00307F1F" w:rsidP="00AE7400">
            <w:pPr>
              <w:spacing w:after="0" w:line="240" w:lineRule="auto"/>
              <w:jc w:val="center"/>
              <w:cnfStyle w:val="000000000000"/>
              <w:rPr>
                <w:sz w:val="16"/>
                <w:szCs w:val="16"/>
                <w:lang w:val="sl-SI"/>
              </w:rPr>
            </w:pPr>
          </w:p>
        </w:tc>
        <w:tc>
          <w:tcPr>
            <w:cnfStyle w:val="000010000000"/>
            <w:tcW w:w="345" w:type="pct"/>
            <w:shd w:val="clear" w:color="auto" w:fill="auto"/>
          </w:tcPr>
          <w:p w:rsidR="00307F1F" w:rsidRPr="00844CA3" w:rsidRDefault="00307F1F" w:rsidP="00AE7400">
            <w:pPr>
              <w:spacing w:after="0" w:line="240" w:lineRule="auto"/>
              <w:jc w:val="center"/>
              <w:rPr>
                <w:sz w:val="16"/>
                <w:szCs w:val="16"/>
                <w:lang w:val="sl-SI"/>
              </w:rPr>
            </w:pPr>
          </w:p>
        </w:tc>
        <w:tc>
          <w:tcPr>
            <w:tcW w:w="342" w:type="pct"/>
            <w:shd w:val="clear" w:color="auto" w:fill="auto"/>
          </w:tcPr>
          <w:p w:rsidR="00307F1F" w:rsidRPr="00844CA3" w:rsidRDefault="00307F1F" w:rsidP="00AE7400">
            <w:pPr>
              <w:spacing w:after="0" w:line="240" w:lineRule="auto"/>
              <w:jc w:val="center"/>
              <w:cnfStyle w:val="000000000000"/>
              <w:rPr>
                <w:sz w:val="16"/>
                <w:szCs w:val="16"/>
                <w:lang w:val="sl-SI"/>
              </w:rPr>
            </w:pPr>
          </w:p>
        </w:tc>
        <w:tc>
          <w:tcPr>
            <w:cnfStyle w:val="000010000000"/>
            <w:tcW w:w="744" w:type="pct"/>
            <w:shd w:val="clear" w:color="auto" w:fill="auto"/>
          </w:tcPr>
          <w:p w:rsidR="00307F1F" w:rsidRPr="00844CA3" w:rsidRDefault="00307F1F" w:rsidP="00AE7400">
            <w:pPr>
              <w:spacing w:after="0" w:line="240" w:lineRule="auto"/>
              <w:jc w:val="right"/>
              <w:rPr>
                <w:sz w:val="16"/>
                <w:szCs w:val="16"/>
                <w:lang w:val="sl-SI"/>
              </w:rPr>
            </w:pPr>
          </w:p>
        </w:tc>
      </w:tr>
      <w:tr w:rsidR="00307F1F" w:rsidRPr="00844CA3" w:rsidTr="00DB7DBF">
        <w:trPr>
          <w:cnfStyle w:val="000000100000"/>
          <w:trHeight w:val="300"/>
          <w:jc w:val="center"/>
        </w:trPr>
        <w:tc>
          <w:tcPr>
            <w:cnfStyle w:val="000010000000"/>
            <w:tcW w:w="196" w:type="pct"/>
          </w:tcPr>
          <w:p w:rsidR="00307F1F" w:rsidRPr="00844CA3" w:rsidRDefault="00307F1F" w:rsidP="00844CA3">
            <w:pPr>
              <w:pStyle w:val="TabelaTEKST"/>
              <w:rPr>
                <w:rFonts w:asciiTheme="minorHAnsi" w:hAnsiTheme="minorHAnsi" w:cstheme="minorHAnsi"/>
                <w:sz w:val="16"/>
                <w:szCs w:val="16"/>
              </w:rPr>
            </w:pPr>
            <w:r w:rsidRPr="00844CA3">
              <w:rPr>
                <w:rFonts w:asciiTheme="minorHAnsi" w:hAnsiTheme="minorHAnsi" w:cstheme="minorHAnsi"/>
                <w:sz w:val="16"/>
                <w:szCs w:val="16"/>
              </w:rPr>
              <w:t>5.</w:t>
            </w:r>
            <w:r w:rsidR="00844CA3" w:rsidRPr="00844CA3">
              <w:rPr>
                <w:rFonts w:asciiTheme="minorHAnsi" w:hAnsiTheme="minorHAnsi" w:cstheme="minorHAnsi"/>
                <w:sz w:val="16"/>
                <w:szCs w:val="16"/>
              </w:rPr>
              <w:t>20</w:t>
            </w:r>
          </w:p>
        </w:tc>
        <w:tc>
          <w:tcPr>
            <w:tcW w:w="1436" w:type="pct"/>
            <w:noWrap/>
          </w:tcPr>
          <w:p w:rsidR="00307F1F" w:rsidRPr="00844CA3" w:rsidRDefault="00307F1F"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Racionalno gnojenje kmetijskih rastlin z dušikom</w:t>
            </w:r>
          </w:p>
        </w:tc>
        <w:tc>
          <w:tcPr>
            <w:cnfStyle w:val="000010000000"/>
            <w:tcW w:w="1403" w:type="pct"/>
            <w:noWrap/>
          </w:tcPr>
          <w:p w:rsidR="00307F1F" w:rsidRPr="00844CA3" w:rsidRDefault="00307F1F" w:rsidP="00DB7DBF">
            <w:pPr>
              <w:spacing w:after="0" w:line="240" w:lineRule="auto"/>
              <w:jc w:val="left"/>
              <w:rPr>
                <w:rFonts w:cstheme="minorHAnsi"/>
                <w:sz w:val="16"/>
                <w:szCs w:val="16"/>
                <w:lang w:val="sl-SI"/>
              </w:rPr>
            </w:pPr>
            <w:r w:rsidRPr="00844CA3">
              <w:rPr>
                <w:rFonts w:cstheme="minorHAnsi"/>
                <w:sz w:val="16"/>
                <w:szCs w:val="16"/>
                <w:lang w:val="sl-SI"/>
              </w:rPr>
              <w:t>Poraba N iz mineralnih gnojil za gnojenje kmetijskih rastlin</w:t>
            </w:r>
          </w:p>
        </w:tc>
        <w:tc>
          <w:tcPr>
            <w:tcW w:w="534" w:type="pct"/>
            <w:shd w:val="clear" w:color="auto" w:fill="auto"/>
          </w:tcPr>
          <w:p w:rsidR="00307F1F" w:rsidRPr="00844CA3" w:rsidRDefault="00307F1F" w:rsidP="00AE7400">
            <w:pPr>
              <w:spacing w:after="0" w:line="240" w:lineRule="auto"/>
              <w:jc w:val="center"/>
              <w:cnfStyle w:val="000000100000"/>
              <w:rPr>
                <w:sz w:val="16"/>
                <w:szCs w:val="16"/>
                <w:lang w:val="sl-SI"/>
              </w:rPr>
            </w:pPr>
            <w:r w:rsidRPr="00844CA3">
              <w:rPr>
                <w:sz w:val="16"/>
                <w:szCs w:val="16"/>
                <w:lang w:val="sl-SI"/>
              </w:rPr>
              <w:t>[t/leto]</w:t>
            </w:r>
          </w:p>
        </w:tc>
        <w:tc>
          <w:tcPr>
            <w:cnfStyle w:val="000010000000"/>
            <w:tcW w:w="345" w:type="pct"/>
            <w:shd w:val="clear" w:color="auto" w:fill="auto"/>
          </w:tcPr>
          <w:p w:rsidR="00307F1F" w:rsidRPr="00844CA3" w:rsidRDefault="00307F1F" w:rsidP="00AE7400">
            <w:pPr>
              <w:spacing w:after="0" w:line="240" w:lineRule="auto"/>
              <w:jc w:val="center"/>
              <w:rPr>
                <w:sz w:val="16"/>
                <w:szCs w:val="16"/>
                <w:lang w:val="sl-SI"/>
              </w:rPr>
            </w:pPr>
          </w:p>
        </w:tc>
        <w:tc>
          <w:tcPr>
            <w:tcW w:w="342" w:type="pct"/>
            <w:shd w:val="clear" w:color="auto" w:fill="auto"/>
          </w:tcPr>
          <w:p w:rsidR="00307F1F" w:rsidRPr="00844CA3" w:rsidRDefault="00307F1F" w:rsidP="00AE7400">
            <w:pPr>
              <w:spacing w:after="0" w:line="240" w:lineRule="auto"/>
              <w:jc w:val="center"/>
              <w:cnfStyle w:val="000000100000"/>
              <w:rPr>
                <w:sz w:val="16"/>
                <w:szCs w:val="16"/>
                <w:lang w:val="sl-SI"/>
              </w:rPr>
            </w:pPr>
            <w:r w:rsidRPr="00844CA3">
              <w:rPr>
                <w:sz w:val="16"/>
                <w:szCs w:val="16"/>
                <w:lang w:val="sl-SI"/>
              </w:rPr>
              <w:t>26.300</w:t>
            </w:r>
          </w:p>
        </w:tc>
        <w:tc>
          <w:tcPr>
            <w:cnfStyle w:val="000010000000"/>
            <w:tcW w:w="744" w:type="pct"/>
            <w:shd w:val="clear" w:color="auto" w:fill="auto"/>
          </w:tcPr>
          <w:p w:rsidR="00307F1F" w:rsidRPr="00844CA3" w:rsidRDefault="00307F1F" w:rsidP="00AE7400">
            <w:pPr>
              <w:spacing w:after="0" w:line="240" w:lineRule="auto"/>
              <w:jc w:val="right"/>
              <w:rPr>
                <w:sz w:val="16"/>
                <w:szCs w:val="16"/>
                <w:lang w:val="sl-SI"/>
              </w:rPr>
            </w:pPr>
          </w:p>
        </w:tc>
      </w:tr>
      <w:tr w:rsidR="005528C9" w:rsidRPr="00844CA3" w:rsidTr="00DB7DBF">
        <w:trPr>
          <w:trHeight w:val="300"/>
          <w:jc w:val="center"/>
        </w:trPr>
        <w:tc>
          <w:tcPr>
            <w:cnfStyle w:val="000010000000"/>
            <w:tcW w:w="196" w:type="pct"/>
          </w:tcPr>
          <w:p w:rsidR="005528C9" w:rsidRPr="00844CA3" w:rsidRDefault="005528C9" w:rsidP="00844CA3">
            <w:pPr>
              <w:pStyle w:val="TabelaTEKST"/>
              <w:rPr>
                <w:rFonts w:asciiTheme="minorHAnsi" w:hAnsiTheme="minorHAnsi" w:cstheme="minorHAnsi"/>
                <w:sz w:val="16"/>
                <w:szCs w:val="16"/>
              </w:rPr>
            </w:pPr>
            <w:r w:rsidRPr="00844CA3">
              <w:rPr>
                <w:rFonts w:asciiTheme="minorHAnsi" w:hAnsiTheme="minorHAnsi" w:cstheme="minorHAnsi"/>
                <w:sz w:val="16"/>
                <w:szCs w:val="16"/>
              </w:rPr>
              <w:t>5.</w:t>
            </w:r>
            <w:r w:rsidR="00844CA3" w:rsidRPr="00844CA3">
              <w:rPr>
                <w:rFonts w:asciiTheme="minorHAnsi" w:hAnsiTheme="minorHAnsi" w:cstheme="minorHAnsi"/>
                <w:sz w:val="16"/>
                <w:szCs w:val="16"/>
              </w:rPr>
              <w:t>2</w:t>
            </w:r>
            <w:r w:rsidRPr="00844CA3">
              <w:rPr>
                <w:rFonts w:asciiTheme="minorHAnsi" w:hAnsiTheme="minorHAnsi" w:cstheme="minorHAnsi"/>
                <w:sz w:val="16"/>
                <w:szCs w:val="16"/>
              </w:rPr>
              <w:t>1</w:t>
            </w:r>
          </w:p>
        </w:tc>
        <w:tc>
          <w:tcPr>
            <w:tcW w:w="1436" w:type="pct"/>
            <w:noWrap/>
          </w:tcPr>
          <w:p w:rsidR="005528C9" w:rsidRPr="00844CA3" w:rsidRDefault="005528C9" w:rsidP="00DB7DBF">
            <w:pPr>
              <w:spacing w:after="0" w:line="240" w:lineRule="auto"/>
              <w:jc w:val="left"/>
              <w:cnfStyle w:val="000000000000"/>
              <w:rPr>
                <w:rFonts w:cstheme="minorHAnsi"/>
                <w:sz w:val="16"/>
                <w:szCs w:val="16"/>
                <w:lang w:val="sl-SI"/>
              </w:rPr>
            </w:pPr>
            <w:r w:rsidRPr="00844CA3">
              <w:rPr>
                <w:rFonts w:cstheme="minorHAnsi"/>
                <w:sz w:val="16"/>
                <w:szCs w:val="16"/>
                <w:lang w:val="sl-SI"/>
              </w:rPr>
              <w:t>Zmanjšanje emisij iz ravnanja z odpadki</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Delež biorazgradljivih odpadkov v strukturi odloženih odpadkov</w:t>
            </w:r>
          </w:p>
        </w:tc>
        <w:tc>
          <w:tcPr>
            <w:tcW w:w="534" w:type="pct"/>
          </w:tcPr>
          <w:p w:rsidR="005528C9" w:rsidRPr="00844CA3" w:rsidRDefault="005528C9"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w:t>
            </w:r>
          </w:p>
        </w:tc>
        <w:tc>
          <w:tcPr>
            <w:cnfStyle w:val="000010000000"/>
            <w:tcW w:w="345" w:type="pct"/>
          </w:tcPr>
          <w:p w:rsidR="005528C9" w:rsidRPr="00844CA3" w:rsidRDefault="005528C9" w:rsidP="00AE7400">
            <w:pPr>
              <w:spacing w:after="0" w:line="240" w:lineRule="auto"/>
              <w:jc w:val="center"/>
              <w:rPr>
                <w:rFonts w:cstheme="minorHAnsi"/>
                <w:sz w:val="16"/>
                <w:szCs w:val="16"/>
                <w:lang w:val="sl-SI"/>
              </w:rPr>
            </w:pPr>
            <w:r w:rsidRPr="00844CA3">
              <w:rPr>
                <w:rFonts w:cstheme="minorHAnsi"/>
                <w:sz w:val="16"/>
                <w:szCs w:val="16"/>
                <w:lang w:val="sl-SI"/>
              </w:rPr>
              <w:t>24</w:t>
            </w:r>
          </w:p>
        </w:tc>
        <w:tc>
          <w:tcPr>
            <w:tcW w:w="342" w:type="pct"/>
          </w:tcPr>
          <w:p w:rsidR="005528C9" w:rsidRPr="00844CA3" w:rsidRDefault="00616174" w:rsidP="00AE7400">
            <w:pPr>
              <w:spacing w:after="0" w:line="240" w:lineRule="auto"/>
              <w:jc w:val="center"/>
              <w:cnfStyle w:val="000000000000"/>
              <w:rPr>
                <w:rFonts w:cstheme="minorHAnsi"/>
                <w:sz w:val="16"/>
                <w:szCs w:val="16"/>
                <w:lang w:val="sl-SI"/>
              </w:rPr>
            </w:pPr>
            <w:r w:rsidRPr="00844CA3">
              <w:rPr>
                <w:rFonts w:cstheme="minorHAnsi"/>
                <w:sz w:val="16"/>
                <w:szCs w:val="16"/>
                <w:lang w:val="sl-SI"/>
              </w:rPr>
              <w:t>19</w:t>
            </w:r>
          </w:p>
        </w:tc>
        <w:tc>
          <w:tcPr>
            <w:cnfStyle w:val="000010000000"/>
            <w:tcW w:w="744" w:type="pct"/>
          </w:tcPr>
          <w:p w:rsidR="005528C9" w:rsidRPr="00844CA3" w:rsidRDefault="005528C9" w:rsidP="00AE7400">
            <w:pPr>
              <w:spacing w:after="0" w:line="240" w:lineRule="auto"/>
              <w:jc w:val="right"/>
              <w:rPr>
                <w:rFonts w:cstheme="minorHAnsi"/>
                <w:sz w:val="16"/>
                <w:szCs w:val="16"/>
                <w:lang w:val="sl-SI"/>
              </w:rPr>
            </w:pPr>
          </w:p>
        </w:tc>
      </w:tr>
      <w:tr w:rsidR="005528C9" w:rsidRPr="00844CA3" w:rsidTr="00DB7DBF">
        <w:trPr>
          <w:cnfStyle w:val="000000100000"/>
          <w:trHeight w:val="300"/>
          <w:jc w:val="center"/>
        </w:trPr>
        <w:tc>
          <w:tcPr>
            <w:cnfStyle w:val="000010000000"/>
            <w:tcW w:w="196" w:type="pct"/>
          </w:tcPr>
          <w:p w:rsidR="005528C9" w:rsidRPr="00844CA3" w:rsidRDefault="005528C9" w:rsidP="00844CA3">
            <w:pPr>
              <w:pStyle w:val="TabelaTEKST"/>
              <w:rPr>
                <w:rFonts w:asciiTheme="minorHAnsi" w:hAnsiTheme="minorHAnsi" w:cstheme="minorHAnsi"/>
                <w:sz w:val="16"/>
                <w:szCs w:val="16"/>
              </w:rPr>
            </w:pPr>
            <w:r w:rsidRPr="00844CA3">
              <w:rPr>
                <w:rFonts w:asciiTheme="minorHAnsi" w:hAnsiTheme="minorHAnsi" w:cstheme="minorHAnsi"/>
                <w:sz w:val="16"/>
                <w:szCs w:val="16"/>
              </w:rPr>
              <w:t>5.2</w:t>
            </w:r>
            <w:r w:rsidR="00844CA3" w:rsidRPr="00844CA3">
              <w:rPr>
                <w:rFonts w:asciiTheme="minorHAnsi" w:hAnsiTheme="minorHAnsi" w:cstheme="minorHAnsi"/>
                <w:sz w:val="16"/>
                <w:szCs w:val="16"/>
              </w:rPr>
              <w:t>2</w:t>
            </w:r>
          </w:p>
        </w:tc>
        <w:tc>
          <w:tcPr>
            <w:tcW w:w="1436" w:type="pct"/>
            <w:noWrap/>
          </w:tcPr>
          <w:p w:rsidR="005528C9" w:rsidRPr="00844CA3" w:rsidRDefault="005528C9" w:rsidP="00DB7DBF">
            <w:pPr>
              <w:spacing w:after="0" w:line="240" w:lineRule="auto"/>
              <w:jc w:val="left"/>
              <w:cnfStyle w:val="000000100000"/>
              <w:rPr>
                <w:rFonts w:cstheme="minorHAnsi"/>
                <w:sz w:val="16"/>
                <w:szCs w:val="16"/>
                <w:lang w:val="sl-SI"/>
              </w:rPr>
            </w:pPr>
            <w:r w:rsidRPr="00844CA3">
              <w:rPr>
                <w:rFonts w:cstheme="minorHAnsi"/>
                <w:sz w:val="16"/>
                <w:szCs w:val="16"/>
                <w:lang w:val="sl-SI"/>
              </w:rPr>
              <w:t>Trajnostno gospodarjenja z gozdovi in ponori CO</w:t>
            </w:r>
            <w:r w:rsidRPr="00844CA3">
              <w:rPr>
                <w:rFonts w:cstheme="minorHAnsi"/>
                <w:sz w:val="16"/>
                <w:szCs w:val="16"/>
                <w:vertAlign w:val="subscript"/>
                <w:lang w:val="sl-SI"/>
              </w:rPr>
              <w:t>2</w:t>
            </w:r>
          </w:p>
        </w:tc>
        <w:tc>
          <w:tcPr>
            <w:cnfStyle w:val="000010000000"/>
            <w:tcW w:w="1403" w:type="pct"/>
            <w:noWrap/>
          </w:tcPr>
          <w:p w:rsidR="005528C9" w:rsidRPr="00844CA3" w:rsidRDefault="005528C9" w:rsidP="00DB7DBF">
            <w:pPr>
              <w:spacing w:after="0" w:line="240" w:lineRule="auto"/>
              <w:jc w:val="left"/>
              <w:rPr>
                <w:rFonts w:cstheme="minorHAnsi"/>
                <w:sz w:val="16"/>
                <w:szCs w:val="16"/>
                <w:lang w:val="sl-SI"/>
              </w:rPr>
            </w:pPr>
            <w:r w:rsidRPr="00844CA3">
              <w:rPr>
                <w:rFonts w:cstheme="minorHAnsi"/>
                <w:sz w:val="16"/>
                <w:szCs w:val="16"/>
                <w:lang w:val="sl-SI"/>
              </w:rPr>
              <w:t xml:space="preserve">Izvedba ukrepov </w:t>
            </w:r>
            <w:r w:rsidR="00B71353" w:rsidRPr="00844CA3">
              <w:rPr>
                <w:rFonts w:cstheme="minorHAnsi"/>
                <w:sz w:val="16"/>
                <w:szCs w:val="16"/>
                <w:lang w:val="sl-SI"/>
              </w:rPr>
              <w:t>uveljavljanje</w:t>
            </w:r>
            <w:r w:rsidR="005F4242" w:rsidRPr="00844CA3">
              <w:rPr>
                <w:rFonts w:cstheme="minorHAnsi"/>
                <w:sz w:val="16"/>
                <w:szCs w:val="16"/>
                <w:lang w:val="sl-SI"/>
              </w:rPr>
              <w:t xml:space="preserve"> </w:t>
            </w:r>
            <w:r w:rsidRPr="00844CA3">
              <w:rPr>
                <w:rFonts w:cstheme="minorHAnsi"/>
                <w:sz w:val="16"/>
                <w:szCs w:val="16"/>
                <w:lang w:val="sl-SI"/>
              </w:rPr>
              <w:t>ponorov</w:t>
            </w:r>
          </w:p>
        </w:tc>
        <w:tc>
          <w:tcPr>
            <w:tcW w:w="534" w:type="pct"/>
          </w:tcPr>
          <w:p w:rsidR="005528C9" w:rsidRPr="00844CA3" w:rsidRDefault="00616174"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[kt CO</w:t>
            </w:r>
            <w:r w:rsidRPr="00844CA3">
              <w:rPr>
                <w:rFonts w:cstheme="minorHAnsi"/>
                <w:sz w:val="16"/>
                <w:szCs w:val="16"/>
                <w:vertAlign w:val="subscript"/>
                <w:lang w:val="sl-SI"/>
              </w:rPr>
              <w:t>2</w:t>
            </w:r>
            <w:r w:rsidRPr="00844CA3">
              <w:rPr>
                <w:rFonts w:cstheme="minorHAnsi"/>
                <w:sz w:val="16"/>
                <w:szCs w:val="16"/>
                <w:lang w:val="sl-SI"/>
              </w:rPr>
              <w:t>]</w:t>
            </w:r>
          </w:p>
        </w:tc>
        <w:tc>
          <w:tcPr>
            <w:cnfStyle w:val="000010000000"/>
            <w:tcW w:w="345" w:type="pct"/>
          </w:tcPr>
          <w:p w:rsidR="005528C9" w:rsidRPr="00844CA3" w:rsidRDefault="000B3C16" w:rsidP="00AE7400">
            <w:pPr>
              <w:spacing w:after="0" w:line="240" w:lineRule="auto"/>
              <w:jc w:val="center"/>
              <w:rPr>
                <w:rFonts w:cstheme="minorHAnsi"/>
                <w:sz w:val="16"/>
                <w:szCs w:val="16"/>
                <w:lang w:val="sl-SI"/>
              </w:rPr>
            </w:pPr>
            <w:r w:rsidRPr="00844CA3">
              <w:rPr>
                <w:rFonts w:cstheme="minorHAnsi"/>
                <w:sz w:val="16"/>
                <w:szCs w:val="16"/>
                <w:lang w:val="sl-SI"/>
              </w:rPr>
              <w:t>-</w:t>
            </w:r>
            <w:r w:rsidR="00616174" w:rsidRPr="00844CA3">
              <w:rPr>
                <w:rFonts w:cstheme="minorHAnsi"/>
                <w:sz w:val="16"/>
                <w:szCs w:val="16"/>
                <w:lang w:val="sl-SI"/>
              </w:rPr>
              <w:t>1.320</w:t>
            </w:r>
          </w:p>
        </w:tc>
        <w:tc>
          <w:tcPr>
            <w:tcW w:w="342" w:type="pct"/>
          </w:tcPr>
          <w:p w:rsidR="005528C9" w:rsidRPr="00844CA3" w:rsidRDefault="00AE7400" w:rsidP="00AE7400">
            <w:pPr>
              <w:spacing w:after="0" w:line="240" w:lineRule="auto"/>
              <w:jc w:val="center"/>
              <w:cnfStyle w:val="000000100000"/>
              <w:rPr>
                <w:rFonts w:cstheme="minorHAnsi"/>
                <w:sz w:val="16"/>
                <w:szCs w:val="16"/>
                <w:lang w:val="sl-SI"/>
              </w:rPr>
            </w:pPr>
            <w:r w:rsidRPr="00844CA3">
              <w:rPr>
                <w:rFonts w:cstheme="minorHAnsi"/>
                <w:sz w:val="16"/>
                <w:szCs w:val="16"/>
                <w:lang w:val="sl-SI"/>
              </w:rPr>
              <w:t>(</w:t>
            </w:r>
            <w:r w:rsidR="001464A8" w:rsidRPr="00844CA3">
              <w:rPr>
                <w:rFonts w:cstheme="minorHAnsi"/>
                <w:sz w:val="16"/>
                <w:szCs w:val="16"/>
                <w:lang w:val="sl-SI"/>
              </w:rPr>
              <w:t>-1.320</w:t>
            </w:r>
            <w:r w:rsidRPr="00844CA3">
              <w:rPr>
                <w:rFonts w:cstheme="minorHAnsi"/>
                <w:sz w:val="16"/>
                <w:szCs w:val="16"/>
                <w:lang w:val="sl-SI"/>
              </w:rPr>
              <w:t>)</w:t>
            </w:r>
          </w:p>
        </w:tc>
        <w:tc>
          <w:tcPr>
            <w:cnfStyle w:val="000010000000"/>
            <w:tcW w:w="744" w:type="pct"/>
          </w:tcPr>
          <w:p w:rsidR="005528C9" w:rsidRPr="00844CA3" w:rsidRDefault="00AE7400" w:rsidP="00AE7400">
            <w:pPr>
              <w:spacing w:after="0" w:line="240" w:lineRule="auto"/>
              <w:jc w:val="right"/>
              <w:rPr>
                <w:rFonts w:cstheme="minorHAnsi"/>
                <w:sz w:val="16"/>
                <w:szCs w:val="16"/>
                <w:lang w:val="sl-SI"/>
              </w:rPr>
            </w:pPr>
            <w:r w:rsidRPr="00844CA3">
              <w:rPr>
                <w:rFonts w:cstheme="minorHAnsi"/>
                <w:sz w:val="16"/>
                <w:szCs w:val="16"/>
                <w:lang w:val="sl-SI"/>
              </w:rPr>
              <w:t>Verifikacija</w:t>
            </w:r>
            <w:r w:rsidR="005F4242" w:rsidRPr="00844CA3">
              <w:rPr>
                <w:rFonts w:cstheme="minorHAnsi"/>
                <w:sz w:val="16"/>
                <w:szCs w:val="16"/>
                <w:lang w:val="sl-SI"/>
              </w:rPr>
              <w:t xml:space="preserve"> </w:t>
            </w:r>
            <w:r w:rsidRPr="00844CA3">
              <w:rPr>
                <w:rFonts w:cstheme="minorHAnsi"/>
                <w:sz w:val="16"/>
                <w:szCs w:val="16"/>
                <w:lang w:val="sl-SI"/>
              </w:rPr>
              <w:t>še ni zaključena</w:t>
            </w:r>
          </w:p>
        </w:tc>
      </w:tr>
    </w:tbl>
    <w:p w:rsidR="005528C9" w:rsidRPr="00A15CFA" w:rsidRDefault="005528C9" w:rsidP="005528C9">
      <w:pPr>
        <w:pStyle w:val="Napis"/>
        <w:keepNext/>
        <w:rPr>
          <w:lang w:val="sl-SI"/>
        </w:rPr>
      </w:pPr>
      <w:bookmarkStart w:id="179" w:name="_Ref372298189"/>
      <w:bookmarkStart w:id="180" w:name="_Toc379449938"/>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44</w:t>
      </w:r>
      <w:r w:rsidR="00941416" w:rsidRPr="00A15CFA">
        <w:rPr>
          <w:noProof/>
          <w:lang w:val="sl-SI"/>
        </w:rPr>
        <w:fldChar w:fldCharType="end"/>
      </w:r>
      <w:bookmarkEnd w:id="179"/>
      <w:r w:rsidRPr="00A15CFA">
        <w:rPr>
          <w:lang w:val="sl-SI"/>
        </w:rPr>
        <w:t>:</w:t>
      </w:r>
      <w:r w:rsidR="002416E0">
        <w:rPr>
          <w:lang w:val="sl-SI"/>
        </w:rPr>
        <w:tab/>
      </w:r>
      <w:r w:rsidRPr="00A15CFA">
        <w:rPr>
          <w:lang w:val="sl-SI"/>
        </w:rPr>
        <w:t>Izvajanje OP TGP-1</w:t>
      </w:r>
      <w:bookmarkEnd w:id="180"/>
    </w:p>
    <w:tbl>
      <w:tblPr>
        <w:tblStyle w:val="LightList-Accent1112"/>
        <w:tblW w:w="12482" w:type="dxa"/>
        <w:jc w:val="center"/>
        <w:tblLook w:val="00A0"/>
      </w:tblPr>
      <w:tblGrid>
        <w:gridCol w:w="675"/>
        <w:gridCol w:w="2122"/>
        <w:gridCol w:w="1024"/>
        <w:gridCol w:w="1016"/>
        <w:gridCol w:w="967"/>
        <w:gridCol w:w="6678"/>
      </w:tblGrid>
      <w:tr w:rsidR="005528C9" w:rsidRPr="00A15CFA" w:rsidTr="00307F1F">
        <w:trPr>
          <w:cnfStyle w:val="100000000000"/>
          <w:tblHeader/>
          <w:jc w:val="center"/>
        </w:trPr>
        <w:tc>
          <w:tcPr>
            <w:cnfStyle w:val="001000000000"/>
            <w:tcW w:w="675" w:type="dxa"/>
          </w:tcPr>
          <w:p w:rsidR="005528C9" w:rsidRPr="00A15CFA" w:rsidRDefault="005528C9" w:rsidP="005528C9">
            <w:pPr>
              <w:pStyle w:val="TabelaTEKST"/>
              <w:rPr>
                <w:rFonts w:asciiTheme="minorHAnsi" w:hAnsiTheme="minorHAnsi" w:cstheme="minorHAnsi"/>
                <w:b w:val="0"/>
                <w:sz w:val="16"/>
                <w:szCs w:val="16"/>
              </w:rPr>
            </w:pPr>
          </w:p>
        </w:tc>
        <w:tc>
          <w:tcPr>
            <w:cnfStyle w:val="000010000000"/>
            <w:tcW w:w="2122" w:type="dxa"/>
          </w:tcPr>
          <w:p w:rsidR="005528C9" w:rsidRPr="00A15CFA" w:rsidRDefault="005528C9" w:rsidP="005528C9">
            <w:pPr>
              <w:pStyle w:val="TabelaTEKST"/>
              <w:rPr>
                <w:rFonts w:asciiTheme="minorHAnsi" w:hAnsiTheme="minorHAnsi" w:cstheme="minorHAnsi"/>
                <w:b w:val="0"/>
                <w:sz w:val="16"/>
                <w:szCs w:val="16"/>
              </w:rPr>
            </w:pPr>
          </w:p>
        </w:tc>
        <w:tc>
          <w:tcPr>
            <w:tcW w:w="1024" w:type="dxa"/>
          </w:tcPr>
          <w:p w:rsidR="005528C9" w:rsidRPr="00A15CFA" w:rsidRDefault="005528C9" w:rsidP="005528C9">
            <w:pPr>
              <w:pStyle w:val="TabelaTEKST"/>
              <w:cnfStyle w:val="100000000000"/>
              <w:rPr>
                <w:rFonts w:asciiTheme="minorHAnsi" w:hAnsiTheme="minorHAnsi" w:cstheme="minorHAnsi"/>
                <w:b w:val="0"/>
                <w:sz w:val="16"/>
                <w:szCs w:val="16"/>
              </w:rPr>
            </w:pPr>
          </w:p>
        </w:tc>
        <w:tc>
          <w:tcPr>
            <w:cnfStyle w:val="000010000000"/>
            <w:tcW w:w="1016" w:type="dxa"/>
          </w:tcPr>
          <w:p w:rsidR="005528C9" w:rsidRPr="00A15CFA" w:rsidRDefault="005528C9" w:rsidP="005528C9">
            <w:pPr>
              <w:pStyle w:val="TabelaTEKST"/>
              <w:jc w:val="right"/>
              <w:rPr>
                <w:rFonts w:asciiTheme="minorHAnsi" w:hAnsiTheme="minorHAnsi" w:cstheme="minorHAnsi"/>
                <w:b w:val="0"/>
                <w:sz w:val="16"/>
                <w:szCs w:val="16"/>
              </w:rPr>
            </w:pPr>
          </w:p>
        </w:tc>
        <w:tc>
          <w:tcPr>
            <w:tcW w:w="967" w:type="dxa"/>
          </w:tcPr>
          <w:p w:rsidR="005528C9" w:rsidRPr="00A15CFA" w:rsidRDefault="005528C9" w:rsidP="005528C9">
            <w:pPr>
              <w:pStyle w:val="TabelaTEKST"/>
              <w:jc w:val="right"/>
              <w:cnfStyle w:val="100000000000"/>
              <w:rPr>
                <w:rFonts w:asciiTheme="minorHAnsi" w:hAnsiTheme="minorHAnsi" w:cstheme="minorHAnsi"/>
                <w:b w:val="0"/>
                <w:sz w:val="16"/>
                <w:szCs w:val="16"/>
              </w:rPr>
            </w:pPr>
          </w:p>
        </w:tc>
        <w:tc>
          <w:tcPr>
            <w:cnfStyle w:val="000010000000"/>
            <w:tcW w:w="6678" w:type="dxa"/>
          </w:tcPr>
          <w:p w:rsidR="005528C9" w:rsidRPr="00A15CFA" w:rsidRDefault="005528C9" w:rsidP="005528C9">
            <w:pPr>
              <w:pStyle w:val="TabelaTEKST"/>
              <w:jc w:val="right"/>
              <w:rPr>
                <w:rFonts w:asciiTheme="minorHAnsi" w:hAnsiTheme="minorHAnsi" w:cstheme="minorHAnsi"/>
                <w:b w:val="0"/>
                <w:sz w:val="16"/>
                <w:szCs w:val="16"/>
              </w:rPr>
            </w:pPr>
          </w:p>
        </w:tc>
      </w:tr>
      <w:tr w:rsidR="005528C9" w:rsidRPr="00A15CFA" w:rsidTr="00307F1F">
        <w:trPr>
          <w:cnfStyle w:val="100000000000"/>
          <w:tblHeader/>
          <w:jc w:val="center"/>
        </w:trPr>
        <w:tc>
          <w:tcPr>
            <w:cnfStyle w:val="001000000000"/>
            <w:tcW w:w="675" w:type="dxa"/>
          </w:tcPr>
          <w:p w:rsidR="005528C9" w:rsidRPr="00A15CFA" w:rsidRDefault="005528C9" w:rsidP="005528C9">
            <w:pPr>
              <w:pStyle w:val="TabelaTEKST"/>
              <w:rPr>
                <w:rFonts w:asciiTheme="minorHAnsi" w:hAnsiTheme="minorHAnsi" w:cstheme="minorHAnsi"/>
                <w:b w:val="0"/>
                <w:sz w:val="16"/>
                <w:szCs w:val="16"/>
              </w:rPr>
            </w:pPr>
            <w:r w:rsidRPr="00A15CFA">
              <w:rPr>
                <w:rFonts w:asciiTheme="minorHAnsi" w:hAnsiTheme="minorHAnsi" w:cstheme="minorHAnsi"/>
                <w:b w:val="0"/>
                <w:sz w:val="16"/>
                <w:szCs w:val="16"/>
              </w:rPr>
              <w:t>Št. ukrepa</w:t>
            </w:r>
          </w:p>
        </w:tc>
        <w:tc>
          <w:tcPr>
            <w:cnfStyle w:val="000010000000"/>
            <w:tcW w:w="2122" w:type="dxa"/>
          </w:tcPr>
          <w:p w:rsidR="005528C9" w:rsidRPr="00A15CFA" w:rsidRDefault="005528C9" w:rsidP="005528C9">
            <w:pPr>
              <w:pStyle w:val="TabelaTEKST"/>
              <w:rPr>
                <w:rFonts w:asciiTheme="minorHAnsi" w:hAnsiTheme="minorHAnsi" w:cstheme="minorHAnsi"/>
                <w:b w:val="0"/>
                <w:sz w:val="16"/>
                <w:szCs w:val="16"/>
              </w:rPr>
            </w:pPr>
            <w:r w:rsidRPr="00A15CFA">
              <w:rPr>
                <w:rFonts w:asciiTheme="minorHAnsi" w:hAnsiTheme="minorHAnsi" w:cstheme="minorHAnsi"/>
                <w:b w:val="0"/>
                <w:sz w:val="16"/>
                <w:szCs w:val="16"/>
              </w:rPr>
              <w:t>Sektor/ukrep/</w:t>
            </w:r>
          </w:p>
          <w:p w:rsidR="005528C9" w:rsidRPr="00A15CFA" w:rsidRDefault="005528C9" w:rsidP="005528C9">
            <w:pPr>
              <w:pStyle w:val="TabelaTEKST"/>
              <w:rPr>
                <w:rFonts w:asciiTheme="minorHAnsi" w:hAnsiTheme="minorHAnsi" w:cstheme="minorHAnsi"/>
                <w:b w:val="0"/>
                <w:sz w:val="16"/>
                <w:szCs w:val="16"/>
              </w:rPr>
            </w:pPr>
          </w:p>
        </w:tc>
        <w:tc>
          <w:tcPr>
            <w:tcW w:w="1024" w:type="dxa"/>
          </w:tcPr>
          <w:p w:rsidR="005528C9" w:rsidRPr="00A15CFA" w:rsidRDefault="005528C9" w:rsidP="005528C9">
            <w:pPr>
              <w:pStyle w:val="TabelaTEKST"/>
              <w:jc w:val="center"/>
              <w:cnfStyle w:val="100000000000"/>
              <w:rPr>
                <w:rFonts w:asciiTheme="minorHAnsi" w:hAnsiTheme="minorHAnsi" w:cstheme="minorHAnsi"/>
                <w:b w:val="0"/>
                <w:sz w:val="16"/>
                <w:szCs w:val="16"/>
              </w:rPr>
            </w:pPr>
            <w:r w:rsidRPr="00A15CFA">
              <w:rPr>
                <w:rFonts w:asciiTheme="minorHAnsi" w:hAnsiTheme="minorHAnsi" w:cstheme="minorHAnsi"/>
                <w:b w:val="0"/>
                <w:sz w:val="16"/>
                <w:szCs w:val="16"/>
              </w:rPr>
              <w:t>Nosilec izvedbe ukrepa</w:t>
            </w:r>
          </w:p>
        </w:tc>
        <w:tc>
          <w:tcPr>
            <w:cnfStyle w:val="000010000000"/>
            <w:tcW w:w="1016" w:type="dxa"/>
          </w:tcPr>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Zmanjšanje emisij</w:t>
            </w:r>
          </w:p>
          <w:p w:rsidR="005528C9" w:rsidRPr="00A15CFA" w:rsidRDefault="005528C9" w:rsidP="005528C9">
            <w:pPr>
              <w:pStyle w:val="TabelaTEKST"/>
              <w:jc w:val="center"/>
              <w:rPr>
                <w:rFonts w:asciiTheme="minorHAnsi" w:hAnsiTheme="minorHAnsi" w:cstheme="minorHAnsi"/>
                <w:b w:val="0"/>
                <w:sz w:val="16"/>
                <w:szCs w:val="16"/>
              </w:rPr>
            </w:pPr>
            <w:r w:rsidRPr="00A15CFA">
              <w:rPr>
                <w:rFonts w:asciiTheme="minorHAnsi" w:hAnsiTheme="minorHAnsi" w:cstheme="minorHAnsi"/>
                <w:b w:val="0"/>
                <w:sz w:val="16"/>
                <w:szCs w:val="16"/>
              </w:rPr>
              <w:t>[kt CO</w:t>
            </w:r>
            <w:r w:rsidRPr="00A15CFA">
              <w:rPr>
                <w:rFonts w:asciiTheme="minorHAnsi" w:hAnsiTheme="minorHAnsi" w:cstheme="minorHAnsi"/>
                <w:b w:val="0"/>
                <w:sz w:val="16"/>
                <w:szCs w:val="16"/>
                <w:vertAlign w:val="subscript"/>
              </w:rPr>
              <w:t>2</w:t>
            </w:r>
            <w:r w:rsidRPr="00A15CFA">
              <w:rPr>
                <w:rFonts w:asciiTheme="minorHAnsi" w:hAnsiTheme="minorHAnsi" w:cstheme="minorHAnsi"/>
                <w:b w:val="0"/>
                <w:sz w:val="16"/>
                <w:szCs w:val="16"/>
              </w:rPr>
              <w:t xml:space="preserve"> ekv/leto]</w:t>
            </w:r>
          </w:p>
        </w:tc>
        <w:tc>
          <w:tcPr>
            <w:tcW w:w="967" w:type="dxa"/>
          </w:tcPr>
          <w:p w:rsidR="005528C9" w:rsidRPr="00A15CFA" w:rsidRDefault="005528C9" w:rsidP="005528C9">
            <w:pPr>
              <w:pStyle w:val="TabelaTEKST"/>
              <w:jc w:val="center"/>
              <w:cnfStyle w:val="100000000000"/>
              <w:rPr>
                <w:rFonts w:asciiTheme="minorHAnsi" w:hAnsiTheme="minorHAnsi" w:cstheme="minorHAnsi"/>
                <w:b w:val="0"/>
                <w:sz w:val="16"/>
                <w:szCs w:val="16"/>
              </w:rPr>
            </w:pPr>
            <w:r w:rsidRPr="00A15CFA">
              <w:rPr>
                <w:rFonts w:asciiTheme="minorHAnsi" w:hAnsiTheme="minorHAnsi" w:cstheme="minorHAnsi"/>
                <w:b w:val="0"/>
                <w:sz w:val="16"/>
                <w:szCs w:val="16"/>
              </w:rPr>
              <w:t>Javno finančna</w:t>
            </w:r>
          </w:p>
          <w:p w:rsidR="005528C9" w:rsidRPr="00A15CFA" w:rsidRDefault="005528C9" w:rsidP="005528C9">
            <w:pPr>
              <w:pStyle w:val="TabelaTEKST"/>
              <w:jc w:val="center"/>
              <w:cnfStyle w:val="100000000000"/>
              <w:rPr>
                <w:rFonts w:asciiTheme="minorHAnsi" w:hAnsiTheme="minorHAnsi" w:cstheme="minorHAnsi"/>
                <w:b w:val="0"/>
                <w:sz w:val="16"/>
                <w:szCs w:val="16"/>
              </w:rPr>
            </w:pPr>
            <w:r w:rsidRPr="00A15CFA">
              <w:rPr>
                <w:rFonts w:asciiTheme="minorHAnsi" w:hAnsiTheme="minorHAnsi" w:cstheme="minorHAnsi"/>
                <w:b w:val="0"/>
                <w:sz w:val="16"/>
                <w:szCs w:val="16"/>
              </w:rPr>
              <w:t>sredstva</w:t>
            </w:r>
          </w:p>
          <w:p w:rsidR="005528C9" w:rsidRPr="00A15CFA" w:rsidRDefault="005528C9" w:rsidP="005528C9">
            <w:pPr>
              <w:pStyle w:val="TabelaTEKST"/>
              <w:jc w:val="center"/>
              <w:cnfStyle w:val="100000000000"/>
              <w:rPr>
                <w:rFonts w:asciiTheme="minorHAnsi" w:hAnsiTheme="minorHAnsi" w:cstheme="minorHAnsi"/>
                <w:b w:val="0"/>
                <w:sz w:val="16"/>
                <w:szCs w:val="16"/>
              </w:rPr>
            </w:pPr>
            <w:r w:rsidRPr="00A15CFA">
              <w:rPr>
                <w:rFonts w:asciiTheme="minorHAnsi" w:hAnsiTheme="minorHAnsi" w:cstheme="minorHAnsi"/>
                <w:b w:val="0"/>
                <w:sz w:val="16"/>
                <w:szCs w:val="16"/>
              </w:rPr>
              <w:t>[mio EUR]</w:t>
            </w:r>
          </w:p>
          <w:p w:rsidR="005528C9" w:rsidRPr="00A15CFA" w:rsidRDefault="005528C9" w:rsidP="005528C9">
            <w:pPr>
              <w:pStyle w:val="TabelaTEKST"/>
              <w:jc w:val="center"/>
              <w:cnfStyle w:val="100000000000"/>
              <w:rPr>
                <w:rFonts w:asciiTheme="minorHAnsi" w:hAnsiTheme="minorHAnsi" w:cstheme="minorHAnsi"/>
                <w:b w:val="0"/>
                <w:sz w:val="16"/>
                <w:szCs w:val="16"/>
              </w:rPr>
            </w:pPr>
          </w:p>
        </w:tc>
        <w:tc>
          <w:tcPr>
            <w:cnfStyle w:val="000010000000"/>
            <w:tcW w:w="6678" w:type="dxa"/>
          </w:tcPr>
          <w:p w:rsidR="005528C9" w:rsidRPr="00A15CFA" w:rsidRDefault="005528C9" w:rsidP="005528C9">
            <w:pPr>
              <w:pStyle w:val="TabelaTEKST"/>
              <w:jc w:val="center"/>
              <w:rPr>
                <w:rFonts w:asciiTheme="minorHAnsi" w:hAnsiTheme="minorHAnsi" w:cstheme="minorHAnsi"/>
                <w:sz w:val="16"/>
                <w:szCs w:val="16"/>
              </w:rPr>
            </w:pPr>
            <w:r w:rsidRPr="00A15CFA">
              <w:rPr>
                <w:rFonts w:asciiTheme="minorHAnsi" w:hAnsiTheme="minorHAnsi" w:cstheme="minorHAnsi"/>
                <w:sz w:val="16"/>
                <w:szCs w:val="16"/>
              </w:rPr>
              <w:t>Izvedene aktivnosti</w:t>
            </w:r>
          </w:p>
        </w:tc>
      </w:tr>
      <w:tr w:rsidR="005528C9" w:rsidRPr="00A15CFA"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Sistem trgovanja s pravicami do emisij toplogrednih plinov</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615</w:t>
            </w: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Sistem trgovanja poteka skladno z zakonodajo.</w:t>
            </w:r>
          </w:p>
        </w:tc>
      </w:tr>
      <w:tr w:rsidR="005528C9" w:rsidRPr="00A15CFA"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Okoljska dajatev za onesnaževanje zraka z emisijo ogljikovega dioksida</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2,2</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 spremembo uredbe se od leta 2012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xml:space="preserve"> dajatev plačuje tudi na pogonska goriva. Višina takse se je povišala za 6,6</w:t>
            </w:r>
            <w:r w:rsidR="00307F1F">
              <w:rPr>
                <w:rFonts w:asciiTheme="minorHAnsi" w:hAnsiTheme="minorHAnsi" w:cstheme="minorHAnsi"/>
                <w:sz w:val="16"/>
                <w:szCs w:val="16"/>
              </w:rPr>
              <w:t> %</w:t>
            </w:r>
            <w:r w:rsidRPr="00A15CFA">
              <w:rPr>
                <w:rFonts w:asciiTheme="minorHAnsi" w:hAnsiTheme="minorHAnsi" w:cstheme="minorHAnsi"/>
                <w:sz w:val="16"/>
                <w:szCs w:val="16"/>
              </w:rPr>
              <w:t xml:space="preserve"> januarja 2013. Stara shema oprostitev plačila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xml:space="preserve"> dajatve, namenjena za izvedbo ukrepov zmanjševanja emisij, se je iztekla. Z zamikom je v pripravi nova shema oprostitev.</w:t>
            </w:r>
          </w:p>
        </w:tc>
      </w:tr>
      <w:tr w:rsidR="005528C9" w:rsidRPr="00A15CFA"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5.3</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Davki, takse in regulirane cene za energijo</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MF</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0,0</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S spremembo Zakona o davku na motorna vozila v letu </w:t>
            </w:r>
            <w:r w:rsidR="00770C80">
              <w:rPr>
                <w:rFonts w:asciiTheme="minorHAnsi" w:hAnsiTheme="minorHAnsi" w:cstheme="minorHAnsi"/>
                <w:sz w:val="16"/>
                <w:szCs w:val="16"/>
              </w:rPr>
              <w:t xml:space="preserve">2010 so bile uvedene </w:t>
            </w:r>
            <w:r w:rsidR="00F37B66">
              <w:rPr>
                <w:rFonts w:asciiTheme="minorHAnsi" w:hAnsiTheme="minorHAnsi" w:cstheme="minorHAnsi"/>
                <w:sz w:val="16"/>
                <w:szCs w:val="16"/>
              </w:rPr>
              <w:t>progresivne</w:t>
            </w:r>
            <w:r w:rsidR="00770C80">
              <w:rPr>
                <w:rFonts w:asciiTheme="minorHAnsi" w:hAnsiTheme="minorHAnsi" w:cstheme="minorHAnsi"/>
                <w:sz w:val="16"/>
                <w:szCs w:val="16"/>
              </w:rPr>
              <w:t xml:space="preserve"> stopnje obdavčitve,</w:t>
            </w:r>
            <w:r w:rsidRPr="00A15CFA">
              <w:rPr>
                <w:rFonts w:asciiTheme="minorHAnsi" w:hAnsiTheme="minorHAnsi" w:cstheme="minorHAnsi"/>
                <w:sz w:val="16"/>
                <w:szCs w:val="16"/>
              </w:rPr>
              <w:t xml:space="preserve"> vezane na emisije CO</w:t>
            </w:r>
            <w:r w:rsidRPr="00770C80">
              <w:rPr>
                <w:rFonts w:asciiTheme="minorHAnsi" w:hAnsiTheme="minorHAnsi" w:cstheme="minorHAnsi"/>
                <w:sz w:val="16"/>
                <w:szCs w:val="16"/>
                <w:vertAlign w:val="subscript"/>
              </w:rPr>
              <w:t>2</w:t>
            </w:r>
            <w:r w:rsidRPr="00A15CFA">
              <w:rPr>
                <w:rFonts w:asciiTheme="minorHAnsi" w:hAnsiTheme="minorHAnsi" w:cstheme="minorHAnsi"/>
                <w:sz w:val="16"/>
                <w:szCs w:val="16"/>
              </w:rPr>
              <w:t>.</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Višina trošarine za pogonska goriva se je znatno povečala, a </w:t>
            </w:r>
            <w:r w:rsidR="00770C80">
              <w:rPr>
                <w:rFonts w:asciiTheme="minorHAnsi" w:hAnsiTheme="minorHAnsi" w:cstheme="minorHAnsi"/>
                <w:sz w:val="16"/>
                <w:szCs w:val="16"/>
              </w:rPr>
              <w:t>so</w:t>
            </w:r>
            <w:r w:rsidRPr="00A15CFA">
              <w:rPr>
                <w:rFonts w:asciiTheme="minorHAnsi" w:hAnsiTheme="minorHAnsi" w:cstheme="minorHAnsi"/>
                <w:sz w:val="16"/>
                <w:szCs w:val="16"/>
              </w:rPr>
              <w:t xml:space="preserve"> bila leta 2009 uvedena vračila trošarine za tovorna vozila nad 8,5 t, ki je ukrep v nasprotju s cilji zmanjševanja emisij TGP. </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Sprejeta je bila odločitev, da trošarina za ELKO ne pade pod 0,070 EUR/l. </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Z dodatkom/prispevkom URE so bolj obremenjena fosilna goriv</w:t>
            </w:r>
            <w:r w:rsidR="00770C80">
              <w:rPr>
                <w:rFonts w:asciiTheme="minorHAnsi" w:hAnsiTheme="minorHAnsi" w:cstheme="minorHAnsi"/>
                <w:sz w:val="16"/>
                <w:szCs w:val="16"/>
              </w:rPr>
              <w:t>a</w:t>
            </w:r>
            <w:r w:rsidRPr="00A15CFA">
              <w:rPr>
                <w:rFonts w:asciiTheme="minorHAnsi" w:hAnsiTheme="minorHAnsi" w:cstheme="minorHAnsi"/>
                <w:sz w:val="16"/>
                <w:szCs w:val="16"/>
              </w:rPr>
              <w:t>.</w:t>
            </w:r>
          </w:p>
        </w:tc>
      </w:tr>
      <w:tr w:rsidR="005528C9" w:rsidRPr="00CC199E"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5.4</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Povečanje okoljske učinkovitosti proizvodnje električne energije in toplote v velikih kurilnih napravah</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&gt;MzIP</w:t>
            </w:r>
          </w:p>
          <w:p w:rsidR="005528C9" w:rsidRPr="00A15CFA" w:rsidRDefault="005528C9" w:rsidP="005528C9">
            <w:pPr>
              <w:pStyle w:val="TabelaTEKST"/>
              <w:jc w:val="center"/>
              <w:cnfStyle w:val="000000000000"/>
              <w:rPr>
                <w:rFonts w:asciiTheme="minorHAnsi" w:hAnsiTheme="minorHAnsi" w:cstheme="minorHAnsi"/>
                <w:sz w:val="16"/>
                <w:szCs w:val="16"/>
              </w:rPr>
            </w:pP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133</w:t>
            </w: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2,5</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V letu 2008 sta bili realizirani investiciji v sosežig lesne biomase v TE-TOL (moči 8,7 MW) ter zaključena investicija v plinsko parni turbini v TEŠ (moči 2x24 MW). </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Opomba: Oprostitev plačila trošarine za proizvodnjo električne energije iz zemeljskega plina ni všteta v ocenjene javno finančne stroške.</w:t>
            </w:r>
          </w:p>
        </w:tc>
      </w:tr>
      <w:tr w:rsidR="005528C9" w:rsidRPr="00A15CFA"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5.5</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Ukrepi v industriji</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37</w:t>
            </w: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10,2</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V okviru izvajanja kohezijske politike so bile razpisana nepovratne investicijske subvencije za individualne sisteme ogrevanja na lesno biomaso. Dodeljenih je bilo za 6,7 mio EUR subvencij, predvidena je izgradnja 59,7 MW naprav in zmanjšanje emisij za 37 kt CO2/leto. Iz istega programa so bile razpisane tudi subvencije za učinkovito rabo električne energije v gospodarstvu (dodeljene spodbude v vrednosti 3,5 mio EUR, učinki na zmanjšanje emisij so posredni in znašajo 14,6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/leto).</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Koncem leta 2012 so bile razpisane tudi subvencije v okviru obveznosti dobaviteljev energije, del teh sredstev je koristila tudi industrija.</w:t>
            </w:r>
          </w:p>
        </w:tc>
      </w:tr>
      <w:tr w:rsidR="005528C9" w:rsidRPr="00CC199E"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5.6</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Spodbujanje soproizvodnje toplote in električne energije z visokim izkoristkom</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58</w:t>
            </w: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92,2</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Leta 2009 je bila uveljavljena nova shema podpor proizvodnji električne energije iz OVE in v SPTE, ki je razširila krog upravičencev tudi na industrijske SPTE ter spremenila višine podpor glede na preteklo shemo. Vse naprave SPTE z visokim izkoristkom na zemeljski plin, vključene v shemi (novi ali stari), so v obdobju 2009</w:t>
            </w:r>
            <w:r w:rsidR="00E02E36">
              <w:rPr>
                <w:rFonts w:asciiTheme="minorHAnsi" w:hAnsiTheme="minorHAnsi" w:cstheme="minorHAnsi"/>
                <w:sz w:val="16"/>
                <w:szCs w:val="16"/>
              </w:rPr>
              <w:t>−2012</w:t>
            </w:r>
            <w:r w:rsidRPr="00A15CFA">
              <w:rPr>
                <w:rFonts w:asciiTheme="minorHAnsi" w:hAnsiTheme="minorHAnsi" w:cstheme="minorHAnsi"/>
                <w:sz w:val="16"/>
                <w:szCs w:val="16"/>
              </w:rPr>
              <w:t xml:space="preserve"> prejele za 92 mio EUR podpore in v letu 2012 s svojim obratovanjem prispevale k zmanjšanju emisije TGP za 58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Novo zgrajenih ali prenovljenih je bilo za 21 MW naprav SPTE na zemeljski plin med letoma 2009 in 2012. Te so v letu 2012 prejele za obratovanje 5,9 mio EUR podpore in zmanjšale emisije za 16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Pogodbene finančne obveznosti do teh naprav so za deset let.</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Opomba: Oprostitev plačila trošarine za proizvodnjo električne energije iz zemeljskega plina ni bila všteta </w:t>
            </w:r>
            <w:r w:rsidR="00770C80">
              <w:rPr>
                <w:rFonts w:asciiTheme="minorHAnsi" w:hAnsiTheme="minorHAnsi" w:cstheme="minorHAnsi"/>
                <w:sz w:val="16"/>
                <w:szCs w:val="16"/>
              </w:rPr>
              <w:t xml:space="preserve">v </w:t>
            </w:r>
            <w:r w:rsidRPr="00A15CFA">
              <w:rPr>
                <w:rFonts w:asciiTheme="minorHAnsi" w:hAnsiTheme="minorHAnsi" w:cstheme="minorHAnsi"/>
                <w:sz w:val="16"/>
                <w:szCs w:val="16"/>
              </w:rPr>
              <w:t>oceni javno finančnih stroškov.</w:t>
            </w:r>
          </w:p>
        </w:tc>
      </w:tr>
      <w:tr w:rsidR="005528C9" w:rsidRPr="00A15CFA"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5.7</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Spodbujanje proizvodnje električne energije iz OVE</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149</w:t>
            </w: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105,5</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Leta 2009 je bila uveljavljena nova shema podpor proizvodnji električne energije iz OVE in v SPTE. Vse naprave za proizvodnjo električne energije iz OVE, vključene v shemi, so v obdobju 2009</w:t>
            </w:r>
            <w:r w:rsidR="00E02E36">
              <w:rPr>
                <w:rFonts w:asciiTheme="minorHAnsi" w:hAnsiTheme="minorHAnsi" w:cstheme="minorHAnsi"/>
                <w:sz w:val="16"/>
                <w:szCs w:val="16"/>
              </w:rPr>
              <w:t>−2012</w:t>
            </w:r>
            <w:r w:rsidRPr="00A15CFA">
              <w:rPr>
                <w:rFonts w:asciiTheme="minorHAnsi" w:hAnsiTheme="minorHAnsi" w:cstheme="minorHAnsi"/>
                <w:sz w:val="16"/>
                <w:szCs w:val="16"/>
              </w:rPr>
              <w:t xml:space="preserve"> prejele za 105,5 mio EUR podpor in v letu 2012 s svojim obratovanjem prispevale k zmanjšanju emisije TGP za 149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xml:space="preserve"> .Med letoma 2009 in 2012 je bilo novo zgrajenih ali prenovljenih za 216 MW sončnih elektrarn, za 23 MW bioplinskih naprav, za 2,1 SPTE na lesno biomaso, ter 5,6 hidroelektrarn, ki so skupaj v letu 2012 za obratovanje prejele 44,7 mio EUR podpore in zmanjšale emisije za 69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Pogodbene finančne obveznosti do teh naprav so za pet let.</w:t>
            </w:r>
          </w:p>
        </w:tc>
      </w:tr>
      <w:tr w:rsidR="005528C9" w:rsidRPr="00CC199E"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5.8</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Spodbujanje rabe obnovljivih virov energije kot vira toplote</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59</w:t>
            </w: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38,1</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V okviru spodbud EKO sklada za občane je bilo </w:t>
            </w:r>
            <w:r w:rsidR="00A31B0A">
              <w:rPr>
                <w:rFonts w:asciiTheme="minorHAnsi" w:hAnsiTheme="minorHAnsi" w:cstheme="minorHAnsi"/>
                <w:sz w:val="16"/>
                <w:szCs w:val="16"/>
              </w:rPr>
              <w:t xml:space="preserve">v </w:t>
            </w:r>
            <w:r w:rsidR="00A31B0A" w:rsidRPr="00A15CFA">
              <w:rPr>
                <w:rFonts w:asciiTheme="minorHAnsi" w:hAnsiTheme="minorHAnsi" w:cstheme="minorHAnsi"/>
                <w:sz w:val="16"/>
                <w:szCs w:val="16"/>
              </w:rPr>
              <w:t>obdobju 200</w:t>
            </w:r>
            <w:r w:rsidR="00A31B0A">
              <w:rPr>
                <w:rFonts w:asciiTheme="minorHAnsi" w:hAnsiTheme="minorHAnsi" w:cstheme="minorHAnsi"/>
                <w:sz w:val="16"/>
                <w:szCs w:val="16"/>
              </w:rPr>
              <w:t>8</w:t>
            </w:r>
            <w:r w:rsidR="00A31B0A" w:rsidRPr="00A15CFA">
              <w:rPr>
                <w:rFonts w:asciiTheme="minorHAnsi" w:hAnsiTheme="minorHAnsi" w:cstheme="minorHAnsi"/>
                <w:sz w:val="16"/>
                <w:szCs w:val="16"/>
              </w:rPr>
              <w:t>-201</w:t>
            </w:r>
            <w:r w:rsidR="00A31B0A">
              <w:rPr>
                <w:rFonts w:asciiTheme="minorHAnsi" w:hAnsiTheme="minorHAnsi" w:cstheme="minorHAnsi"/>
                <w:sz w:val="16"/>
                <w:szCs w:val="16"/>
              </w:rPr>
              <w:t>2 za</w:t>
            </w:r>
            <w:r w:rsidR="005F4242">
              <w:rPr>
                <w:rFonts w:asciiTheme="minorHAnsi" w:hAnsiTheme="minorHAnsi" w:cstheme="minorHAnsi"/>
                <w:sz w:val="16"/>
                <w:szCs w:val="16"/>
              </w:rPr>
              <w:t xml:space="preserve"> </w:t>
            </w:r>
            <w:r w:rsidR="00040165" w:rsidRPr="00A15CFA">
              <w:rPr>
                <w:rFonts w:asciiTheme="minorHAnsi" w:hAnsiTheme="minorHAnsi" w:cstheme="minorHAnsi"/>
                <w:sz w:val="16"/>
                <w:szCs w:val="16"/>
              </w:rPr>
              <w:t>ukrepe OVE</w:t>
            </w:r>
            <w:r w:rsidR="00040165">
              <w:rPr>
                <w:rFonts w:asciiTheme="minorHAnsi" w:hAnsiTheme="minorHAnsi" w:cstheme="minorHAnsi"/>
                <w:sz w:val="16"/>
                <w:szCs w:val="16"/>
              </w:rPr>
              <w:t xml:space="preserve"> izplačanih </w:t>
            </w:r>
            <w:r w:rsidRPr="00A15CFA">
              <w:rPr>
                <w:rFonts w:asciiTheme="minorHAnsi" w:hAnsiTheme="minorHAnsi" w:cstheme="minorHAnsi"/>
                <w:sz w:val="16"/>
                <w:szCs w:val="16"/>
              </w:rPr>
              <w:t xml:space="preserve">za </w:t>
            </w:r>
            <w:r w:rsidR="00040165">
              <w:rPr>
                <w:rFonts w:asciiTheme="minorHAnsi" w:hAnsiTheme="minorHAnsi" w:cstheme="minorHAnsi"/>
                <w:sz w:val="16"/>
                <w:szCs w:val="16"/>
              </w:rPr>
              <w:t>22</w:t>
            </w:r>
            <w:r w:rsidRPr="00A15CFA">
              <w:rPr>
                <w:rFonts w:asciiTheme="minorHAnsi" w:hAnsiTheme="minorHAnsi" w:cstheme="minorHAnsi"/>
                <w:sz w:val="16"/>
                <w:szCs w:val="16"/>
              </w:rPr>
              <w:t>,</w:t>
            </w:r>
            <w:r w:rsidR="00040165">
              <w:rPr>
                <w:rFonts w:asciiTheme="minorHAnsi" w:hAnsiTheme="minorHAnsi" w:cstheme="minorHAnsi"/>
                <w:sz w:val="16"/>
                <w:szCs w:val="16"/>
              </w:rPr>
              <w:t>0</w:t>
            </w:r>
            <w:r w:rsidRPr="00A15CFA">
              <w:rPr>
                <w:rFonts w:asciiTheme="minorHAnsi" w:hAnsiTheme="minorHAnsi" w:cstheme="minorHAnsi"/>
                <w:sz w:val="16"/>
                <w:szCs w:val="16"/>
              </w:rPr>
              <w:t xml:space="preserve"> mio EUR izplačanih nepovratnih investicijskih</w:t>
            </w:r>
            <w:r w:rsidR="00A31B0A">
              <w:rPr>
                <w:rFonts w:asciiTheme="minorHAnsi" w:hAnsiTheme="minorHAnsi" w:cstheme="minorHAnsi"/>
                <w:sz w:val="16"/>
                <w:szCs w:val="16"/>
              </w:rPr>
              <w:t xml:space="preserve"> in</w:t>
            </w:r>
            <w:r w:rsidRPr="00A15CFA">
              <w:rPr>
                <w:rFonts w:asciiTheme="minorHAnsi" w:hAnsiTheme="minorHAnsi" w:cstheme="minorHAnsi"/>
                <w:sz w:val="16"/>
                <w:szCs w:val="16"/>
              </w:rPr>
              <w:t xml:space="preserve"> zmanjšanje emisij </w:t>
            </w:r>
            <w:r w:rsidR="00A31B0A">
              <w:rPr>
                <w:rFonts w:asciiTheme="minorHAnsi" w:hAnsiTheme="minorHAnsi" w:cstheme="minorHAnsi"/>
                <w:sz w:val="16"/>
                <w:szCs w:val="16"/>
              </w:rPr>
              <w:t xml:space="preserve">je ocenjeno na </w:t>
            </w:r>
            <w:r w:rsidR="00040165">
              <w:rPr>
                <w:rFonts w:asciiTheme="minorHAnsi" w:hAnsiTheme="minorHAnsi" w:cstheme="minorHAnsi"/>
                <w:sz w:val="16"/>
                <w:szCs w:val="16"/>
              </w:rPr>
              <w:t xml:space="preserve">28,7 </w:t>
            </w:r>
            <w:r w:rsidRPr="00A15CFA">
              <w:rPr>
                <w:rFonts w:asciiTheme="minorHAnsi" w:hAnsiTheme="minorHAnsi" w:cstheme="minorHAnsi"/>
                <w:sz w:val="16"/>
                <w:szCs w:val="16"/>
              </w:rPr>
              <w:t>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/leto. V okviru izvajanja kohezijske politike so bile razpisane nepovratne subvencije za sisteme daljinskega ogrevanja na lesno biomaso. Dodeljenih je bilo 10 mio EUR sredstev, predvideno zmanjšanje emisij je 27,8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/leto. V manjšem obsegu so bili sistemi za proizvodnjo toplote iz OVE sofinancirani tudi v okviru razpisov za energetsko sanacijo stavb v javnem sektorju in v okviru razpisov dobaviteljev energije.</w:t>
            </w:r>
            <w:r w:rsidR="00A31B0A">
              <w:rPr>
                <w:rFonts w:asciiTheme="minorHAnsi" w:hAnsiTheme="minorHAnsi" w:cstheme="minorHAnsi"/>
                <w:sz w:val="16"/>
                <w:szCs w:val="16"/>
              </w:rPr>
              <w:t xml:space="preserve"> </w:t>
            </w:r>
          </w:p>
        </w:tc>
      </w:tr>
      <w:tr w:rsidR="005528C9" w:rsidRPr="00CC199E"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5.9</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Spodbujanje energetske učinkovitosti v javnem sektorju</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47</w:t>
            </w: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192,2</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V okviru izvajanja kohezijske politike so bil</w:t>
            </w:r>
            <w:r w:rsidR="00770C80">
              <w:rPr>
                <w:rFonts w:asciiTheme="minorHAnsi" w:hAnsiTheme="minorHAnsi" w:cstheme="minorHAnsi"/>
                <w:sz w:val="16"/>
                <w:szCs w:val="16"/>
              </w:rPr>
              <w:t>a</w:t>
            </w:r>
            <w:r w:rsidRPr="00A15CFA">
              <w:rPr>
                <w:rFonts w:asciiTheme="minorHAnsi" w:hAnsiTheme="minorHAnsi" w:cstheme="minorHAnsi"/>
                <w:sz w:val="16"/>
                <w:szCs w:val="16"/>
              </w:rPr>
              <w:t xml:space="preserve"> razpisan</w:t>
            </w:r>
            <w:r w:rsidR="00770C80">
              <w:rPr>
                <w:rFonts w:asciiTheme="minorHAnsi" w:hAnsiTheme="minorHAnsi" w:cstheme="minorHAnsi"/>
                <w:sz w:val="16"/>
                <w:szCs w:val="16"/>
              </w:rPr>
              <w:t>a</w:t>
            </w:r>
            <w:r w:rsidRPr="00A15CFA">
              <w:rPr>
                <w:rFonts w:asciiTheme="minorHAnsi" w:hAnsiTheme="minorHAnsi" w:cstheme="minorHAnsi"/>
                <w:sz w:val="16"/>
                <w:szCs w:val="16"/>
              </w:rPr>
              <w:t xml:space="preserve"> nepovratna finančna sredstva </w:t>
            </w:r>
            <w:r w:rsidR="00770C80">
              <w:rPr>
                <w:rFonts w:asciiTheme="minorHAnsi" w:hAnsiTheme="minorHAnsi" w:cstheme="minorHAnsi"/>
                <w:sz w:val="16"/>
                <w:szCs w:val="16"/>
              </w:rPr>
              <w:t xml:space="preserve">za </w:t>
            </w:r>
            <w:r w:rsidRPr="00A15CFA">
              <w:rPr>
                <w:rFonts w:asciiTheme="minorHAnsi" w:hAnsiTheme="minorHAnsi" w:cstheme="minorHAnsi"/>
                <w:sz w:val="16"/>
                <w:szCs w:val="16"/>
              </w:rPr>
              <w:t>energetsko sanacijo javnih stavb: na področju zdravstva, vzgoje in izobraževanja, za domove za starejše, za stavbe v lasti lokalnih skupnosti ter za javne zavode na področju visokega šolstva ter za osnovne šole, vrtce, zdravstvene domove in knjižnice v lasti lokalnih skupnosti. Skupna višina dodeljenih sredstev znaša 187 mio EUR, predvideno je zmanjšanje emisij TGP 40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xml:space="preserve">/leto. </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Eko sklad je nepovratne finančne spodbude v višin</w:t>
            </w:r>
            <w:r w:rsidR="00770C80">
              <w:rPr>
                <w:rFonts w:asciiTheme="minorHAnsi" w:hAnsiTheme="minorHAnsi" w:cstheme="minorHAnsi"/>
                <w:sz w:val="16"/>
                <w:szCs w:val="16"/>
              </w:rPr>
              <w:t>i</w:t>
            </w:r>
            <w:r w:rsidRPr="00A15CFA">
              <w:rPr>
                <w:rFonts w:asciiTheme="minorHAnsi" w:hAnsiTheme="minorHAnsi" w:cstheme="minorHAnsi"/>
                <w:sz w:val="16"/>
                <w:szCs w:val="16"/>
              </w:rPr>
              <w:t xml:space="preserve"> 1 mio EUR namenil tudi za nizkoenergijsko ali pasivno gradnjo ali prenovo stavb v lasti občin, v katerih se izvajajo dejavnosti vzgoje in izobraževanja, emisije so se zmanjšale za 0,1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xml:space="preserve">/leto. </w:t>
            </w: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Energetska sanacija stavb v javnem sektorju se izvaja tudi v okviru razpisov v okviru obveznosti dobaviteljev energije za zagotavljanje prihrankov končne energije.</w:t>
            </w:r>
          </w:p>
        </w:tc>
      </w:tr>
      <w:tr w:rsidR="005528C9" w:rsidRPr="00A15CFA"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5.10</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Energijsko označevanje in minimalni standardi za izdelke in naprave</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r w:rsidRPr="00A15CFA">
              <w:rPr>
                <w:rFonts w:cstheme="minorHAnsi"/>
                <w:b/>
                <w:sz w:val="16"/>
                <w:szCs w:val="16"/>
                <w:lang w:val="sl-SI"/>
              </w:rPr>
              <w:t>(27)</w:t>
            </w: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p>
        </w:tc>
        <w:tc>
          <w:tcPr>
            <w:cnfStyle w:val="000010000000"/>
            <w:tcW w:w="6678" w:type="dxa"/>
          </w:tcPr>
          <w:p w:rsidR="005528C9" w:rsidRPr="00A15CFA" w:rsidRDefault="005528C9" w:rsidP="00DB7DBF">
            <w:pPr>
              <w:spacing w:after="0"/>
              <w:jc w:val="left"/>
              <w:rPr>
                <w:rFonts w:cstheme="minorHAnsi"/>
                <w:sz w:val="16"/>
                <w:szCs w:val="16"/>
                <w:lang w:val="sl-SI"/>
              </w:rPr>
            </w:pPr>
            <w:r w:rsidRPr="00A15CFA">
              <w:rPr>
                <w:rFonts w:cstheme="minorHAnsi"/>
                <w:sz w:val="16"/>
                <w:szCs w:val="16"/>
                <w:lang w:val="sl-SI"/>
              </w:rPr>
              <w:t>Ukrep se izvaja. Učinki so posredni, doseženi z zmanjšanjem rabe električne energije. Ocena učinka je za leto 2010.</w:t>
            </w:r>
          </w:p>
        </w:tc>
      </w:tr>
      <w:tr w:rsidR="005528C9" w:rsidRPr="00CC199E"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5.11</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Energetska učinkovitost stavb </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5528C9" w:rsidRPr="00A15CFA" w:rsidRDefault="005528C9" w:rsidP="005528C9">
            <w:pPr>
              <w:spacing w:after="0"/>
              <w:jc w:val="center"/>
              <w:rPr>
                <w:rFonts w:cstheme="minorHAnsi"/>
                <w:b/>
                <w:color w:val="000000"/>
                <w:sz w:val="16"/>
                <w:szCs w:val="16"/>
                <w:lang w:val="sl-SI"/>
              </w:rPr>
            </w:pPr>
            <w:r w:rsidRPr="00A15CFA">
              <w:rPr>
                <w:rFonts w:cstheme="minorHAnsi"/>
                <w:b/>
                <w:color w:val="000000"/>
                <w:sz w:val="16"/>
                <w:szCs w:val="16"/>
                <w:lang w:val="sl-SI"/>
              </w:rPr>
              <w:t>53</w:t>
            </w: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35,8</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V obdobju </w:t>
            </w:r>
            <w:r w:rsidR="00E02E36">
              <w:rPr>
                <w:rFonts w:asciiTheme="minorHAnsi" w:hAnsiTheme="minorHAnsi" w:cstheme="minorHAnsi"/>
                <w:sz w:val="16"/>
                <w:szCs w:val="16"/>
              </w:rPr>
              <w:t>2008−2012</w:t>
            </w:r>
            <w:r w:rsidRPr="00A15CFA">
              <w:rPr>
                <w:rFonts w:asciiTheme="minorHAnsi" w:hAnsiTheme="minorHAnsi" w:cstheme="minorHAnsi"/>
                <w:sz w:val="16"/>
                <w:szCs w:val="16"/>
              </w:rPr>
              <w:t xml:space="preserve"> je Eko sklad občanom za naložbe URE in OVE v stanovanjskih stavbah izplačal skoraj 36 mio EUR, s katerimi je bilo doseženo letno zmanjšanje emisije za 24,3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xml:space="preserve">/leto. </w:t>
            </w:r>
          </w:p>
        </w:tc>
      </w:tr>
      <w:tr w:rsidR="005528C9" w:rsidRPr="00CC199E"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5.12</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Zmanjševanje izpustov iz osebnih motornih vozil</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25,5</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8 projektov izgradnje kolesarskih poti je bilo v letih 2009 in 2011 potrjenih za financiranje iz Kohezijskega sklada v skupni vrednosti 19,1 mio EUR. </w:t>
            </w:r>
          </w:p>
          <w:p w:rsidR="005528C9" w:rsidRPr="00A15CFA" w:rsidRDefault="005528C9" w:rsidP="00DB7DBF">
            <w:pPr>
              <w:pStyle w:val="TabelaTEKST"/>
              <w:jc w:val="left"/>
              <w:rPr>
                <w:rFonts w:asciiTheme="minorHAnsi" w:hAnsiTheme="minorHAnsi" w:cstheme="minorHAnsi"/>
                <w:sz w:val="16"/>
                <w:szCs w:val="16"/>
              </w:rPr>
            </w:pPr>
          </w:p>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Leta 2011 je Eko sklad nepovratna sredstva namenil tudi pravnim osebam za nakup vozil na stisnjen zemeljski plin ali bioplin, namenjenih javnemu potniškemu prometu. Leto kasneje so lahko pravne osebe prejele tudi spodbude za nakup baterijskih električnih vozil, medtem ko so bili občani do teh spodbud upravičeni že leta 2011. Skupno je bilo dodeljenih nekaj več kot 0,4 mio EUR nepovratnih spodbud, ocenjeno zmanjšanje emisij je 0,06 kt CO</w:t>
            </w:r>
            <w:r w:rsidRPr="00A15CFA">
              <w:rPr>
                <w:rFonts w:asciiTheme="minorHAnsi" w:hAnsiTheme="minorHAnsi" w:cstheme="minorHAnsi"/>
                <w:sz w:val="16"/>
                <w:szCs w:val="16"/>
                <w:vertAlign w:val="subscript"/>
              </w:rPr>
              <w:t>2</w:t>
            </w:r>
            <w:r w:rsidRPr="00A15CFA">
              <w:rPr>
                <w:rFonts w:asciiTheme="minorHAnsi" w:hAnsiTheme="minorHAnsi" w:cstheme="minorHAnsi"/>
                <w:sz w:val="16"/>
                <w:szCs w:val="16"/>
              </w:rPr>
              <w:t xml:space="preserve">/leto. </w:t>
            </w:r>
          </w:p>
          <w:p w:rsidR="005528C9" w:rsidRPr="00A15CFA" w:rsidRDefault="005528C9" w:rsidP="00DB7DBF">
            <w:pPr>
              <w:pStyle w:val="TabelaTEKST"/>
              <w:jc w:val="left"/>
              <w:rPr>
                <w:rFonts w:asciiTheme="minorHAnsi" w:hAnsiTheme="minorHAnsi" w:cstheme="minorHAnsi"/>
                <w:b/>
                <w:sz w:val="16"/>
                <w:szCs w:val="16"/>
              </w:rPr>
            </w:pPr>
          </w:p>
        </w:tc>
      </w:tr>
      <w:tr w:rsidR="005528C9" w:rsidRPr="00A15CFA"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5.13</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Spodbujanje rabe biogoriv</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r w:rsidRPr="00A15CFA">
              <w:rPr>
                <w:rFonts w:cstheme="minorHAnsi"/>
                <w:bCs/>
                <w:sz w:val="16"/>
                <w:szCs w:val="16"/>
                <w:lang w:val="sl-SI"/>
              </w:rPr>
              <w:t>188</w:t>
            </w: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90,4</w:t>
            </w:r>
          </w:p>
        </w:tc>
        <w:tc>
          <w:tcPr>
            <w:cnfStyle w:val="000010000000"/>
            <w:tcW w:w="6678" w:type="dxa"/>
          </w:tcPr>
          <w:p w:rsidR="005528C9" w:rsidRPr="00A15CFA" w:rsidRDefault="005528C9" w:rsidP="00DB7DBF">
            <w:pPr>
              <w:spacing w:after="0"/>
              <w:jc w:val="left"/>
              <w:rPr>
                <w:rFonts w:cstheme="minorHAnsi"/>
                <w:sz w:val="16"/>
                <w:szCs w:val="16"/>
                <w:lang w:val="sl-SI"/>
              </w:rPr>
            </w:pPr>
            <w:r w:rsidRPr="00A15CFA">
              <w:rPr>
                <w:rFonts w:cstheme="minorHAnsi"/>
                <w:sz w:val="16"/>
                <w:szCs w:val="16"/>
                <w:lang w:val="sl-SI"/>
              </w:rPr>
              <w:t>Strošek je enak izpadu trošarine. Navedeno je zmanjšanje emisij v letu 2012.</w:t>
            </w:r>
          </w:p>
        </w:tc>
      </w:tr>
      <w:tr w:rsidR="005528C9" w:rsidRPr="00A15CFA"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5.14</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Spodbujanje javnega potniškega prometa</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r w:rsidRPr="00A15CFA">
              <w:rPr>
                <w:rFonts w:cstheme="minorHAnsi"/>
                <w:bCs/>
                <w:sz w:val="16"/>
                <w:szCs w:val="16"/>
                <w:lang w:val="sl-SI"/>
              </w:rPr>
              <w:t>7,4</w:t>
            </w:r>
          </w:p>
        </w:tc>
        <w:tc>
          <w:tcPr>
            <w:cnfStyle w:val="000010000000"/>
            <w:tcW w:w="6678" w:type="dxa"/>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S sredstvi Kohezijskega sklada v vrednosti 7,4 mio EUR se financira tudi izvedba projekta Integriran javni potniški promet. Septembra 2013 je bil zaključen tudi razpis namenjen občinam za projekte P&amp;R v višini 8 mio EUR.</w:t>
            </w:r>
          </w:p>
        </w:tc>
      </w:tr>
      <w:tr w:rsidR="005528C9" w:rsidRPr="00A15CFA"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5.15</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Trajnostni tovorni promet</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p>
        </w:tc>
        <w:tc>
          <w:tcPr>
            <w:cnfStyle w:val="000010000000"/>
            <w:tcW w:w="6678" w:type="dxa"/>
          </w:tcPr>
          <w:p w:rsidR="005528C9" w:rsidRPr="005450DC" w:rsidRDefault="005450DC" w:rsidP="00DB7DBF">
            <w:pPr>
              <w:spacing w:after="0"/>
              <w:jc w:val="left"/>
              <w:rPr>
                <w:rFonts w:cstheme="minorHAnsi"/>
                <w:sz w:val="16"/>
                <w:szCs w:val="16"/>
                <w:lang w:val="sl-SI"/>
              </w:rPr>
            </w:pPr>
            <w:r>
              <w:rPr>
                <w:rFonts w:cstheme="minorHAnsi"/>
                <w:sz w:val="16"/>
                <w:szCs w:val="16"/>
                <w:lang w:val="sl-SI"/>
              </w:rPr>
              <w:t>Glej poročilo o izvajanju OP TGP-1.</w:t>
            </w:r>
          </w:p>
        </w:tc>
      </w:tr>
      <w:tr w:rsidR="005528C9" w:rsidRPr="00A15CFA" w:rsidTr="00DB7DBF">
        <w:trPr>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5.16</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Emisije toplogrednih plinov iz tranzitnega prometa</w:t>
            </w:r>
          </w:p>
        </w:tc>
        <w:tc>
          <w:tcPr>
            <w:tcW w:w="1024" w:type="dxa"/>
            <w:vAlign w:val="center"/>
          </w:tcPr>
          <w:p w:rsidR="005528C9" w:rsidRPr="00A15CFA" w:rsidRDefault="005528C9"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MzIP</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p>
        </w:tc>
        <w:tc>
          <w:tcPr>
            <w:tcW w:w="967" w:type="dxa"/>
            <w:vAlign w:val="center"/>
          </w:tcPr>
          <w:p w:rsidR="005528C9" w:rsidRPr="00A15CFA" w:rsidRDefault="005528C9" w:rsidP="005528C9">
            <w:pPr>
              <w:spacing w:after="0"/>
              <w:jc w:val="center"/>
              <w:cnfStyle w:val="000000000000"/>
              <w:rPr>
                <w:rFonts w:cstheme="minorHAnsi"/>
                <w:bCs/>
                <w:sz w:val="16"/>
                <w:szCs w:val="16"/>
                <w:lang w:val="sl-SI"/>
              </w:rPr>
            </w:pPr>
          </w:p>
        </w:tc>
        <w:tc>
          <w:tcPr>
            <w:cnfStyle w:val="000010000000"/>
            <w:tcW w:w="6678" w:type="dxa"/>
          </w:tcPr>
          <w:p w:rsidR="005528C9" w:rsidRPr="00A15CFA" w:rsidRDefault="005450DC" w:rsidP="00DB7DBF">
            <w:pPr>
              <w:spacing w:after="0"/>
              <w:jc w:val="left"/>
              <w:rPr>
                <w:rFonts w:cstheme="minorHAnsi"/>
                <w:b/>
                <w:sz w:val="16"/>
                <w:szCs w:val="16"/>
                <w:lang w:val="sl-SI"/>
              </w:rPr>
            </w:pPr>
            <w:r>
              <w:rPr>
                <w:rFonts w:cstheme="minorHAnsi"/>
                <w:sz w:val="16"/>
                <w:szCs w:val="16"/>
                <w:lang w:val="sl-SI"/>
              </w:rPr>
              <w:t>Glej poročilo o izvajanju OP TGP-1.</w:t>
            </w:r>
          </w:p>
        </w:tc>
      </w:tr>
      <w:tr w:rsidR="005528C9" w:rsidRPr="00A15CFA" w:rsidTr="00DB7DBF">
        <w:trPr>
          <w:cnfStyle w:val="000000100000"/>
          <w:jc w:val="center"/>
        </w:trPr>
        <w:tc>
          <w:tcPr>
            <w:cnfStyle w:val="001000000000"/>
            <w:tcW w:w="675" w:type="dxa"/>
            <w:vAlign w:val="center"/>
          </w:tcPr>
          <w:p w:rsidR="005528C9" w:rsidRPr="00A15CFA" w:rsidRDefault="005528C9"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5.17</w:t>
            </w:r>
          </w:p>
        </w:tc>
        <w:tc>
          <w:tcPr>
            <w:cnfStyle w:val="000010000000"/>
            <w:tcW w:w="2122" w:type="dxa"/>
            <w:vAlign w:val="center"/>
          </w:tcPr>
          <w:p w:rsidR="005528C9" w:rsidRPr="00A15CFA" w:rsidRDefault="005528C9"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F-plini</w:t>
            </w:r>
          </w:p>
        </w:tc>
        <w:tc>
          <w:tcPr>
            <w:tcW w:w="1024" w:type="dxa"/>
            <w:vAlign w:val="center"/>
          </w:tcPr>
          <w:p w:rsidR="005528C9" w:rsidRPr="00A15CFA" w:rsidRDefault="005528C9"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5528C9" w:rsidRPr="00A15CFA" w:rsidRDefault="005528C9" w:rsidP="005528C9">
            <w:pPr>
              <w:spacing w:after="0"/>
              <w:jc w:val="center"/>
              <w:rPr>
                <w:rFonts w:cstheme="minorHAnsi"/>
                <w:b/>
                <w:sz w:val="16"/>
                <w:szCs w:val="16"/>
                <w:lang w:val="sl-SI"/>
              </w:rPr>
            </w:pPr>
          </w:p>
        </w:tc>
        <w:tc>
          <w:tcPr>
            <w:tcW w:w="967" w:type="dxa"/>
            <w:vAlign w:val="center"/>
          </w:tcPr>
          <w:p w:rsidR="005528C9" w:rsidRPr="00A15CFA" w:rsidRDefault="005528C9" w:rsidP="005528C9">
            <w:pPr>
              <w:spacing w:after="0"/>
              <w:jc w:val="center"/>
              <w:cnfStyle w:val="000000100000"/>
              <w:rPr>
                <w:rFonts w:cstheme="minorHAnsi"/>
                <w:bCs/>
                <w:sz w:val="16"/>
                <w:szCs w:val="16"/>
                <w:lang w:val="sl-SI"/>
              </w:rPr>
            </w:pPr>
            <w:r w:rsidRPr="00A15CFA">
              <w:rPr>
                <w:rFonts w:cstheme="minorHAnsi"/>
                <w:bCs/>
                <w:sz w:val="16"/>
                <w:szCs w:val="16"/>
                <w:lang w:val="sl-SI"/>
              </w:rPr>
              <w:t>0,0</w:t>
            </w:r>
          </w:p>
        </w:tc>
        <w:tc>
          <w:tcPr>
            <w:cnfStyle w:val="000010000000"/>
            <w:tcW w:w="6678" w:type="dxa"/>
          </w:tcPr>
          <w:p w:rsidR="005528C9" w:rsidRPr="00A15CFA" w:rsidRDefault="005450DC" w:rsidP="00DB7DBF">
            <w:pPr>
              <w:spacing w:after="0"/>
              <w:jc w:val="left"/>
              <w:rPr>
                <w:rFonts w:cstheme="minorHAnsi"/>
                <w:b/>
                <w:sz w:val="16"/>
                <w:szCs w:val="16"/>
                <w:lang w:val="sl-SI"/>
              </w:rPr>
            </w:pPr>
            <w:r>
              <w:rPr>
                <w:rFonts w:cstheme="minorHAnsi"/>
                <w:sz w:val="16"/>
                <w:szCs w:val="16"/>
                <w:lang w:val="sl-SI"/>
              </w:rPr>
              <w:t>Glej poročilo o izvajanju OP TGP-1.</w:t>
            </w:r>
          </w:p>
        </w:tc>
      </w:tr>
      <w:tr w:rsidR="00307F1F" w:rsidRPr="00CC199E" w:rsidTr="00DB7DBF">
        <w:trPr>
          <w:jc w:val="center"/>
        </w:trPr>
        <w:tc>
          <w:tcPr>
            <w:cnfStyle w:val="001000000000"/>
            <w:tcW w:w="675" w:type="dxa"/>
            <w:vAlign w:val="center"/>
          </w:tcPr>
          <w:p w:rsidR="00307F1F" w:rsidRPr="00A15CFA" w:rsidRDefault="00307F1F"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5.18</w:t>
            </w:r>
          </w:p>
        </w:tc>
        <w:tc>
          <w:tcPr>
            <w:cnfStyle w:val="000010000000"/>
            <w:tcW w:w="2122" w:type="dxa"/>
            <w:vAlign w:val="center"/>
          </w:tcPr>
          <w:p w:rsidR="00307F1F" w:rsidRPr="00A15CFA" w:rsidRDefault="00307F1F"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Ukrepi v kmetijstvu</w:t>
            </w:r>
          </w:p>
        </w:tc>
        <w:tc>
          <w:tcPr>
            <w:tcW w:w="1024" w:type="dxa"/>
            <w:vAlign w:val="center"/>
          </w:tcPr>
          <w:p w:rsidR="00307F1F" w:rsidRPr="00A15CFA" w:rsidRDefault="00307F1F"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307F1F" w:rsidRPr="00A15CFA" w:rsidRDefault="00307F1F" w:rsidP="005528C9">
            <w:pPr>
              <w:spacing w:after="0"/>
              <w:jc w:val="center"/>
              <w:rPr>
                <w:rFonts w:cstheme="minorHAnsi"/>
                <w:b/>
                <w:sz w:val="16"/>
                <w:szCs w:val="16"/>
                <w:lang w:val="sl-SI"/>
              </w:rPr>
            </w:pPr>
          </w:p>
        </w:tc>
        <w:tc>
          <w:tcPr>
            <w:tcW w:w="967" w:type="dxa"/>
            <w:vAlign w:val="center"/>
          </w:tcPr>
          <w:p w:rsidR="00307F1F" w:rsidRPr="00A15CFA" w:rsidRDefault="00307F1F" w:rsidP="005528C9">
            <w:pPr>
              <w:spacing w:after="0"/>
              <w:jc w:val="center"/>
              <w:cnfStyle w:val="000000000000"/>
              <w:rPr>
                <w:rFonts w:cstheme="minorHAnsi"/>
                <w:bCs/>
                <w:sz w:val="16"/>
                <w:szCs w:val="16"/>
                <w:lang w:val="sl-SI"/>
              </w:rPr>
            </w:pPr>
            <w:r w:rsidRPr="00A15CFA">
              <w:rPr>
                <w:rFonts w:cstheme="minorHAnsi"/>
                <w:bCs/>
                <w:sz w:val="16"/>
                <w:szCs w:val="16"/>
                <w:lang w:val="sl-SI"/>
              </w:rPr>
              <w:t>0,2</w:t>
            </w:r>
          </w:p>
        </w:tc>
        <w:tc>
          <w:tcPr>
            <w:cnfStyle w:val="000010000000"/>
            <w:tcW w:w="6678" w:type="dxa"/>
          </w:tcPr>
          <w:p w:rsidR="00307F1F" w:rsidRPr="00307F1F" w:rsidRDefault="00307F1F" w:rsidP="00DB7DBF">
            <w:pPr>
              <w:spacing w:after="0"/>
              <w:jc w:val="left"/>
              <w:rPr>
                <w:sz w:val="16"/>
                <w:szCs w:val="16"/>
                <w:lang w:val="sl-SI"/>
              </w:rPr>
            </w:pPr>
            <w:r w:rsidRPr="00307F1F">
              <w:rPr>
                <w:sz w:val="16"/>
                <w:szCs w:val="16"/>
                <w:lang w:val="sl-SI"/>
              </w:rPr>
              <w:t>Z namenom doseganja ciljev ukrepa povečanje učinkovitosti reje domačih živali so bile rejcem posredovane nekatere informacije, ki so pomembne za prirejo mleka z majhnimi emisijami TGP (individualni podatki za približno 4500 kmetij).</w:t>
            </w:r>
          </w:p>
        </w:tc>
      </w:tr>
      <w:tr w:rsidR="00307F1F" w:rsidRPr="00CC199E" w:rsidTr="00DB7DBF">
        <w:trPr>
          <w:cnfStyle w:val="000000100000"/>
          <w:jc w:val="center"/>
        </w:trPr>
        <w:tc>
          <w:tcPr>
            <w:cnfStyle w:val="001000000000"/>
            <w:tcW w:w="675" w:type="dxa"/>
            <w:vAlign w:val="center"/>
          </w:tcPr>
          <w:p w:rsidR="00307F1F" w:rsidRPr="00A15CFA" w:rsidRDefault="00307F1F"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5.19</w:t>
            </w:r>
          </w:p>
        </w:tc>
        <w:tc>
          <w:tcPr>
            <w:cnfStyle w:val="000010000000"/>
            <w:tcW w:w="2122" w:type="dxa"/>
            <w:vAlign w:val="center"/>
          </w:tcPr>
          <w:p w:rsidR="00307F1F" w:rsidRPr="00A15CFA" w:rsidRDefault="00307F1F"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Zmanjšanje emisij iz ravnanja z odpadki</w:t>
            </w:r>
          </w:p>
        </w:tc>
        <w:tc>
          <w:tcPr>
            <w:tcW w:w="1024" w:type="dxa"/>
            <w:vAlign w:val="center"/>
          </w:tcPr>
          <w:p w:rsidR="00307F1F" w:rsidRPr="00A15CFA" w:rsidRDefault="00307F1F"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Občine (OP BIOO)</w:t>
            </w:r>
          </w:p>
        </w:tc>
        <w:tc>
          <w:tcPr>
            <w:cnfStyle w:val="000010000000"/>
            <w:tcW w:w="1016" w:type="dxa"/>
            <w:vAlign w:val="center"/>
          </w:tcPr>
          <w:p w:rsidR="00307F1F" w:rsidRPr="00A15CFA" w:rsidRDefault="00307F1F" w:rsidP="005528C9">
            <w:pPr>
              <w:spacing w:after="0"/>
              <w:jc w:val="center"/>
              <w:rPr>
                <w:rFonts w:cstheme="minorHAnsi"/>
                <w:b/>
                <w:sz w:val="16"/>
                <w:szCs w:val="16"/>
                <w:lang w:val="sl-SI"/>
              </w:rPr>
            </w:pPr>
          </w:p>
        </w:tc>
        <w:tc>
          <w:tcPr>
            <w:tcW w:w="967" w:type="dxa"/>
            <w:vAlign w:val="center"/>
          </w:tcPr>
          <w:p w:rsidR="00307F1F" w:rsidRPr="00A15CFA" w:rsidRDefault="00307F1F" w:rsidP="005528C9">
            <w:pPr>
              <w:spacing w:after="0"/>
              <w:jc w:val="center"/>
              <w:cnfStyle w:val="000000100000"/>
              <w:rPr>
                <w:rFonts w:cstheme="minorHAnsi"/>
                <w:bCs/>
                <w:sz w:val="16"/>
                <w:szCs w:val="16"/>
                <w:lang w:val="sl-SI"/>
              </w:rPr>
            </w:pPr>
            <w:r w:rsidRPr="00A15CFA">
              <w:rPr>
                <w:rFonts w:cstheme="minorHAnsi"/>
                <w:bCs/>
                <w:sz w:val="16"/>
                <w:szCs w:val="16"/>
                <w:lang w:val="sl-SI"/>
              </w:rPr>
              <w:t>159,6</w:t>
            </w:r>
          </w:p>
        </w:tc>
        <w:tc>
          <w:tcPr>
            <w:cnfStyle w:val="000010000000"/>
            <w:tcW w:w="6678" w:type="dxa"/>
          </w:tcPr>
          <w:p w:rsidR="00307F1F" w:rsidRPr="00A15CFA" w:rsidRDefault="00307F1F" w:rsidP="004F7487">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 xml:space="preserve">6 projektov izgradnje centrov za ravnanje </w:t>
            </w:r>
            <w:r w:rsidR="004F7487">
              <w:rPr>
                <w:rFonts w:asciiTheme="minorHAnsi" w:hAnsiTheme="minorHAnsi" w:cstheme="minorHAnsi"/>
                <w:sz w:val="16"/>
                <w:szCs w:val="16"/>
              </w:rPr>
              <w:t>s komunalnimi</w:t>
            </w:r>
            <w:r w:rsidRPr="00A15CFA">
              <w:rPr>
                <w:rFonts w:asciiTheme="minorHAnsi" w:hAnsiTheme="minorHAnsi" w:cstheme="minorHAnsi"/>
                <w:sz w:val="16"/>
                <w:szCs w:val="16"/>
              </w:rPr>
              <w:t xml:space="preserve"> odpadki je potrjenih za sofinanciranje iz sredstev Kohezijskega sklada EU v vrednosti 159,6 mio EUR.</w:t>
            </w:r>
          </w:p>
        </w:tc>
      </w:tr>
      <w:tr w:rsidR="00307F1F" w:rsidRPr="00A15CFA" w:rsidTr="00DB7DBF">
        <w:trPr>
          <w:jc w:val="center"/>
        </w:trPr>
        <w:tc>
          <w:tcPr>
            <w:cnfStyle w:val="001000000000"/>
            <w:tcW w:w="675" w:type="dxa"/>
            <w:vAlign w:val="center"/>
          </w:tcPr>
          <w:p w:rsidR="00307F1F" w:rsidRPr="00A15CFA" w:rsidRDefault="00307F1F"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5.20</w:t>
            </w:r>
          </w:p>
        </w:tc>
        <w:tc>
          <w:tcPr>
            <w:cnfStyle w:val="000010000000"/>
            <w:tcW w:w="2122" w:type="dxa"/>
            <w:vAlign w:val="center"/>
          </w:tcPr>
          <w:p w:rsidR="00307F1F" w:rsidRPr="00A15CFA" w:rsidRDefault="00307F1F"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Ostali fleksibilni mehanizmi kjotskega protokola (CDM, JI)</w:t>
            </w:r>
          </w:p>
        </w:tc>
        <w:tc>
          <w:tcPr>
            <w:tcW w:w="1024" w:type="dxa"/>
            <w:vAlign w:val="center"/>
          </w:tcPr>
          <w:p w:rsidR="00307F1F" w:rsidRPr="00A15CFA" w:rsidRDefault="00307F1F"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307F1F" w:rsidRPr="00A15CFA" w:rsidRDefault="00307F1F" w:rsidP="005528C9">
            <w:pPr>
              <w:spacing w:after="0"/>
              <w:jc w:val="center"/>
              <w:rPr>
                <w:rFonts w:cstheme="minorHAnsi"/>
                <w:b/>
                <w:sz w:val="16"/>
                <w:szCs w:val="16"/>
                <w:lang w:val="sl-SI"/>
              </w:rPr>
            </w:pPr>
          </w:p>
        </w:tc>
        <w:tc>
          <w:tcPr>
            <w:tcW w:w="967" w:type="dxa"/>
            <w:vAlign w:val="center"/>
          </w:tcPr>
          <w:p w:rsidR="00307F1F" w:rsidRPr="00A15CFA" w:rsidRDefault="00307F1F" w:rsidP="005528C9">
            <w:pPr>
              <w:spacing w:after="0"/>
              <w:jc w:val="center"/>
              <w:cnfStyle w:val="000000000000"/>
              <w:rPr>
                <w:rFonts w:cstheme="minorHAnsi"/>
                <w:bCs/>
                <w:sz w:val="16"/>
                <w:szCs w:val="16"/>
                <w:lang w:val="sl-SI"/>
              </w:rPr>
            </w:pPr>
            <w:r w:rsidRPr="00A15CFA">
              <w:rPr>
                <w:rFonts w:cstheme="minorHAnsi"/>
                <w:bCs/>
                <w:sz w:val="16"/>
                <w:szCs w:val="16"/>
                <w:lang w:val="sl-SI"/>
              </w:rPr>
              <w:t>0,0</w:t>
            </w:r>
          </w:p>
        </w:tc>
        <w:tc>
          <w:tcPr>
            <w:cnfStyle w:val="000010000000"/>
            <w:tcW w:w="6678" w:type="dxa"/>
          </w:tcPr>
          <w:p w:rsidR="00307F1F" w:rsidRPr="000B3C16" w:rsidRDefault="000B3C16" w:rsidP="00DB7DBF">
            <w:pPr>
              <w:spacing w:after="0"/>
              <w:jc w:val="left"/>
              <w:rPr>
                <w:rFonts w:cstheme="minorHAnsi"/>
                <w:sz w:val="16"/>
                <w:szCs w:val="16"/>
                <w:lang w:val="sl-SI"/>
              </w:rPr>
            </w:pPr>
            <w:r w:rsidRPr="000B3C16">
              <w:rPr>
                <w:rFonts w:cstheme="minorHAnsi"/>
                <w:sz w:val="16"/>
                <w:szCs w:val="16"/>
                <w:lang w:val="sl-SI"/>
              </w:rPr>
              <w:t>Slovenija teh mehanizmov ni uporabljala.</w:t>
            </w:r>
          </w:p>
        </w:tc>
      </w:tr>
      <w:tr w:rsidR="00307F1F" w:rsidRPr="00A15CFA" w:rsidTr="00DB7DBF">
        <w:trPr>
          <w:cnfStyle w:val="000000100000"/>
          <w:jc w:val="center"/>
        </w:trPr>
        <w:tc>
          <w:tcPr>
            <w:cnfStyle w:val="001000000000"/>
            <w:tcW w:w="675" w:type="dxa"/>
            <w:vAlign w:val="center"/>
          </w:tcPr>
          <w:p w:rsidR="00307F1F" w:rsidRPr="00A15CFA" w:rsidRDefault="00307F1F"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5.21</w:t>
            </w:r>
          </w:p>
        </w:tc>
        <w:tc>
          <w:tcPr>
            <w:cnfStyle w:val="000010000000"/>
            <w:tcW w:w="2122" w:type="dxa"/>
            <w:vAlign w:val="center"/>
          </w:tcPr>
          <w:p w:rsidR="00307F1F" w:rsidRPr="00A15CFA" w:rsidRDefault="00307F1F"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Trajnostno gospodarjenj</w:t>
            </w:r>
            <w:r w:rsidR="00616174">
              <w:rPr>
                <w:rFonts w:asciiTheme="minorHAnsi" w:hAnsiTheme="minorHAnsi" w:cstheme="minorHAnsi"/>
                <w:sz w:val="16"/>
                <w:szCs w:val="16"/>
              </w:rPr>
              <w:t>e</w:t>
            </w:r>
            <w:r w:rsidRPr="00A15CFA">
              <w:rPr>
                <w:rFonts w:asciiTheme="minorHAnsi" w:hAnsiTheme="minorHAnsi" w:cstheme="minorHAnsi"/>
                <w:sz w:val="16"/>
                <w:szCs w:val="16"/>
              </w:rPr>
              <w:t xml:space="preserve"> z gozdovi in ponori CO</w:t>
            </w:r>
            <w:r w:rsidRPr="00A15CFA">
              <w:rPr>
                <w:rFonts w:asciiTheme="minorHAnsi" w:hAnsiTheme="minorHAnsi" w:cstheme="minorHAnsi"/>
                <w:sz w:val="16"/>
                <w:szCs w:val="16"/>
                <w:vertAlign w:val="subscript"/>
              </w:rPr>
              <w:t>2</w:t>
            </w:r>
          </w:p>
        </w:tc>
        <w:tc>
          <w:tcPr>
            <w:tcW w:w="1024" w:type="dxa"/>
            <w:vAlign w:val="center"/>
          </w:tcPr>
          <w:p w:rsidR="00307F1F" w:rsidRPr="00A15CFA" w:rsidRDefault="00307F1F"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MKO</w:t>
            </w:r>
          </w:p>
        </w:tc>
        <w:tc>
          <w:tcPr>
            <w:cnfStyle w:val="000010000000"/>
            <w:tcW w:w="1016" w:type="dxa"/>
            <w:vAlign w:val="center"/>
          </w:tcPr>
          <w:p w:rsidR="00307F1F" w:rsidRPr="00A15CFA" w:rsidRDefault="00307F1F" w:rsidP="005528C9">
            <w:pPr>
              <w:spacing w:after="0"/>
              <w:jc w:val="center"/>
              <w:rPr>
                <w:rFonts w:cstheme="minorHAnsi"/>
                <w:b/>
                <w:color w:val="000000"/>
                <w:sz w:val="16"/>
                <w:szCs w:val="16"/>
                <w:lang w:val="sl-SI"/>
              </w:rPr>
            </w:pPr>
            <w:r w:rsidRPr="00A15CFA">
              <w:rPr>
                <w:rFonts w:cstheme="minorHAnsi"/>
                <w:b/>
                <w:color w:val="000000"/>
                <w:sz w:val="16"/>
                <w:szCs w:val="16"/>
                <w:lang w:val="sl-SI"/>
              </w:rPr>
              <w:t>1.320</w:t>
            </w:r>
          </w:p>
        </w:tc>
        <w:tc>
          <w:tcPr>
            <w:tcW w:w="967" w:type="dxa"/>
            <w:vAlign w:val="center"/>
          </w:tcPr>
          <w:p w:rsidR="00307F1F" w:rsidRPr="00A15CFA" w:rsidRDefault="00307F1F" w:rsidP="005528C9">
            <w:pPr>
              <w:spacing w:after="0"/>
              <w:jc w:val="center"/>
              <w:cnfStyle w:val="000000100000"/>
              <w:rPr>
                <w:rFonts w:cstheme="minorHAnsi"/>
                <w:bCs/>
                <w:sz w:val="16"/>
                <w:szCs w:val="16"/>
                <w:lang w:val="sl-SI"/>
              </w:rPr>
            </w:pPr>
            <w:r w:rsidRPr="00A15CFA">
              <w:rPr>
                <w:rFonts w:cstheme="minorHAnsi"/>
                <w:bCs/>
                <w:sz w:val="16"/>
                <w:szCs w:val="16"/>
                <w:lang w:val="sl-SI"/>
              </w:rPr>
              <w:t>0,6</w:t>
            </w:r>
          </w:p>
        </w:tc>
        <w:tc>
          <w:tcPr>
            <w:cnfStyle w:val="000010000000"/>
            <w:tcW w:w="6678" w:type="dxa"/>
          </w:tcPr>
          <w:p w:rsidR="00307F1F" w:rsidRPr="00A15CFA" w:rsidRDefault="005450DC" w:rsidP="00DB7DBF">
            <w:pPr>
              <w:spacing w:after="0"/>
              <w:jc w:val="left"/>
              <w:rPr>
                <w:rFonts w:cstheme="minorHAnsi"/>
                <w:b/>
                <w:color w:val="000000"/>
                <w:sz w:val="16"/>
                <w:szCs w:val="16"/>
                <w:lang w:val="sl-SI"/>
              </w:rPr>
            </w:pPr>
            <w:r>
              <w:rPr>
                <w:rFonts w:cstheme="minorHAnsi"/>
                <w:sz w:val="16"/>
                <w:szCs w:val="16"/>
                <w:lang w:val="sl-SI"/>
              </w:rPr>
              <w:t>Glej poročilo o izvajanju OP TGP-1.</w:t>
            </w:r>
          </w:p>
        </w:tc>
      </w:tr>
      <w:tr w:rsidR="00307F1F" w:rsidRPr="00A15CFA" w:rsidTr="00DB7DBF">
        <w:trPr>
          <w:jc w:val="center"/>
        </w:trPr>
        <w:tc>
          <w:tcPr>
            <w:cnfStyle w:val="001000000000"/>
            <w:tcW w:w="675" w:type="dxa"/>
            <w:vAlign w:val="center"/>
          </w:tcPr>
          <w:p w:rsidR="00307F1F" w:rsidRPr="00A15CFA" w:rsidRDefault="00307F1F"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5.22</w:t>
            </w:r>
          </w:p>
        </w:tc>
        <w:tc>
          <w:tcPr>
            <w:cnfStyle w:val="000010000000"/>
            <w:tcW w:w="2122" w:type="dxa"/>
            <w:vAlign w:val="center"/>
          </w:tcPr>
          <w:p w:rsidR="00307F1F" w:rsidRPr="00A15CFA" w:rsidRDefault="00307F1F" w:rsidP="00DB7DBF">
            <w:pPr>
              <w:pStyle w:val="TabelaTEKST"/>
              <w:jc w:val="left"/>
              <w:rPr>
                <w:rFonts w:asciiTheme="minorHAnsi" w:hAnsiTheme="minorHAnsi" w:cstheme="minorHAnsi"/>
                <w:sz w:val="16"/>
                <w:szCs w:val="16"/>
              </w:rPr>
            </w:pPr>
            <w:r w:rsidRPr="00A15CFA">
              <w:rPr>
                <w:rFonts w:asciiTheme="minorHAnsi" w:hAnsiTheme="minorHAnsi" w:cstheme="minorHAnsi"/>
                <w:sz w:val="16"/>
                <w:szCs w:val="16"/>
              </w:rPr>
              <w:t>Izobraževanje, usposabljanje, ozaveščanje in promocija</w:t>
            </w:r>
          </w:p>
        </w:tc>
        <w:tc>
          <w:tcPr>
            <w:tcW w:w="1024" w:type="dxa"/>
            <w:vAlign w:val="center"/>
          </w:tcPr>
          <w:p w:rsidR="00307F1F" w:rsidRPr="00A15CFA" w:rsidRDefault="00307F1F" w:rsidP="005528C9">
            <w:pPr>
              <w:pStyle w:val="TabelaTEKST"/>
              <w:jc w:val="center"/>
              <w:cnfStyle w:val="000000000000"/>
              <w:rPr>
                <w:rFonts w:asciiTheme="minorHAnsi" w:hAnsiTheme="minorHAnsi" w:cstheme="minorHAnsi"/>
                <w:sz w:val="16"/>
                <w:szCs w:val="16"/>
              </w:rPr>
            </w:pPr>
            <w:r w:rsidRPr="00A15CFA">
              <w:rPr>
                <w:rFonts w:asciiTheme="minorHAnsi" w:hAnsiTheme="minorHAnsi" w:cstheme="minorHAnsi"/>
                <w:sz w:val="16"/>
                <w:szCs w:val="16"/>
              </w:rPr>
              <w:t>MKO, MzIP</w:t>
            </w:r>
          </w:p>
        </w:tc>
        <w:tc>
          <w:tcPr>
            <w:cnfStyle w:val="000010000000"/>
            <w:tcW w:w="1016" w:type="dxa"/>
            <w:vAlign w:val="center"/>
          </w:tcPr>
          <w:p w:rsidR="00307F1F" w:rsidRPr="00A15CFA" w:rsidRDefault="00307F1F" w:rsidP="005528C9">
            <w:pPr>
              <w:spacing w:after="0"/>
              <w:jc w:val="center"/>
              <w:rPr>
                <w:rFonts w:cstheme="minorHAnsi"/>
                <w:b/>
                <w:sz w:val="16"/>
                <w:szCs w:val="16"/>
                <w:lang w:val="sl-SI"/>
              </w:rPr>
            </w:pPr>
          </w:p>
        </w:tc>
        <w:tc>
          <w:tcPr>
            <w:tcW w:w="967" w:type="dxa"/>
            <w:vAlign w:val="center"/>
          </w:tcPr>
          <w:p w:rsidR="00307F1F" w:rsidRPr="00A15CFA" w:rsidRDefault="00307F1F" w:rsidP="005528C9">
            <w:pPr>
              <w:spacing w:after="0"/>
              <w:jc w:val="center"/>
              <w:cnfStyle w:val="000000000000"/>
              <w:rPr>
                <w:rFonts w:cstheme="minorHAnsi"/>
                <w:bCs/>
                <w:sz w:val="16"/>
                <w:szCs w:val="16"/>
                <w:lang w:val="sl-SI"/>
              </w:rPr>
            </w:pPr>
            <w:r w:rsidRPr="00A15CFA">
              <w:rPr>
                <w:rFonts w:cstheme="minorHAnsi"/>
                <w:bCs/>
                <w:sz w:val="16"/>
                <w:szCs w:val="16"/>
                <w:lang w:val="sl-SI"/>
              </w:rPr>
              <w:t>3,0</w:t>
            </w:r>
          </w:p>
        </w:tc>
        <w:tc>
          <w:tcPr>
            <w:cnfStyle w:val="000010000000"/>
            <w:tcW w:w="6678" w:type="dxa"/>
          </w:tcPr>
          <w:p w:rsidR="00307F1F" w:rsidRPr="00A15CFA" w:rsidRDefault="005450DC" w:rsidP="00DB7DBF">
            <w:pPr>
              <w:spacing w:after="0"/>
              <w:jc w:val="left"/>
              <w:rPr>
                <w:rFonts w:cstheme="minorHAnsi"/>
                <w:b/>
                <w:sz w:val="16"/>
                <w:szCs w:val="16"/>
                <w:lang w:val="sl-SI"/>
              </w:rPr>
            </w:pPr>
            <w:r>
              <w:rPr>
                <w:rFonts w:cstheme="minorHAnsi"/>
                <w:sz w:val="16"/>
                <w:szCs w:val="16"/>
                <w:lang w:val="sl-SI"/>
              </w:rPr>
              <w:t>Glej poročilo o izvajanju OP TGP-1.</w:t>
            </w:r>
          </w:p>
        </w:tc>
      </w:tr>
      <w:tr w:rsidR="00307F1F" w:rsidRPr="00A15CFA" w:rsidTr="00DB7DBF">
        <w:trPr>
          <w:cnfStyle w:val="000000100000"/>
          <w:jc w:val="center"/>
        </w:trPr>
        <w:tc>
          <w:tcPr>
            <w:cnfStyle w:val="001000000000"/>
            <w:tcW w:w="675" w:type="dxa"/>
            <w:vAlign w:val="center"/>
          </w:tcPr>
          <w:p w:rsidR="00307F1F" w:rsidRPr="00A15CFA" w:rsidRDefault="00307F1F" w:rsidP="005528C9">
            <w:pPr>
              <w:pStyle w:val="TabelaTEKST"/>
              <w:rPr>
                <w:rFonts w:asciiTheme="minorHAnsi" w:hAnsiTheme="minorHAnsi" w:cstheme="minorHAnsi"/>
                <w:sz w:val="16"/>
                <w:szCs w:val="16"/>
              </w:rPr>
            </w:pPr>
            <w:r w:rsidRPr="00A15CFA">
              <w:rPr>
                <w:rFonts w:asciiTheme="minorHAnsi" w:hAnsiTheme="minorHAnsi" w:cstheme="minorHAnsi"/>
                <w:sz w:val="16"/>
                <w:szCs w:val="16"/>
              </w:rPr>
              <w:t>5.23</w:t>
            </w:r>
          </w:p>
        </w:tc>
        <w:tc>
          <w:tcPr>
            <w:cnfStyle w:val="000010000000"/>
            <w:tcW w:w="2122" w:type="dxa"/>
            <w:vAlign w:val="center"/>
          </w:tcPr>
          <w:p w:rsidR="00307F1F" w:rsidRPr="00A15CFA" w:rsidRDefault="00307F1F" w:rsidP="00DB7DBF">
            <w:pPr>
              <w:pStyle w:val="TabelaTEKST"/>
              <w:jc w:val="left"/>
              <w:rPr>
                <w:rFonts w:asciiTheme="minorHAnsi" w:hAnsiTheme="minorHAnsi" w:cstheme="minorHAnsi"/>
                <w:b/>
                <w:sz w:val="16"/>
                <w:szCs w:val="16"/>
              </w:rPr>
            </w:pPr>
            <w:r w:rsidRPr="00A15CFA">
              <w:rPr>
                <w:rFonts w:asciiTheme="minorHAnsi" w:hAnsiTheme="minorHAnsi" w:cstheme="minorHAnsi"/>
                <w:sz w:val="16"/>
                <w:szCs w:val="16"/>
              </w:rPr>
              <w:t>Tehnološki razvoj in raziskave</w:t>
            </w:r>
          </w:p>
        </w:tc>
        <w:tc>
          <w:tcPr>
            <w:tcW w:w="1024" w:type="dxa"/>
            <w:vAlign w:val="center"/>
          </w:tcPr>
          <w:p w:rsidR="00307F1F" w:rsidRPr="00A15CFA" w:rsidRDefault="00307F1F" w:rsidP="005528C9">
            <w:pPr>
              <w:pStyle w:val="TabelaTEKST"/>
              <w:jc w:val="center"/>
              <w:cnfStyle w:val="000000100000"/>
              <w:rPr>
                <w:rFonts w:asciiTheme="minorHAnsi" w:hAnsiTheme="minorHAnsi" w:cstheme="minorHAnsi"/>
                <w:sz w:val="16"/>
                <w:szCs w:val="16"/>
              </w:rPr>
            </w:pPr>
            <w:r w:rsidRPr="00A15CFA">
              <w:rPr>
                <w:rFonts w:asciiTheme="minorHAnsi" w:hAnsiTheme="minorHAnsi" w:cstheme="minorHAnsi"/>
                <w:sz w:val="16"/>
                <w:szCs w:val="16"/>
              </w:rPr>
              <w:t>MIZŠ+MGRT</w:t>
            </w:r>
          </w:p>
        </w:tc>
        <w:tc>
          <w:tcPr>
            <w:cnfStyle w:val="000010000000"/>
            <w:tcW w:w="1016" w:type="dxa"/>
            <w:vAlign w:val="center"/>
          </w:tcPr>
          <w:p w:rsidR="00307F1F" w:rsidRPr="00A15CFA" w:rsidRDefault="00307F1F" w:rsidP="005528C9">
            <w:pPr>
              <w:spacing w:after="0"/>
              <w:jc w:val="center"/>
              <w:rPr>
                <w:rFonts w:cstheme="minorHAnsi"/>
                <w:b/>
                <w:sz w:val="16"/>
                <w:szCs w:val="16"/>
                <w:lang w:val="sl-SI"/>
              </w:rPr>
            </w:pPr>
          </w:p>
        </w:tc>
        <w:tc>
          <w:tcPr>
            <w:tcW w:w="967" w:type="dxa"/>
            <w:vAlign w:val="center"/>
          </w:tcPr>
          <w:p w:rsidR="00307F1F" w:rsidRPr="00A15CFA" w:rsidRDefault="00307F1F" w:rsidP="005528C9">
            <w:pPr>
              <w:spacing w:after="0"/>
              <w:jc w:val="center"/>
              <w:cnfStyle w:val="000000100000"/>
              <w:rPr>
                <w:rFonts w:cstheme="minorHAnsi"/>
                <w:bCs/>
                <w:sz w:val="16"/>
                <w:szCs w:val="16"/>
                <w:lang w:val="sl-SI"/>
              </w:rPr>
            </w:pPr>
            <w:r w:rsidRPr="00A15CFA">
              <w:rPr>
                <w:rFonts w:cstheme="minorHAnsi"/>
                <w:bCs/>
                <w:sz w:val="16"/>
                <w:szCs w:val="16"/>
                <w:lang w:val="sl-SI"/>
              </w:rPr>
              <w:t>0,0</w:t>
            </w:r>
          </w:p>
        </w:tc>
        <w:tc>
          <w:tcPr>
            <w:cnfStyle w:val="000010000000"/>
            <w:tcW w:w="6678" w:type="dxa"/>
          </w:tcPr>
          <w:p w:rsidR="00307F1F" w:rsidRPr="00A15CFA" w:rsidRDefault="005450DC" w:rsidP="00DB7DBF">
            <w:pPr>
              <w:spacing w:after="0"/>
              <w:jc w:val="left"/>
              <w:rPr>
                <w:rFonts w:cstheme="minorHAnsi"/>
                <w:b/>
                <w:sz w:val="16"/>
                <w:szCs w:val="16"/>
                <w:lang w:val="sl-SI"/>
              </w:rPr>
            </w:pPr>
            <w:r>
              <w:rPr>
                <w:rFonts w:cstheme="minorHAnsi"/>
                <w:sz w:val="16"/>
                <w:szCs w:val="16"/>
                <w:lang w:val="sl-SI"/>
              </w:rPr>
              <w:t>Glej poročilo o izvajanju OP TGP-1.</w:t>
            </w:r>
          </w:p>
        </w:tc>
      </w:tr>
    </w:tbl>
    <w:p w:rsidR="005528C9" w:rsidRPr="00A15CFA" w:rsidRDefault="005528C9" w:rsidP="005528C9">
      <w:pPr>
        <w:rPr>
          <w:lang w:val="sl-SI"/>
        </w:rPr>
      </w:pPr>
    </w:p>
    <w:p w:rsidR="005528C9" w:rsidRPr="00A15CFA" w:rsidRDefault="005528C9" w:rsidP="005528C9">
      <w:pPr>
        <w:rPr>
          <w:lang w:val="sl-SI"/>
        </w:rPr>
        <w:sectPr w:rsidR="005528C9" w:rsidRPr="00A15CFA" w:rsidSect="005528C9">
          <w:headerReference w:type="default" r:id="rId75"/>
          <w:pgSz w:w="15840" w:h="12240" w:orient="landscape"/>
          <w:pgMar w:top="1440" w:right="1440" w:bottom="1440" w:left="1440" w:header="708" w:footer="708" w:gutter="0"/>
          <w:cols w:space="708"/>
          <w:docGrid w:linePitch="360"/>
        </w:sectPr>
      </w:pPr>
      <w:r w:rsidRPr="00A15CFA">
        <w:rPr>
          <w:lang w:val="sl-SI"/>
        </w:rPr>
        <w:br w:type="page"/>
      </w:r>
    </w:p>
    <w:p w:rsidR="005528C9" w:rsidRPr="00A15CFA" w:rsidRDefault="005528C9" w:rsidP="00D94D93">
      <w:pPr>
        <w:pStyle w:val="Naslov20"/>
        <w:pageBreakBefore w:val="0"/>
        <w:numPr>
          <w:ilvl w:val="1"/>
          <w:numId w:val="37"/>
        </w:numPr>
      </w:pPr>
      <w:bookmarkStart w:id="181" w:name="_Toc371881170"/>
      <w:bookmarkStart w:id="182" w:name="_Toc371950885"/>
      <w:bookmarkStart w:id="183" w:name="_Toc379449847"/>
      <w:r w:rsidRPr="00A15CFA">
        <w:t>Analiza stroškov, učinkov in vrzeli pri izvajanju ukrepov v obdobju</w:t>
      </w:r>
      <w:r w:rsidRPr="00A15CFA">
        <w:rPr>
          <w:rStyle w:val="Naslov1Znak"/>
          <w:b/>
          <w:bCs/>
          <w:color w:val="4F81BD"/>
          <w:sz w:val="26"/>
          <w:szCs w:val="26"/>
        </w:rPr>
        <w:t xml:space="preserve"> </w:t>
      </w:r>
      <w:r w:rsidR="00E02E36">
        <w:t>2008−2012</w:t>
      </w:r>
      <w:bookmarkEnd w:id="172"/>
      <w:bookmarkEnd w:id="181"/>
      <w:bookmarkEnd w:id="182"/>
      <w:bookmarkEnd w:id="183"/>
    </w:p>
    <w:p w:rsidR="005528C9" w:rsidRPr="00A15CFA" w:rsidRDefault="005528C9" w:rsidP="00D94D93">
      <w:pPr>
        <w:pStyle w:val="Naslov3"/>
        <w:numPr>
          <w:ilvl w:val="2"/>
          <w:numId w:val="37"/>
        </w:numPr>
        <w:spacing w:before="200"/>
      </w:pPr>
      <w:bookmarkStart w:id="184" w:name="_Toc370372954"/>
      <w:bookmarkStart w:id="185" w:name="_Toc371881171"/>
      <w:r w:rsidRPr="00A15CFA">
        <w:t>Nepovratne finančne spodbude za URE in OVE</w:t>
      </w:r>
      <w:bookmarkEnd w:id="184"/>
      <w:bookmarkEnd w:id="185"/>
    </w:p>
    <w:p w:rsidR="005528C9" w:rsidRPr="00A15CFA" w:rsidRDefault="005528C9" w:rsidP="005528C9">
      <w:pPr>
        <w:rPr>
          <w:lang w:val="sl-SI"/>
        </w:rPr>
      </w:pPr>
      <w:r w:rsidRPr="00A15CFA">
        <w:rPr>
          <w:lang w:val="sl-SI"/>
        </w:rPr>
        <w:t xml:space="preserve">V obdobju </w:t>
      </w:r>
      <w:r w:rsidR="00E02E36">
        <w:rPr>
          <w:lang w:val="sl-SI"/>
        </w:rPr>
        <w:t>2008−2012</w:t>
      </w:r>
      <w:r w:rsidRPr="00A15CFA">
        <w:rPr>
          <w:lang w:val="sl-SI"/>
        </w:rPr>
        <w:t xml:space="preserve"> je bilo mogoče nepovratne spodbude za URE in OVE pridobiti od Eko sklada, iz sredstev razvojne prioritete Trajnostna energija v okviru Operativnega programa razvoja okoljske in prometne infrastrukture (OP ROPI) 2007-2013, za izvajanje programov dobaviteljev energije in v okviru podporne sheme za proizvodnjo električne energije iz OVE in v SPTE z visokim izkoristkom. V omenjenem obdobju je bilo iz navedenih virov za projekte URE in izrabe OVE namenjenih 273,4 milijonov evrov nepovratnih investicijskih spodbud in 225,3 milijonov evrov nepovratnih sredstev podporne sheme. Izvedenih je bilo za 1.366 milijonov evrov naložb, s katerimi je bilo doseženo zmanjšanje rabe energije</w:t>
      </w:r>
      <w:r w:rsidRPr="00A15CFA">
        <w:rPr>
          <w:rStyle w:val="Sprotnaopomba-sklic"/>
          <w:lang w:val="sl-SI"/>
        </w:rPr>
        <w:footnoteReference w:id="83"/>
      </w:r>
      <w:r w:rsidRPr="00A15CFA">
        <w:rPr>
          <w:lang w:val="sl-SI"/>
        </w:rPr>
        <w:t xml:space="preserve"> za 1,1 TWh</w:t>
      </w:r>
      <w:r w:rsidRPr="00A15CFA">
        <w:rPr>
          <w:rStyle w:val="Sprotnaopomba-sklic"/>
          <w:lang w:val="sl-SI"/>
        </w:rPr>
        <w:footnoteReference w:id="84"/>
      </w:r>
      <w:r w:rsidRPr="00A15CFA">
        <w:rPr>
          <w:lang w:val="sl-SI"/>
        </w:rPr>
        <w:t>, emisije CO</w:t>
      </w:r>
      <w:r w:rsidRPr="00A15CFA">
        <w:rPr>
          <w:vertAlign w:val="subscript"/>
          <w:lang w:val="sl-SI"/>
        </w:rPr>
        <w:t>2</w:t>
      </w:r>
      <w:r w:rsidRPr="00A15CFA">
        <w:rPr>
          <w:lang w:val="sl-SI"/>
        </w:rPr>
        <w:t xml:space="preserve"> pa za 817 kiloton na leto. Dobro tretjino prihranka energije in skoraj 46</w:t>
      </w:r>
      <w:r w:rsidR="00307F1F">
        <w:rPr>
          <w:lang w:val="sl-SI"/>
        </w:rPr>
        <w:t> %</w:t>
      </w:r>
      <w:r w:rsidRPr="00A15CFA">
        <w:rPr>
          <w:lang w:val="sl-SI"/>
        </w:rPr>
        <w:t xml:space="preserve"> zmanjšanja emisije CO</w:t>
      </w:r>
      <w:r w:rsidRPr="00A15CFA">
        <w:rPr>
          <w:vertAlign w:val="subscript"/>
          <w:lang w:val="sl-SI"/>
        </w:rPr>
        <w:t>2</w:t>
      </w:r>
      <w:r w:rsidRPr="00A15CFA">
        <w:rPr>
          <w:lang w:val="sl-SI"/>
        </w:rPr>
        <w:t xml:space="preserve"> je prispevala podporna shema, kjer je bila po vrednosti izvedena tudi skoraj polovica vseh naložb. Projekti Eko sklada so 29,8</w:t>
      </w:r>
      <w:r w:rsidR="00307F1F">
        <w:rPr>
          <w:lang w:val="sl-SI"/>
        </w:rPr>
        <w:t> %</w:t>
      </w:r>
      <w:r w:rsidRPr="00A15CFA">
        <w:rPr>
          <w:lang w:val="sl-SI"/>
        </w:rPr>
        <w:t xml:space="preserve"> vseh prihrankov energije in dobro tretjino celotnega zmanjšanja emisije CO</w:t>
      </w:r>
      <w:r w:rsidRPr="00A15CFA">
        <w:rPr>
          <w:vertAlign w:val="subscript"/>
          <w:lang w:val="sl-SI"/>
        </w:rPr>
        <w:t>2</w:t>
      </w:r>
      <w:r w:rsidRPr="00A15CFA">
        <w:rPr>
          <w:lang w:val="sl-SI"/>
        </w:rPr>
        <w:t xml:space="preserve"> dosegli z 21,7-odstotnim deležem vseh investicijskih spodbud. Teh so največji, kar 74,5</w:t>
      </w:r>
      <w:r w:rsidR="00307F1F">
        <w:rPr>
          <w:lang w:val="sl-SI"/>
        </w:rPr>
        <w:t> %</w:t>
      </w:r>
      <w:r w:rsidRPr="00A15CFA">
        <w:rPr>
          <w:lang w:val="sl-SI"/>
        </w:rPr>
        <w:t xml:space="preserve">, prejeli projekti iz kohezijskih sredstev. Na splošno je finančni vzvod projektov, spodbujenih v okviru razvojne prioritete Trajnostna energija, z 71 evro centi subvencije za 1 evro naložbe v primerjavi z ostalimi, vsaj približno primerljivimi programi, relativno visok. </w:t>
      </w:r>
    </w:p>
    <w:p w:rsidR="005528C9" w:rsidRPr="00A15CFA" w:rsidRDefault="005528C9" w:rsidP="005528C9">
      <w:pPr>
        <w:rPr>
          <w:lang w:val="sl-SI"/>
        </w:rPr>
      </w:pPr>
      <w:r w:rsidRPr="00A15CFA">
        <w:rPr>
          <w:lang w:val="sl-SI"/>
        </w:rPr>
        <w:t>Ocena porabljenih sredstev in posnetek stanja sta bila pripravljena zgolj na podlagi že razpoložljivih podatkov, zato pri navedenih skupnih številkah velja biti nekoliko previden. Nabori ukrepov se lahko med posameznimi programi precej razlikujejo, različni pa so lahko tudi načini spremljanja izvajanja teh ukrepov. Podatki nekaterih programov se tako nanašajo na že izvedene projekte, drugi pa na sklenjene pogodbe, spet druge podatke v nekaterih primerih izračunajo vlagatelji sami, spet drugič tisti, ki dodeljuje nepovratna sredstva, za vprašljive pa so se izkazale tudi nekatere metodologije za izračun doseženih prihrankov. Za konsistentno spremljanje učinkov porabe nepovratnih sredstev bi morala biti obvezna enotna metodologija za vse programe in ukrepe. Eko sklad tako pri vrednotenju ukrepov iz svojih programov in programov dobaviteljev energije že uporablja metodologijo, ki je predpisana s Pravilnikom o metodah za določanje prihrankov energije pri končnih odjemalcih</w:t>
      </w:r>
      <w:r w:rsidRPr="00A15CFA">
        <w:rPr>
          <w:rStyle w:val="Sprotnaopomba-sklic"/>
          <w:lang w:val="sl-SI"/>
        </w:rPr>
        <w:footnoteReference w:id="85"/>
      </w:r>
      <w:r w:rsidRPr="00A15CFA">
        <w:rPr>
          <w:lang w:val="sl-SI"/>
        </w:rPr>
        <w:t>, uporabo te metodologije pa bi bilo smiselno zagotoviti tudi pri spremljanju ukrepov kohezijske politike. Samo uporaba enotne metodologije za izračun doseženih prihrankov energije, zmanjšanja emisije CO</w:t>
      </w:r>
      <w:r w:rsidRPr="00A15CFA">
        <w:rPr>
          <w:vertAlign w:val="subscript"/>
          <w:lang w:val="sl-SI"/>
        </w:rPr>
        <w:t>2</w:t>
      </w:r>
      <w:r w:rsidRPr="00A15CFA">
        <w:rPr>
          <w:lang w:val="sl-SI"/>
        </w:rPr>
        <w:t xml:space="preserve"> in proizvodnje energije iz OVE ter ostalih relevantnih kazalcev, katerih učinki prispevajo k izpolnjevanju obveznosti Slovenije na teh področjih, lahko omogoči korektno primerjavo posameznih programov in ukrepov ter posledično boljše gospodarjenje z vloženimi sredstvi in spremljanje doseganja nacionalnih ciljev na področju zmanjševanje rabe energije in emisije CO</w:t>
      </w:r>
      <w:r w:rsidRPr="00A15CFA">
        <w:rPr>
          <w:vertAlign w:val="subscript"/>
          <w:lang w:val="sl-SI"/>
        </w:rPr>
        <w:t>2</w:t>
      </w:r>
      <w:r w:rsidRPr="00A15CFA">
        <w:rPr>
          <w:lang w:val="sl-SI"/>
        </w:rPr>
        <w:t xml:space="preserve"> ter izrabe OVE. </w:t>
      </w:r>
    </w:p>
    <w:p w:rsidR="004669D5" w:rsidRPr="00A15CFA" w:rsidRDefault="004669D5" w:rsidP="004669D5">
      <w:pPr>
        <w:pStyle w:val="Naslov4"/>
      </w:pPr>
      <w:r w:rsidRPr="00A15CFA">
        <w:t>Nepovratne finančne spodbude Eko sklada</w:t>
      </w:r>
      <w:r w:rsidR="00A776A3">
        <w:t xml:space="preserve"> </w:t>
      </w:r>
    </w:p>
    <w:p w:rsidR="004669D5" w:rsidRPr="00A15CFA" w:rsidRDefault="004669D5" w:rsidP="004669D5">
      <w:pPr>
        <w:rPr>
          <w:lang w:val="sl-SI"/>
        </w:rPr>
      </w:pPr>
      <w:r w:rsidRPr="00A15CFA">
        <w:rPr>
          <w:lang w:val="sl-SI"/>
        </w:rPr>
        <w:t>V skladu z Nacionalnim akcijskim načrtom za energetsko učinkovitost za obdobje 2008</w:t>
      </w:r>
      <w:r w:rsidR="00E02E36">
        <w:rPr>
          <w:rFonts w:cs="Calibri"/>
          <w:lang w:val="sl-SI"/>
        </w:rPr>
        <w:t>−</w:t>
      </w:r>
      <w:r w:rsidRPr="00A15CFA">
        <w:rPr>
          <w:lang w:val="sl-SI"/>
        </w:rPr>
        <w:t xml:space="preserve">2016 (AN URE 1) je dodeljevanje nepovratnih finančnih spodbud za naložbe v URE in izrabo OVE, ki jih je prej dodeljevalo ministrstvo, pristojno za energijo, še prej pa Agencija za učinkovito rabo energije, od leta 2008 v pristojnosti Eko sklada, Slovenskega okoljskega javnega sklada Republike Slovenije (Eko sklada). Nepovratne finančne spodbude za naložbe v URE in OVE v posameznih stanovanjih v eno in dvo ali večstanovanjskih stavbah so na razpolago v celotnem obdobju </w:t>
      </w:r>
      <w:r w:rsidR="00E02E36">
        <w:rPr>
          <w:lang w:val="sl-SI"/>
        </w:rPr>
        <w:t>2008−2012</w:t>
      </w:r>
      <w:r w:rsidRPr="00A15CFA">
        <w:rPr>
          <w:lang w:val="sl-SI"/>
        </w:rPr>
        <w:t>, s posebnimi javnimi pozivi za skupne naložbe energijske obnove večstanovanjskih stavb pa od leta 2010 naprej. Leta 2012 je Eko sklad nepovratna sredstva namenil tudi nizkoenergijski ali pasivni gradnji ali prenovi stavb v lasti občin, v katerih se izvajajo dejavnosti vzgoje in izobraževanja. Od leta 2011 naprej so tako za občane kot tudi pravne osebe na razpolago nepovratna</w:t>
      </w:r>
      <w:r w:rsidR="00A776A3">
        <w:rPr>
          <w:lang w:val="sl-SI"/>
        </w:rPr>
        <w:t xml:space="preserve"> </w:t>
      </w:r>
      <w:r w:rsidRPr="00A15CFA">
        <w:rPr>
          <w:lang w:val="sl-SI"/>
        </w:rPr>
        <w:t>sredstva za nakup baterijskih električnih vozil, pa so tudi sredstva za nakup novih vozil na stisnjen zemeljski plin ali bioplin, namenjenih javnemu potniškemu prometu.</w:t>
      </w:r>
    </w:p>
    <w:p w:rsidR="004669D5" w:rsidRPr="00A15CFA" w:rsidRDefault="004669D5" w:rsidP="004669D5">
      <w:pPr>
        <w:rPr>
          <w:lang w:val="sl-SI"/>
        </w:rPr>
      </w:pPr>
      <w:r w:rsidRPr="00A15CFA">
        <w:rPr>
          <w:lang w:val="sl-SI"/>
        </w:rPr>
        <w:t xml:space="preserve">V obdobju </w:t>
      </w:r>
      <w:r w:rsidR="00E02E36">
        <w:rPr>
          <w:lang w:val="sl-SI"/>
        </w:rPr>
        <w:t>2008−2012</w:t>
      </w:r>
      <w:r w:rsidRPr="00A15CFA">
        <w:rPr>
          <w:lang w:val="sl-SI"/>
        </w:rPr>
        <w:t xml:space="preserve"> je bilo za nepovratne finančne spodbude skupaj na razpolago 72,1 milijonov evrov, izplačanih pa je bilo 59,6 milijonov evrov spodbud. Razlika med razpisani in izplačanimi sredstvi je posledica zamika med podpisom pogodbe in dejansko izvedbo naložb oz. izplačilom spodbud. Sredstva za nepovratne finančne spodbude so enako kot za programe dobaviteljev energije (velikih zavezancev) zbrana s pomočjo prispevka za povečanje učinkovitosti rabe električne energije in dodatkov k ceni toplote in ceni goriv za povečanje energetske učinkovitosti na podlagi Uredbe o zagotavljanju prihrankov energije pri končnih odjemalcih. </w:t>
      </w:r>
    </w:p>
    <w:p w:rsidR="004669D5" w:rsidRPr="00A15CFA" w:rsidRDefault="004669D5" w:rsidP="004669D5">
      <w:pPr>
        <w:rPr>
          <w:lang w:val="sl-SI"/>
        </w:rPr>
      </w:pPr>
      <w:r w:rsidRPr="00A15CFA">
        <w:rPr>
          <w:rStyle w:val="Neensklic"/>
          <w:lang w:val="sl-SI"/>
        </w:rPr>
        <w:t>URE in OVE v stanovanjskih stavbah.</w:t>
      </w:r>
      <w:r w:rsidRPr="00A15CFA">
        <w:rPr>
          <w:b/>
          <w:lang w:val="sl-SI"/>
        </w:rPr>
        <w:t xml:space="preserve"> </w:t>
      </w:r>
      <w:r w:rsidRPr="00A15CFA">
        <w:rPr>
          <w:lang w:val="sl-SI"/>
        </w:rPr>
        <w:t xml:space="preserve">V obdobju </w:t>
      </w:r>
      <w:r w:rsidR="00E02E36">
        <w:rPr>
          <w:lang w:val="sl-SI"/>
        </w:rPr>
        <w:t>2008−2012</w:t>
      </w:r>
      <w:r w:rsidRPr="00A15CFA">
        <w:rPr>
          <w:lang w:val="sl-SI"/>
        </w:rPr>
        <w:t xml:space="preserve"> je Eko sklad občanom za naložbe URE in OVE v stanovanjskih stavbah izplačal skoraj 44.000 spodbud, s katerimi je bilo doseženo letno zmanjšanje rabe energije za 324 GWh, emisije CO</w:t>
      </w:r>
      <w:r w:rsidRPr="00A15CFA">
        <w:rPr>
          <w:vertAlign w:val="subscript"/>
          <w:lang w:val="sl-SI"/>
        </w:rPr>
        <w:t>2</w:t>
      </w:r>
      <w:r w:rsidRPr="00A15CFA">
        <w:rPr>
          <w:lang w:val="sl-SI"/>
        </w:rPr>
        <w:t xml:space="preserve"> pa za 53,1 kiloton (</w:t>
      </w:r>
      <w:fldSimple w:instr=" REF _Ref369855590 \h  \* MERGEFORMAT ">
        <w:r w:rsidR="00C41653" w:rsidRPr="00A15CFA">
          <w:rPr>
            <w:lang w:val="sl-SI"/>
          </w:rPr>
          <w:t xml:space="preserve">Tabela </w:t>
        </w:r>
        <w:r w:rsidR="00C41653">
          <w:rPr>
            <w:noProof/>
            <w:lang w:val="sl-SI"/>
          </w:rPr>
          <w:t>45</w:t>
        </w:r>
      </w:fldSimple>
      <w:r w:rsidRPr="00A15CFA">
        <w:rPr>
          <w:lang w:val="sl-SI"/>
        </w:rPr>
        <w:t>). Proizvodnja toplote iz OVE se je povečala za 304 GWh na leto. Eko sklad je naložbe v višini 342,5 milijonov evrov podprl z dobrimi 58 milijoni evrov nepovratnih sredstev, ki so predstavljala 17</w:t>
      </w:r>
      <w:r w:rsidR="00307F1F">
        <w:rPr>
          <w:lang w:val="sl-SI"/>
        </w:rPr>
        <w:t> %</w:t>
      </w:r>
      <w:r w:rsidRPr="00A15CFA">
        <w:rPr>
          <w:lang w:val="sl-SI"/>
        </w:rPr>
        <w:t xml:space="preserve"> vrednosti naložb. Slabi dve tretjini tako naložb kot tudi nepovratnih sredstev je bilo namenjenih ukrepom URE.</w:t>
      </w:r>
      <w:r w:rsidR="00A776A3">
        <w:rPr>
          <w:lang w:val="sl-SI"/>
        </w:rPr>
        <w:t xml:space="preserve"> </w:t>
      </w:r>
    </w:p>
    <w:p w:rsidR="004669D5" w:rsidRPr="00A15CFA" w:rsidRDefault="004669D5" w:rsidP="004669D5">
      <w:pPr>
        <w:spacing w:before="240"/>
        <w:rPr>
          <w:lang w:val="sl-SI"/>
        </w:rPr>
      </w:pPr>
      <w:r w:rsidRPr="00A15CFA">
        <w:rPr>
          <w:lang w:val="sl-SI"/>
        </w:rPr>
        <w:t>Na področju zmanjšanja emisije CO</w:t>
      </w:r>
      <w:r w:rsidRPr="00A15CFA">
        <w:rPr>
          <w:vertAlign w:val="subscript"/>
          <w:lang w:val="sl-SI"/>
        </w:rPr>
        <w:t>2</w:t>
      </w:r>
      <w:r w:rsidRPr="00A15CFA">
        <w:rPr>
          <w:lang w:val="sl-SI"/>
        </w:rPr>
        <w:t xml:space="preserve"> so boljše učinke v obdobju </w:t>
      </w:r>
      <w:r w:rsidR="00E02E36">
        <w:rPr>
          <w:lang w:val="sl-SI"/>
        </w:rPr>
        <w:t>2008−2012</w:t>
      </w:r>
      <w:r w:rsidRPr="00A15CFA">
        <w:rPr>
          <w:lang w:val="sl-SI"/>
        </w:rPr>
        <w:t xml:space="preserve"> izkazovali ukrepi izkoriščanja OVE, pri katerih je bilo potrebno za 1 tono manjšo emisijo nameniti 35,8 evrov, pri ukrepih URE skoraj trikrat več. So pa imeli ukrepi URE z 204 kWh večji prihranek energije na evro subvencije in pa nekoliko boljši finančni vzvod, in sicer je bilo za 1 evro naložbe v učinkovito rabo energije potrebnih v povprečju 16 evro centov nepovratnih sredstev.</w:t>
      </w:r>
    </w:p>
    <w:p w:rsidR="004669D5" w:rsidRPr="00A15CFA" w:rsidRDefault="004669D5" w:rsidP="00B12150">
      <w:pPr>
        <w:rPr>
          <w:lang w:val="sl-SI"/>
        </w:rPr>
      </w:pPr>
      <w:r w:rsidRPr="00A15CFA">
        <w:rPr>
          <w:lang w:val="sl-SI"/>
        </w:rPr>
        <w:t>Največji delež nepovratnih sredstev, dobro polovico, je Eko sklad namenil ukrepoma vgradnje zunanjega stavbnega pohištva in toplotne izolacije fasade, ki v skupnem zmanjšanju emisije CO</w:t>
      </w:r>
      <w:r w:rsidRPr="00A15CFA">
        <w:rPr>
          <w:vertAlign w:val="subscript"/>
          <w:lang w:val="sl-SI"/>
        </w:rPr>
        <w:t>2</w:t>
      </w:r>
      <w:r w:rsidRPr="00A15CFA">
        <w:rPr>
          <w:lang w:val="sl-SI"/>
        </w:rPr>
        <w:t xml:space="preserve"> predstavljata 39,4-odstotni delež (</w:t>
      </w:r>
      <w:r w:rsidR="00941416" w:rsidRPr="00A15CFA">
        <w:rPr>
          <w:lang w:val="sl-SI"/>
        </w:rPr>
        <w:fldChar w:fldCharType="begin"/>
      </w:r>
      <w:r w:rsidR="00B12150" w:rsidRPr="00A15CFA">
        <w:rPr>
          <w:lang w:val="sl-SI"/>
        </w:rPr>
        <w:instrText xml:space="preserve"> REF _Ref371969225 \h </w:instrText>
      </w:r>
      <w:r w:rsidR="00941416" w:rsidRPr="00A15CFA">
        <w:rPr>
          <w:lang w:val="sl-SI"/>
        </w:rPr>
      </w:r>
      <w:r w:rsidR="00941416" w:rsidRPr="00A15CFA">
        <w:rPr>
          <w:lang w:val="sl-SI"/>
        </w:rPr>
        <w:fldChar w:fldCharType="separate"/>
      </w:r>
      <w:r w:rsidR="00C41653" w:rsidRPr="00A15CFA">
        <w:rPr>
          <w:lang w:val="sl-SI"/>
        </w:rPr>
        <w:t xml:space="preserve">Slika </w:t>
      </w:r>
      <w:r w:rsidR="00C41653">
        <w:rPr>
          <w:noProof/>
          <w:lang w:val="sl-SI"/>
        </w:rPr>
        <w:t>27</w:t>
      </w:r>
      <w:r w:rsidR="00941416" w:rsidRPr="00A15CFA">
        <w:rPr>
          <w:lang w:val="sl-SI"/>
        </w:rPr>
        <w:fldChar w:fldCharType="end"/>
      </w:r>
      <w:r w:rsidRPr="00A15CFA">
        <w:rPr>
          <w:lang w:val="sl-SI"/>
        </w:rPr>
        <w:t>). Največ sta k zmanjšanju emisije CO</w:t>
      </w:r>
      <w:r w:rsidRPr="00A15CFA">
        <w:rPr>
          <w:vertAlign w:val="subscript"/>
          <w:lang w:val="sl-SI"/>
        </w:rPr>
        <w:t>2</w:t>
      </w:r>
      <w:r w:rsidRPr="00A15CFA">
        <w:rPr>
          <w:lang w:val="sl-SI"/>
        </w:rPr>
        <w:t xml:space="preserve"> sicer prispevala toplotna izolacija fasade (30</w:t>
      </w:r>
      <w:r w:rsidR="00307F1F">
        <w:rPr>
          <w:lang w:val="sl-SI"/>
        </w:rPr>
        <w:t> %</w:t>
      </w:r>
      <w:r w:rsidRPr="00A15CFA">
        <w:rPr>
          <w:lang w:val="sl-SI"/>
        </w:rPr>
        <w:t>) in vgradnja kotlov na lesno biomaso (26</w:t>
      </w:r>
      <w:r w:rsidR="00307F1F">
        <w:rPr>
          <w:lang w:val="sl-SI"/>
        </w:rPr>
        <w:t> %</w:t>
      </w:r>
      <w:r w:rsidRPr="00A15CFA">
        <w:rPr>
          <w:lang w:val="sl-SI"/>
        </w:rPr>
        <w:t>). Med ukrepi, za katere je Eko sklad v obdobju 2008</w:t>
      </w:r>
      <w:r w:rsidRPr="00A15CFA">
        <w:rPr>
          <w:rFonts w:cs="Calibri"/>
          <w:lang w:val="sl-SI"/>
        </w:rPr>
        <w:t>−</w:t>
      </w:r>
      <w:r w:rsidRPr="00A15CFA">
        <w:rPr>
          <w:lang w:val="sl-SI"/>
        </w:rPr>
        <w:t>2012 izplačal vsaj 300 spodbud</w:t>
      </w:r>
      <w:r w:rsidRPr="00A15CFA">
        <w:rPr>
          <w:rStyle w:val="Sprotnaopomba-sklic"/>
          <w:lang w:val="sl-SI"/>
        </w:rPr>
        <w:footnoteReference w:id="86"/>
      </w:r>
      <w:r w:rsidRPr="00A15CFA">
        <w:rPr>
          <w:lang w:val="sl-SI"/>
        </w:rPr>
        <w:t>, so se glede zmanjšanja emisije CO</w:t>
      </w:r>
      <w:r w:rsidRPr="00A15CFA">
        <w:rPr>
          <w:vertAlign w:val="subscript"/>
          <w:lang w:val="sl-SI"/>
        </w:rPr>
        <w:t>2</w:t>
      </w:r>
      <w:r w:rsidRPr="00A15CFA">
        <w:rPr>
          <w:lang w:val="sl-SI"/>
        </w:rPr>
        <w:t xml:space="preserve"> kot najbolj učinkoviti izkazali ukrepi vgradnje toplotnih črpalk za ogrevanje (21,4 evrov subvencije za zmanjšanje emisije CO</w:t>
      </w:r>
      <w:r w:rsidRPr="00A15CFA">
        <w:rPr>
          <w:vertAlign w:val="subscript"/>
          <w:lang w:val="sl-SI"/>
        </w:rPr>
        <w:t>2</w:t>
      </w:r>
      <w:r w:rsidRPr="00A15CFA">
        <w:rPr>
          <w:lang w:val="sl-SI"/>
        </w:rPr>
        <w:t xml:space="preserve"> za 1 tono), sanitarnih toplotnih črpalk in toplotne izolacije strehe, ki dosega tudi največji prihranek energije na evro subvencije, in sicer 268,7 kWh. Najmanj učinkovita sta nekoliko dražja ukrepa prezračevanja z vračanjem toplote odpadnega zraka ter gradnje ali nakupa NEH/PH, ki imata obenem tudi največji in najmanjši finančni vzvod </w:t>
      </w:r>
      <w:r w:rsidR="00A31B0A">
        <w:rPr>
          <w:lang w:val="sl-SI"/>
        </w:rPr>
        <w:t xml:space="preserve">med vsemi ukrepi: razmerje med vrednostjo subvencije in investicije je znašalo: </w:t>
      </w:r>
      <w:r w:rsidRPr="00A15CFA">
        <w:rPr>
          <w:lang w:val="sl-SI"/>
        </w:rPr>
        <w:t>25 oz. 7 evro centov subvencije za 1 evro naložbe.</w:t>
      </w:r>
      <w:r w:rsidR="005F4242">
        <w:rPr>
          <w:lang w:val="sl-SI"/>
        </w:rPr>
        <w:t xml:space="preserve"> </w:t>
      </w:r>
    </w:p>
    <w:p w:rsidR="004669D5" w:rsidRPr="00A15CFA" w:rsidRDefault="004669D5" w:rsidP="004669D5">
      <w:pPr>
        <w:pStyle w:val="Telobesedila"/>
        <w:ind w:left="-284" w:right="-284"/>
        <w:jc w:val="center"/>
        <w:rPr>
          <w:lang w:val="sl-SI"/>
        </w:rPr>
      </w:pPr>
      <w:r w:rsidRPr="00A15CFA">
        <w:rPr>
          <w:noProof/>
          <w:lang w:val="sl-SI" w:eastAsia="sl-SI"/>
        </w:rPr>
        <w:drawing>
          <wp:inline distT="0" distB="0" distL="0" distR="0">
            <wp:extent cx="300990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49" b="11000"/>
                    <a:stretch/>
                  </pic:blipFill>
                  <pic:spPr bwMode="auto">
                    <a:xfrm>
                      <a:off x="0" y="0"/>
                      <a:ext cx="3015120" cy="16983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15CFA">
        <w:rPr>
          <w:noProof/>
          <w:lang w:val="sl-SI" w:eastAsia="sl-SI"/>
        </w:rPr>
        <w:drawing>
          <wp:inline distT="0" distB="0" distL="0" distR="0">
            <wp:extent cx="304800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16" b="5500"/>
                    <a:stretch/>
                  </pic:blipFill>
                  <pic:spPr bwMode="auto">
                    <a:xfrm>
                      <a:off x="0" y="0"/>
                      <a:ext cx="3057184" cy="18056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69D5" w:rsidRPr="00A15CFA" w:rsidRDefault="004669D5" w:rsidP="00B12150">
      <w:pPr>
        <w:rPr>
          <w:lang w:val="sl-SI"/>
        </w:rPr>
      </w:pPr>
      <w:bookmarkStart w:id="186" w:name="_Ref369859001"/>
      <w:r w:rsidRPr="00A15CFA">
        <w:rPr>
          <w:noProof/>
          <w:lang w:val="sl-SI" w:eastAsia="sl-SI"/>
        </w:rPr>
        <w:drawing>
          <wp:inline distT="0" distB="0" distL="0" distR="0">
            <wp:extent cx="5943600" cy="103946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1039467"/>
                    </a:xfrm>
                    <a:prstGeom prst="rect">
                      <a:avLst/>
                    </a:prstGeom>
                  </pic:spPr>
                </pic:pic>
              </a:graphicData>
            </a:graphic>
          </wp:inline>
        </w:drawing>
      </w:r>
    </w:p>
    <w:p w:rsidR="004669D5" w:rsidRPr="00A15CFA" w:rsidRDefault="004669D5" w:rsidP="004669D5">
      <w:pPr>
        <w:pStyle w:val="Napis"/>
        <w:rPr>
          <w:lang w:val="sl-SI"/>
        </w:rPr>
      </w:pPr>
      <w:bookmarkStart w:id="187" w:name="_Ref371969225"/>
      <w:bookmarkStart w:id="188" w:name="_Toc379449883"/>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27</w:t>
      </w:r>
      <w:r w:rsidR="00941416" w:rsidRPr="00A15CFA">
        <w:rPr>
          <w:lang w:val="sl-SI"/>
        </w:rPr>
        <w:fldChar w:fldCharType="end"/>
      </w:r>
      <w:bookmarkEnd w:id="186"/>
      <w:bookmarkEnd w:id="187"/>
      <w:r w:rsidRPr="00A15CFA">
        <w:rPr>
          <w:lang w:val="sl-SI"/>
        </w:rPr>
        <w:t>:</w:t>
      </w:r>
      <w:r w:rsidR="002416E0">
        <w:rPr>
          <w:lang w:val="sl-SI"/>
        </w:rPr>
        <w:tab/>
      </w:r>
      <w:r w:rsidRPr="00A15CFA">
        <w:rPr>
          <w:lang w:val="sl-SI"/>
        </w:rPr>
        <w:t>Deleži nepovratnih sredstev (levo) in zmanjšanja emisije CO</w:t>
      </w:r>
      <w:r w:rsidRPr="00A15CFA">
        <w:rPr>
          <w:vertAlign w:val="subscript"/>
          <w:lang w:val="sl-SI"/>
        </w:rPr>
        <w:t>2</w:t>
      </w:r>
      <w:r w:rsidRPr="00A15CFA">
        <w:rPr>
          <w:lang w:val="sl-SI"/>
        </w:rPr>
        <w:t xml:space="preserve"> (desno) po posameznih ukrepih v okviru dodeljevanja nepovratnih sredstev Eko sklada občanom za naložbe URE in OVE v stanovanjskih stavbah v obdobju </w:t>
      </w:r>
      <w:r w:rsidR="00E02E36">
        <w:rPr>
          <w:lang w:val="sl-SI"/>
        </w:rPr>
        <w:t>2008−2012</w:t>
      </w:r>
      <w:bookmarkEnd w:id="188"/>
      <w:r w:rsidR="00A776A3">
        <w:rPr>
          <w:lang w:val="sl-SI"/>
        </w:rPr>
        <w:t xml:space="preserve"> </w:t>
      </w:r>
    </w:p>
    <w:p w:rsidR="004669D5" w:rsidRPr="00A15CFA" w:rsidRDefault="004669D5" w:rsidP="004669D5">
      <w:pPr>
        <w:pStyle w:val="Napis"/>
        <w:keepNext/>
        <w:rPr>
          <w:lang w:val="sl-SI"/>
        </w:rPr>
      </w:pPr>
      <w:bookmarkStart w:id="189" w:name="_Ref369855590"/>
      <w:bookmarkStart w:id="190" w:name="_Toc379449939"/>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45</w:t>
      </w:r>
      <w:r w:rsidR="00941416" w:rsidRPr="00A15CFA">
        <w:rPr>
          <w:lang w:val="sl-SI"/>
        </w:rPr>
        <w:fldChar w:fldCharType="end"/>
      </w:r>
      <w:bookmarkEnd w:id="189"/>
      <w:r w:rsidRPr="00A15CFA">
        <w:rPr>
          <w:lang w:val="sl-SI"/>
        </w:rPr>
        <w:t>:</w:t>
      </w:r>
      <w:r w:rsidR="002416E0">
        <w:rPr>
          <w:lang w:val="sl-SI"/>
        </w:rPr>
        <w:tab/>
      </w:r>
      <w:r w:rsidRPr="00A15CFA">
        <w:rPr>
          <w:lang w:val="sl-SI"/>
        </w:rPr>
        <w:t xml:space="preserve">Nepovratne spodbude Eko sklada občanom za naložbe URE in OVE v stanovanjskih stavbah v obdobju </w:t>
      </w:r>
      <w:r w:rsidR="00E02E36">
        <w:rPr>
          <w:lang w:val="sl-SI"/>
        </w:rPr>
        <w:t>2008−2012</w:t>
      </w:r>
      <w:r w:rsidRPr="00A15CFA">
        <w:rPr>
          <w:rStyle w:val="Sprotnaopomba-sklic"/>
          <w:lang w:val="sl-SI"/>
        </w:rPr>
        <w:footnoteReference w:id="87"/>
      </w:r>
      <w:bookmarkEnd w:id="190"/>
      <w:r w:rsidRPr="00A15CFA">
        <w:rPr>
          <w:lang w:val="sl-SI"/>
        </w:rPr>
        <w:t xml:space="preserve"> </w:t>
      </w:r>
    </w:p>
    <w:tbl>
      <w:tblPr>
        <w:tblStyle w:val="LightList-Accent1112"/>
        <w:tblW w:w="0" w:type="auto"/>
        <w:jc w:val="center"/>
        <w:tblLayout w:type="fixed"/>
        <w:tblLook w:val="04A0"/>
      </w:tblPr>
      <w:tblGrid>
        <w:gridCol w:w="3402"/>
        <w:gridCol w:w="1134"/>
        <w:gridCol w:w="1375"/>
        <w:gridCol w:w="1375"/>
        <w:gridCol w:w="1375"/>
      </w:tblGrid>
      <w:tr w:rsidR="004669D5" w:rsidRPr="00A15CFA" w:rsidTr="004669D5">
        <w:trPr>
          <w:cnfStyle w:val="100000000000"/>
          <w:trHeight w:val="590"/>
          <w:tblHeader/>
          <w:jc w:val="center"/>
        </w:trPr>
        <w:tc>
          <w:tcPr>
            <w:cnfStyle w:val="001000000000"/>
            <w:tcW w:w="3402" w:type="dxa"/>
            <w:tcBorders>
              <w:top w:val="single" w:sz="4" w:space="0" w:color="4F81BD" w:themeColor="accent1"/>
              <w:left w:val="single" w:sz="4" w:space="0" w:color="4F81BD" w:themeColor="accent1"/>
              <w:bottom w:val="single" w:sz="4" w:space="0" w:color="FFFFFF" w:themeColor="background1"/>
              <w:right w:val="single" w:sz="4" w:space="0" w:color="FFFFFF" w:themeColor="background1"/>
            </w:tcBorders>
            <w:noWrap/>
            <w:vAlign w:val="center"/>
            <w:hideMark/>
          </w:tcPr>
          <w:p w:rsidR="004669D5" w:rsidRPr="00A15CFA" w:rsidRDefault="004669D5" w:rsidP="004669D5">
            <w:pPr>
              <w:jc w:val="center"/>
              <w:rPr>
                <w:sz w:val="16"/>
                <w:szCs w:val="16"/>
                <w:lang w:val="sl-SI" w:eastAsia="sl-SI"/>
              </w:rPr>
            </w:pPr>
            <w:r w:rsidRPr="00A15CFA">
              <w:rPr>
                <w:sz w:val="16"/>
                <w:szCs w:val="16"/>
                <w:lang w:val="sl-SI" w:eastAsia="sl-SI"/>
              </w:rPr>
              <w:t>Postavka</w:t>
            </w:r>
          </w:p>
        </w:tc>
        <w:tc>
          <w:tcPr>
            <w:tcW w:w="1134"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noWrap/>
            <w:vAlign w:val="center"/>
            <w:hideMark/>
          </w:tcPr>
          <w:p w:rsidR="004669D5" w:rsidRPr="00A15CFA" w:rsidRDefault="004669D5" w:rsidP="004669D5">
            <w:pPr>
              <w:jc w:val="center"/>
              <w:cnfStyle w:val="100000000000"/>
              <w:rPr>
                <w:sz w:val="16"/>
                <w:szCs w:val="16"/>
                <w:lang w:val="sl-SI" w:eastAsia="sl-SI"/>
              </w:rPr>
            </w:pPr>
            <w:r w:rsidRPr="00A15CFA">
              <w:rPr>
                <w:sz w:val="16"/>
                <w:szCs w:val="16"/>
                <w:lang w:val="sl-SI" w:eastAsia="sl-SI"/>
              </w:rPr>
              <w:t>Enota</w:t>
            </w:r>
          </w:p>
        </w:tc>
        <w:tc>
          <w:tcPr>
            <w:tcW w:w="1375"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vAlign w:val="center"/>
            <w:hideMark/>
          </w:tcPr>
          <w:p w:rsidR="004669D5" w:rsidRPr="00A15CFA" w:rsidRDefault="004669D5" w:rsidP="004669D5">
            <w:pPr>
              <w:jc w:val="center"/>
              <w:cnfStyle w:val="100000000000"/>
              <w:rPr>
                <w:sz w:val="16"/>
                <w:szCs w:val="16"/>
                <w:lang w:val="sl-SI" w:eastAsia="sl-SI"/>
              </w:rPr>
            </w:pPr>
            <w:r w:rsidRPr="00A15CFA">
              <w:rPr>
                <w:sz w:val="16"/>
                <w:szCs w:val="16"/>
                <w:lang w:val="sl-SI" w:eastAsia="sl-SI"/>
              </w:rPr>
              <w:t>Ukrepi OVE</w:t>
            </w:r>
            <w:r w:rsidRPr="00A15CFA">
              <w:rPr>
                <w:sz w:val="16"/>
                <w:szCs w:val="16"/>
                <w:vertAlign w:val="superscript"/>
                <w:lang w:val="sl-SI" w:eastAsia="sl-SI"/>
              </w:rPr>
              <w:footnoteReference w:id="88"/>
            </w:r>
          </w:p>
        </w:tc>
        <w:tc>
          <w:tcPr>
            <w:tcW w:w="1375" w:type="dxa"/>
            <w:tcBorders>
              <w:top w:val="single" w:sz="4" w:space="0" w:color="4F81BD" w:themeColor="accent1"/>
              <w:left w:val="single" w:sz="4" w:space="0" w:color="FFFFFF" w:themeColor="background1"/>
              <w:right w:val="single" w:sz="4" w:space="0" w:color="FFFFFF" w:themeColor="background1"/>
            </w:tcBorders>
            <w:noWrap/>
            <w:vAlign w:val="center"/>
            <w:hideMark/>
          </w:tcPr>
          <w:p w:rsidR="004669D5" w:rsidRPr="00A15CFA" w:rsidRDefault="004669D5" w:rsidP="004669D5">
            <w:pPr>
              <w:jc w:val="center"/>
              <w:cnfStyle w:val="100000000000"/>
              <w:rPr>
                <w:sz w:val="16"/>
                <w:szCs w:val="16"/>
                <w:lang w:val="sl-SI" w:eastAsia="sl-SI"/>
              </w:rPr>
            </w:pPr>
            <w:r w:rsidRPr="00A15CFA">
              <w:rPr>
                <w:sz w:val="16"/>
                <w:szCs w:val="16"/>
                <w:lang w:val="sl-SI" w:eastAsia="sl-SI"/>
              </w:rPr>
              <w:t>Ukrepi URE</w:t>
            </w:r>
            <w:r w:rsidRPr="00A15CFA">
              <w:rPr>
                <w:sz w:val="16"/>
                <w:szCs w:val="16"/>
                <w:vertAlign w:val="superscript"/>
                <w:lang w:val="sl-SI" w:eastAsia="sl-SI"/>
              </w:rPr>
              <w:footnoteReference w:id="89"/>
            </w:r>
          </w:p>
        </w:tc>
        <w:tc>
          <w:tcPr>
            <w:tcW w:w="1375" w:type="dxa"/>
            <w:tcBorders>
              <w:top w:val="single" w:sz="4" w:space="0" w:color="4F81BD" w:themeColor="accent1"/>
              <w:left w:val="single" w:sz="4" w:space="0" w:color="FFFFFF" w:themeColor="background1"/>
              <w:right w:val="single" w:sz="4" w:space="0" w:color="4F81BD" w:themeColor="accent1"/>
            </w:tcBorders>
            <w:vAlign w:val="center"/>
          </w:tcPr>
          <w:p w:rsidR="004669D5" w:rsidRPr="00A15CFA" w:rsidRDefault="004669D5" w:rsidP="004669D5">
            <w:pPr>
              <w:jc w:val="center"/>
              <w:cnfStyle w:val="100000000000"/>
              <w:rPr>
                <w:sz w:val="16"/>
                <w:szCs w:val="16"/>
                <w:lang w:val="sl-SI" w:eastAsia="sl-SI"/>
              </w:rPr>
            </w:pPr>
            <w:r w:rsidRPr="00A15CFA">
              <w:rPr>
                <w:sz w:val="16"/>
                <w:szCs w:val="16"/>
                <w:lang w:val="sl-SI" w:eastAsia="sl-SI"/>
              </w:rPr>
              <w:t>Skupaj</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Število izplačanih spodbud</w:t>
            </w:r>
          </w:p>
        </w:tc>
        <w:tc>
          <w:tcPr>
            <w:tcW w:w="1134" w:type="dxa"/>
            <w:tcBorders>
              <w:top w:val="single" w:sz="4"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w:t>
            </w:r>
          </w:p>
        </w:tc>
        <w:tc>
          <w:tcPr>
            <w:tcW w:w="1375"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21.359</w:t>
            </w:r>
          </w:p>
        </w:tc>
        <w:tc>
          <w:tcPr>
            <w:tcW w:w="1375"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22.418</w:t>
            </w:r>
          </w:p>
        </w:tc>
        <w:tc>
          <w:tcPr>
            <w:tcW w:w="1375" w:type="dxa"/>
            <w:tcBorders>
              <w:top w:val="single" w:sz="4"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43.776</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Prihranek energije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MWh/leto</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163.074</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161.230</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324.304</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Proizvodnja toplote OVE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MWh/leto</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304.154</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304.154</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kt CO</w:t>
            </w:r>
            <w:r w:rsidRPr="00A15CFA">
              <w:rPr>
                <w:color w:val="000000"/>
                <w:sz w:val="16"/>
                <w:szCs w:val="16"/>
                <w:vertAlign w:val="subscript"/>
                <w:lang w:val="sl-SI" w:eastAsia="sl-SI"/>
              </w:rPr>
              <w:t>2</w:t>
            </w:r>
            <w:r w:rsidRPr="00A15CFA">
              <w:rPr>
                <w:color w:val="000000"/>
                <w:sz w:val="16"/>
                <w:szCs w:val="16"/>
                <w:lang w:val="sl-SI" w:eastAsia="sl-SI"/>
              </w:rPr>
              <w:t>/leto</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28,7</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24,4</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53,1</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Nepovratna sredstva</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mio €</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22,0</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36,1</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58,1</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Naložbe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mio €</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122,3</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220,2</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342,5</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kg CO</w:t>
            </w:r>
            <w:r w:rsidRPr="00A15CFA">
              <w:rPr>
                <w:color w:val="000000"/>
                <w:sz w:val="16"/>
                <w:szCs w:val="16"/>
                <w:vertAlign w:val="subscript"/>
                <w:lang w:val="sl-SI" w:eastAsia="sl-SI"/>
              </w:rPr>
              <w:t>2</w:t>
            </w:r>
            <w:r w:rsidRPr="00A15CFA">
              <w:rPr>
                <w:color w:val="000000"/>
                <w:sz w:val="16"/>
                <w:szCs w:val="16"/>
                <w:lang w:val="sl-SI" w:eastAsia="sl-SI"/>
              </w:rPr>
              <w:t>/€ sub</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53,9</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32,7</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43,3</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Subvencija za 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za 1 tono</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 sub/t CO</w:t>
            </w:r>
            <w:r w:rsidRPr="00A15CFA">
              <w:rPr>
                <w:color w:val="000000"/>
                <w:sz w:val="16"/>
                <w:szCs w:val="16"/>
                <w:vertAlign w:val="subscript"/>
                <w:lang w:val="sl-SI" w:eastAsia="sl-SI"/>
              </w:rPr>
              <w:t>2</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35,8</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95,0</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65,4</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Prihranek energije 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kWh/€ sub</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178,5</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204,0</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191,2</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Proizvodnja toplote iz OVE 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kWh/€ sub</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293,9</w:t>
            </w:r>
          </w:p>
        </w:tc>
        <w:tc>
          <w:tcPr>
            <w:tcW w:w="137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0,0</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146,9</w:t>
            </w:r>
          </w:p>
        </w:tc>
      </w:tr>
      <w:tr w:rsidR="004669D5" w:rsidRPr="00A15CFA" w:rsidTr="004669D5">
        <w:trPr>
          <w:cnfStyle w:val="000000100000"/>
          <w:jc w:val="center"/>
        </w:trPr>
        <w:tc>
          <w:tcPr>
            <w:cnfStyle w:val="001000000000"/>
            <w:tcW w:w="3402" w:type="dxa"/>
            <w:tcBorders>
              <w:left w:val="single" w:sz="4" w:space="0" w:color="4F81BD" w:themeColor="accent1"/>
              <w:bottom w:val="single" w:sz="4" w:space="0" w:color="4F81BD" w:themeColor="accent1"/>
              <w:right w:val="single" w:sz="4" w:space="0" w:color="4F81BD" w:themeColor="accent1"/>
            </w:tcBorders>
            <w:noWrap/>
            <w:vAlign w:val="center"/>
            <w:hideMark/>
          </w:tcPr>
          <w:p w:rsidR="004669D5" w:rsidRPr="00A15CFA" w:rsidRDefault="00A31B0A" w:rsidP="00A31B0A">
            <w:pPr>
              <w:spacing w:before="40" w:after="40"/>
              <w:rPr>
                <w:color w:val="000000"/>
                <w:sz w:val="16"/>
                <w:szCs w:val="16"/>
                <w:lang w:val="sl-SI" w:eastAsia="sl-SI"/>
              </w:rPr>
            </w:pPr>
            <w:r>
              <w:rPr>
                <w:color w:val="000000"/>
                <w:sz w:val="16"/>
                <w:szCs w:val="16"/>
                <w:lang w:val="sl-SI" w:eastAsia="sl-SI"/>
              </w:rPr>
              <w:t>F</w:t>
            </w:r>
            <w:r w:rsidR="004669D5" w:rsidRPr="00A15CFA">
              <w:rPr>
                <w:color w:val="000000"/>
                <w:sz w:val="16"/>
                <w:szCs w:val="16"/>
                <w:lang w:val="sl-SI" w:eastAsia="sl-SI"/>
              </w:rPr>
              <w:t>inančni vzvod</w:t>
            </w:r>
            <w:bookmarkStart w:id="191" w:name="_Ref375319622"/>
            <w:r>
              <w:rPr>
                <w:rStyle w:val="Sprotnaopomba-sklic"/>
                <w:color w:val="000000"/>
                <w:sz w:val="16"/>
                <w:szCs w:val="16"/>
                <w:lang w:val="sl-SI" w:eastAsia="sl-SI"/>
              </w:rPr>
              <w:footnoteReference w:id="90"/>
            </w:r>
            <w:bookmarkEnd w:id="191"/>
          </w:p>
        </w:tc>
        <w:tc>
          <w:tcPr>
            <w:tcW w:w="1134" w:type="dxa"/>
            <w:tcBorders>
              <w:top w:val="single" w:sz="6" w:space="0" w:color="4F81BD" w:themeColor="accent1"/>
              <w:left w:val="single" w:sz="4" w:space="0" w:color="4F81BD" w:themeColor="accent1"/>
              <w:bottom w:val="single" w:sz="4"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 sub/€ inv</w:t>
            </w:r>
          </w:p>
        </w:tc>
        <w:tc>
          <w:tcPr>
            <w:tcW w:w="1375"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0,18</w:t>
            </w:r>
          </w:p>
        </w:tc>
        <w:tc>
          <w:tcPr>
            <w:tcW w:w="1375"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0,16</w:t>
            </w:r>
          </w:p>
        </w:tc>
        <w:tc>
          <w:tcPr>
            <w:tcW w:w="1375"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0,17</w:t>
            </w:r>
          </w:p>
        </w:tc>
      </w:tr>
    </w:tbl>
    <w:p w:rsidR="004669D5" w:rsidRPr="00A15CFA" w:rsidRDefault="004669D5" w:rsidP="008C23E0">
      <w:pPr>
        <w:pStyle w:val="Telobesedila"/>
        <w:spacing w:before="240"/>
        <w:rPr>
          <w:lang w:val="sl-SI"/>
        </w:rPr>
      </w:pPr>
      <w:r w:rsidRPr="00A15CFA">
        <w:rPr>
          <w:rStyle w:val="Neensklic"/>
          <w:lang w:val="sl-SI"/>
        </w:rPr>
        <w:t>Nizkoenergijska ali pasivna gradnja oz. prenova v javnem sektorju.</w:t>
      </w:r>
      <w:r w:rsidRPr="00A15CFA">
        <w:rPr>
          <w:b/>
          <w:lang w:val="sl-SI"/>
        </w:rPr>
        <w:t xml:space="preserve"> </w:t>
      </w:r>
      <w:r w:rsidRPr="00A15CFA">
        <w:rPr>
          <w:lang w:val="sl-SI"/>
        </w:rPr>
        <w:t>Konec leta 2011 je Eko sklad nepovratna sredstva namenil tudi za nizkoenergijsko ali pasivno gradnjo ali prenovo stavb v lasti občin, v katerih se izvajajo dejavnosti vzgoje in izobraževanja. Do konca leta 2012 so bile izvedene 4 naložbe s skupno vrednostjo 7,5 milijonov evrov, od katerih jih je Eko sklad prispeval 13</w:t>
      </w:r>
      <w:r w:rsidR="00307F1F">
        <w:rPr>
          <w:lang w:val="sl-SI"/>
        </w:rPr>
        <w:t> %</w:t>
      </w:r>
      <w:r w:rsidRPr="00A15CFA">
        <w:rPr>
          <w:lang w:val="sl-SI"/>
        </w:rPr>
        <w:t xml:space="preserve"> oz. dober milijon evrov (</w:t>
      </w:r>
      <w:r w:rsidR="00941416" w:rsidRPr="00A15CFA">
        <w:rPr>
          <w:lang w:val="sl-SI"/>
        </w:rPr>
        <w:fldChar w:fldCharType="begin"/>
      </w:r>
      <w:r w:rsidRPr="00A15CFA">
        <w:rPr>
          <w:lang w:val="sl-SI"/>
        </w:rPr>
        <w:instrText xml:space="preserve"> REF _Ref369867489 \h </w:instrText>
      </w:r>
      <w:r w:rsidR="00941416" w:rsidRPr="00A15CFA">
        <w:rPr>
          <w:lang w:val="sl-SI"/>
        </w:rPr>
      </w:r>
      <w:r w:rsidR="00941416" w:rsidRPr="00A15CFA">
        <w:rPr>
          <w:lang w:val="sl-SI"/>
        </w:rPr>
        <w:fldChar w:fldCharType="separate"/>
      </w:r>
      <w:r w:rsidR="00C41653" w:rsidRPr="00A15CFA">
        <w:rPr>
          <w:lang w:val="sl-SI"/>
        </w:rPr>
        <w:t xml:space="preserve">Tabela </w:t>
      </w:r>
      <w:r w:rsidR="00C41653">
        <w:rPr>
          <w:noProof/>
          <w:lang w:val="sl-SI"/>
        </w:rPr>
        <w:t>46</w:t>
      </w:r>
      <w:r w:rsidR="00941416" w:rsidRPr="00A15CFA">
        <w:rPr>
          <w:lang w:val="sl-SI"/>
        </w:rPr>
        <w:fldChar w:fldCharType="end"/>
      </w:r>
      <w:r w:rsidRPr="00A15CFA">
        <w:rPr>
          <w:lang w:val="sl-SI"/>
        </w:rPr>
        <w:t>). Ukrepi URE, izvedeni v stavbah s skupno površino 4.441 m</w:t>
      </w:r>
      <w:r w:rsidRPr="00A15CFA">
        <w:rPr>
          <w:vertAlign w:val="superscript"/>
          <w:lang w:val="sl-SI"/>
        </w:rPr>
        <w:t>2</w:t>
      </w:r>
      <w:r w:rsidRPr="00A15CFA">
        <w:rPr>
          <w:lang w:val="sl-SI"/>
        </w:rPr>
        <w:t>, so prispevali k zmanjšanju rabe energije za 726 MWh na leto ali za kar 163 kWh na m</w:t>
      </w:r>
      <w:r w:rsidRPr="00A15CFA">
        <w:rPr>
          <w:vertAlign w:val="superscript"/>
          <w:lang w:val="sl-SI"/>
        </w:rPr>
        <w:t>2</w:t>
      </w:r>
      <w:r w:rsidRPr="00A15CFA">
        <w:rPr>
          <w:lang w:val="sl-SI"/>
        </w:rPr>
        <w:t xml:space="preserve"> ogrevane površine. Emisija CO</w:t>
      </w:r>
      <w:r w:rsidRPr="00A15CFA">
        <w:rPr>
          <w:vertAlign w:val="subscript"/>
          <w:lang w:val="sl-SI"/>
        </w:rPr>
        <w:t>2</w:t>
      </w:r>
      <w:r w:rsidRPr="00A15CFA">
        <w:rPr>
          <w:lang w:val="sl-SI"/>
        </w:rPr>
        <w:t xml:space="preserve"> se je zmanjšala za 167 ton na leto. </w:t>
      </w:r>
    </w:p>
    <w:p w:rsidR="004669D5" w:rsidRPr="00A15CFA" w:rsidRDefault="004669D5" w:rsidP="004669D5">
      <w:pPr>
        <w:pStyle w:val="Napis"/>
        <w:keepNext/>
        <w:rPr>
          <w:lang w:val="sl-SI"/>
        </w:rPr>
      </w:pPr>
      <w:bookmarkStart w:id="192" w:name="_Ref369867489"/>
      <w:bookmarkStart w:id="193" w:name="_Ref369867475"/>
      <w:bookmarkStart w:id="194" w:name="_Toc379449940"/>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46</w:t>
      </w:r>
      <w:r w:rsidR="00941416" w:rsidRPr="00A15CFA">
        <w:rPr>
          <w:lang w:val="sl-SI"/>
        </w:rPr>
        <w:fldChar w:fldCharType="end"/>
      </w:r>
      <w:bookmarkEnd w:id="192"/>
      <w:r w:rsidRPr="00A15CFA">
        <w:rPr>
          <w:lang w:val="sl-SI"/>
        </w:rPr>
        <w:t>:</w:t>
      </w:r>
      <w:r w:rsidR="002416E0">
        <w:rPr>
          <w:lang w:val="sl-SI"/>
        </w:rPr>
        <w:tab/>
      </w:r>
      <w:r w:rsidRPr="00A15CFA">
        <w:rPr>
          <w:lang w:val="sl-SI"/>
        </w:rPr>
        <w:t>Nepovratne spodbude Eko sklada za nizkoenergijsko ali pasivno gradnjo ali prenovo stavb v lasti občin, v katerih se izvajajo dejavnosti vzgoje in izobraževanja</w:t>
      </w:r>
      <w:bookmarkEnd w:id="193"/>
      <w:r w:rsidRPr="00A15CFA">
        <w:rPr>
          <w:lang w:val="sl-SI"/>
        </w:rPr>
        <w:t xml:space="preserve"> leta 2012</w:t>
      </w:r>
      <w:r w:rsidRPr="00A15CFA">
        <w:rPr>
          <w:rStyle w:val="Sprotnaopomba-sklic"/>
          <w:lang w:val="sl-SI"/>
        </w:rPr>
        <w:footnoteReference w:id="91"/>
      </w:r>
      <w:bookmarkEnd w:id="194"/>
    </w:p>
    <w:tbl>
      <w:tblPr>
        <w:tblStyle w:val="LightList-Accent1113"/>
        <w:tblW w:w="0" w:type="auto"/>
        <w:jc w:val="center"/>
        <w:tblLayout w:type="fixed"/>
        <w:tblLook w:val="04A0"/>
      </w:tblPr>
      <w:tblGrid>
        <w:gridCol w:w="3402"/>
        <w:gridCol w:w="1134"/>
        <w:gridCol w:w="1375"/>
      </w:tblGrid>
      <w:tr w:rsidR="004669D5" w:rsidRPr="00A15CFA" w:rsidTr="004669D5">
        <w:trPr>
          <w:cnfStyle w:val="100000000000"/>
          <w:trHeight w:val="454"/>
          <w:tblHeader/>
          <w:jc w:val="center"/>
        </w:trPr>
        <w:tc>
          <w:tcPr>
            <w:cnfStyle w:val="001000000000"/>
            <w:tcW w:w="3402" w:type="dxa"/>
            <w:tcBorders>
              <w:top w:val="single" w:sz="4" w:space="0" w:color="4F81BD" w:themeColor="accent1"/>
              <w:left w:val="single" w:sz="4" w:space="0" w:color="4F81BD" w:themeColor="accent1"/>
              <w:bottom w:val="single" w:sz="4" w:space="0" w:color="FFFFFF" w:themeColor="background1"/>
              <w:right w:val="single" w:sz="4" w:space="0" w:color="FFFFFF" w:themeColor="background1"/>
            </w:tcBorders>
            <w:noWrap/>
            <w:vAlign w:val="center"/>
            <w:hideMark/>
          </w:tcPr>
          <w:p w:rsidR="004669D5" w:rsidRPr="00A15CFA" w:rsidRDefault="004669D5" w:rsidP="004669D5">
            <w:pPr>
              <w:spacing w:after="120"/>
              <w:jc w:val="center"/>
              <w:rPr>
                <w:sz w:val="16"/>
                <w:szCs w:val="16"/>
                <w:lang w:val="sl-SI" w:eastAsia="sl-SI"/>
              </w:rPr>
            </w:pPr>
            <w:r w:rsidRPr="00A15CFA">
              <w:rPr>
                <w:sz w:val="16"/>
                <w:szCs w:val="16"/>
                <w:lang w:val="sl-SI" w:eastAsia="sl-SI"/>
              </w:rPr>
              <w:t>Postavka</w:t>
            </w:r>
          </w:p>
        </w:tc>
        <w:tc>
          <w:tcPr>
            <w:tcW w:w="1134"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noWrap/>
            <w:vAlign w:val="center"/>
            <w:hideMark/>
          </w:tcPr>
          <w:p w:rsidR="004669D5" w:rsidRPr="00A15CFA" w:rsidRDefault="004669D5" w:rsidP="004669D5">
            <w:pPr>
              <w:spacing w:after="120"/>
              <w:jc w:val="center"/>
              <w:cnfStyle w:val="100000000000"/>
              <w:rPr>
                <w:sz w:val="16"/>
                <w:szCs w:val="16"/>
                <w:lang w:val="sl-SI" w:eastAsia="sl-SI"/>
              </w:rPr>
            </w:pPr>
            <w:r w:rsidRPr="00A15CFA">
              <w:rPr>
                <w:sz w:val="16"/>
                <w:szCs w:val="16"/>
                <w:lang w:val="sl-SI" w:eastAsia="sl-SI"/>
              </w:rPr>
              <w:t>Enota</w:t>
            </w:r>
          </w:p>
        </w:tc>
        <w:tc>
          <w:tcPr>
            <w:tcW w:w="1375" w:type="dxa"/>
            <w:tcBorders>
              <w:top w:val="single" w:sz="4" w:space="0" w:color="4F81BD" w:themeColor="accent1"/>
              <w:left w:val="single" w:sz="4" w:space="0" w:color="FFFFFF" w:themeColor="background1"/>
              <w:right w:val="single" w:sz="4" w:space="0" w:color="4F81BD" w:themeColor="accent1"/>
            </w:tcBorders>
            <w:vAlign w:val="center"/>
          </w:tcPr>
          <w:p w:rsidR="004669D5" w:rsidRPr="00A15CFA" w:rsidRDefault="004669D5" w:rsidP="004669D5">
            <w:pPr>
              <w:spacing w:after="120"/>
              <w:jc w:val="center"/>
              <w:cnfStyle w:val="100000000000"/>
              <w:rPr>
                <w:sz w:val="16"/>
                <w:szCs w:val="16"/>
                <w:lang w:val="sl-SI" w:eastAsia="sl-SI"/>
              </w:rPr>
            </w:pPr>
            <w:r w:rsidRPr="00A15CFA">
              <w:rPr>
                <w:sz w:val="16"/>
                <w:szCs w:val="16"/>
                <w:lang w:val="sl-SI" w:eastAsia="sl-SI"/>
              </w:rPr>
              <w:t>Skupaj</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Število izplačanih spodbud</w:t>
            </w:r>
          </w:p>
        </w:tc>
        <w:tc>
          <w:tcPr>
            <w:tcW w:w="1134" w:type="dxa"/>
            <w:tcBorders>
              <w:top w:val="single" w:sz="4"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w:t>
            </w:r>
          </w:p>
        </w:tc>
        <w:tc>
          <w:tcPr>
            <w:tcW w:w="1375" w:type="dxa"/>
            <w:tcBorders>
              <w:top w:val="single" w:sz="4"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4</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Prihranek energije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MWh/leto</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726</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t CO</w:t>
            </w:r>
            <w:r w:rsidRPr="00A15CFA">
              <w:rPr>
                <w:color w:val="000000"/>
                <w:sz w:val="16"/>
                <w:szCs w:val="16"/>
                <w:vertAlign w:val="subscript"/>
                <w:lang w:val="sl-SI" w:eastAsia="sl-SI"/>
              </w:rPr>
              <w:t>2</w:t>
            </w:r>
            <w:r w:rsidRPr="00A15CFA">
              <w:rPr>
                <w:color w:val="000000"/>
                <w:sz w:val="16"/>
                <w:szCs w:val="16"/>
                <w:lang w:val="sl-SI" w:eastAsia="sl-SI"/>
              </w:rPr>
              <w:t>/leto</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167</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Nepovratna sredstva</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mio €</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1,0</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Naložbe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mio €</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7,5</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kg CO</w:t>
            </w:r>
            <w:r w:rsidRPr="00A15CFA">
              <w:rPr>
                <w:color w:val="000000"/>
                <w:sz w:val="16"/>
                <w:szCs w:val="16"/>
                <w:vertAlign w:val="subscript"/>
                <w:lang w:val="sl-SI" w:eastAsia="sl-SI"/>
              </w:rPr>
              <w:t>2</w:t>
            </w:r>
            <w:r w:rsidRPr="00A15CFA">
              <w:rPr>
                <w:color w:val="000000"/>
                <w:sz w:val="16"/>
                <w:szCs w:val="16"/>
                <w:lang w:val="sl-SI" w:eastAsia="sl-SI"/>
              </w:rPr>
              <w:t>/€ sub</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4,2</w:t>
            </w:r>
          </w:p>
        </w:tc>
      </w:tr>
      <w:tr w:rsidR="004669D5" w:rsidRPr="00A15CFA" w:rsidTr="004669D5">
        <w:trPr>
          <w:cnfStyle w:val="000000100000"/>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Subvencija za 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za 1 tono</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 sub/t CO</w:t>
            </w:r>
            <w:r w:rsidRPr="00A15CFA">
              <w:rPr>
                <w:color w:val="000000"/>
                <w:sz w:val="16"/>
                <w:szCs w:val="16"/>
                <w:vertAlign w:val="subscript"/>
                <w:lang w:val="sl-SI" w:eastAsia="sl-SI"/>
              </w:rPr>
              <w:t>2</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240,6</w:t>
            </w:r>
          </w:p>
        </w:tc>
      </w:tr>
      <w:tr w:rsidR="004669D5" w:rsidRPr="00A15CFA" w:rsidTr="004669D5">
        <w:trPr>
          <w:jc w:val="center"/>
        </w:trPr>
        <w:tc>
          <w:tcPr>
            <w:cnfStyle w:val="001000000000"/>
            <w:tcW w:w="3402"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Prihranek energije 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kWh/€ sub</w:t>
            </w:r>
          </w:p>
        </w:tc>
        <w:tc>
          <w:tcPr>
            <w:tcW w:w="1375"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18,1</w:t>
            </w:r>
          </w:p>
        </w:tc>
      </w:tr>
      <w:tr w:rsidR="00A31B0A" w:rsidRPr="00A15CFA" w:rsidTr="004669D5">
        <w:trPr>
          <w:cnfStyle w:val="000000100000"/>
          <w:jc w:val="center"/>
        </w:trPr>
        <w:tc>
          <w:tcPr>
            <w:cnfStyle w:val="001000000000"/>
            <w:tcW w:w="3402" w:type="dxa"/>
            <w:tcBorders>
              <w:left w:val="single" w:sz="4" w:space="0" w:color="4F81BD" w:themeColor="accent1"/>
              <w:bottom w:val="single" w:sz="4" w:space="0" w:color="4F81BD" w:themeColor="accent1"/>
              <w:right w:val="single" w:sz="4" w:space="0" w:color="4F81BD" w:themeColor="accent1"/>
            </w:tcBorders>
            <w:noWrap/>
            <w:vAlign w:val="center"/>
            <w:hideMark/>
          </w:tcPr>
          <w:p w:rsidR="00A31B0A" w:rsidRPr="00A15CFA" w:rsidRDefault="00A31B0A" w:rsidP="00A31B0A">
            <w:pPr>
              <w:spacing w:before="40" w:after="40"/>
              <w:rPr>
                <w:color w:val="000000"/>
                <w:sz w:val="16"/>
                <w:szCs w:val="16"/>
                <w:lang w:val="sl-SI" w:eastAsia="sl-SI"/>
              </w:rPr>
            </w:pPr>
            <w:r>
              <w:rPr>
                <w:color w:val="000000"/>
                <w:sz w:val="16"/>
                <w:szCs w:val="16"/>
                <w:lang w:val="sl-SI" w:eastAsia="sl-SI"/>
              </w:rPr>
              <w:t>F</w:t>
            </w:r>
            <w:r w:rsidRPr="00A15CFA">
              <w:rPr>
                <w:color w:val="000000"/>
                <w:sz w:val="16"/>
                <w:szCs w:val="16"/>
                <w:lang w:val="sl-SI" w:eastAsia="sl-SI"/>
              </w:rPr>
              <w:t>inančni vzvod</w:t>
            </w:r>
            <w:fldSimple w:instr=" NOTEREF _Ref375319622 \h  \* MERGEFORMAT ">
              <w:r w:rsidR="00C41653">
                <w:rPr>
                  <w:color w:val="000000"/>
                  <w:sz w:val="16"/>
                  <w:szCs w:val="16"/>
                  <w:vertAlign w:val="superscript"/>
                  <w:lang w:val="sl-SI" w:eastAsia="sl-SI"/>
                </w:rPr>
                <w:t>89</w:t>
              </w:r>
            </w:fldSimple>
          </w:p>
        </w:tc>
        <w:tc>
          <w:tcPr>
            <w:tcW w:w="1134" w:type="dxa"/>
            <w:tcBorders>
              <w:top w:val="single" w:sz="6" w:space="0" w:color="4F81BD" w:themeColor="accent1"/>
              <w:left w:val="single" w:sz="4" w:space="0" w:color="4F81BD" w:themeColor="accent1"/>
              <w:bottom w:val="single" w:sz="4" w:space="0" w:color="4F81BD" w:themeColor="accent1"/>
              <w:right w:val="single" w:sz="6" w:space="0" w:color="4F81BD" w:themeColor="accent1"/>
            </w:tcBorders>
            <w:noWrap/>
            <w:vAlign w:val="center"/>
            <w:hideMark/>
          </w:tcPr>
          <w:p w:rsidR="00A31B0A" w:rsidRPr="00A15CFA" w:rsidRDefault="00A31B0A"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 sub/€ inv</w:t>
            </w:r>
          </w:p>
        </w:tc>
        <w:tc>
          <w:tcPr>
            <w:tcW w:w="1375"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noWrap/>
            <w:vAlign w:val="center"/>
            <w:hideMark/>
          </w:tcPr>
          <w:p w:rsidR="00A31B0A" w:rsidRPr="00A15CFA" w:rsidRDefault="00A31B0A"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0,13</w:t>
            </w:r>
          </w:p>
        </w:tc>
      </w:tr>
    </w:tbl>
    <w:p w:rsidR="004669D5" w:rsidRPr="00A15CFA" w:rsidRDefault="004669D5" w:rsidP="004669D5">
      <w:pPr>
        <w:spacing w:before="240"/>
        <w:rPr>
          <w:lang w:val="sl-SI"/>
        </w:rPr>
      </w:pPr>
      <w:r w:rsidRPr="00A15CFA">
        <w:rPr>
          <w:lang w:val="sl-SI"/>
        </w:rPr>
        <w:t>Za zmanjšanje emisije CO</w:t>
      </w:r>
      <w:r w:rsidRPr="00A15CFA">
        <w:rPr>
          <w:vertAlign w:val="subscript"/>
          <w:lang w:val="sl-SI"/>
        </w:rPr>
        <w:t>2</w:t>
      </w:r>
      <w:r w:rsidRPr="00A15CFA">
        <w:rPr>
          <w:lang w:val="sl-SI"/>
        </w:rPr>
        <w:t xml:space="preserve"> za 1 tono je moral Eko sklad tokrat nameniti kar 240,6 evrov subvencije, na evro subvencije pa je bilo doseženih samo 18 kWh prihranka energije, kar je še nekoliko slabše kot pri projektih URE in izrabe OVE na področjih energetske sanacije in trajnostne gradnje stavb v javnem sektorju, ki so prejeli nepovratna sredstva iz sredstev razvojne prioritete Trajnostna energija v okviru OP ROPI</w:t>
      </w:r>
      <w:r w:rsidRPr="00A15CFA">
        <w:rPr>
          <w:rStyle w:val="Sprotnaopomba-sklic"/>
          <w:lang w:val="sl-SI"/>
        </w:rPr>
        <w:footnoteReference w:id="92"/>
      </w:r>
      <w:r w:rsidRPr="00A15CFA">
        <w:rPr>
          <w:lang w:val="sl-SI"/>
        </w:rPr>
        <w:t>.</w:t>
      </w:r>
    </w:p>
    <w:p w:rsidR="004669D5" w:rsidRPr="00A15CFA" w:rsidRDefault="004669D5" w:rsidP="004669D5">
      <w:pPr>
        <w:pStyle w:val="Telobesedila"/>
        <w:rPr>
          <w:lang w:val="sl-SI"/>
        </w:rPr>
      </w:pPr>
      <w:r w:rsidRPr="00A15CFA">
        <w:rPr>
          <w:rStyle w:val="Neensklic"/>
          <w:lang w:val="sl-SI"/>
        </w:rPr>
        <w:t>Električna vozila in vozila na stisnjen zemeljski plin ali bioplin.</w:t>
      </w:r>
      <w:r w:rsidRPr="00A15CFA">
        <w:rPr>
          <w:b/>
          <w:lang w:val="sl-SI"/>
        </w:rPr>
        <w:t xml:space="preserve"> </w:t>
      </w:r>
      <w:r w:rsidRPr="00A15CFA">
        <w:rPr>
          <w:lang w:val="sl-SI"/>
        </w:rPr>
        <w:t>Leta 2011 je Eko sklad nepovratna sredstva namenil tudi pravnim osebam za nakup vozil na stisnjen zemeljski plin ali bioplin, namenjenih javnemu potniškemu prometu. Pravne osebe in občani so lahko prejeli tudi spodbude za nakup baterijskih električnih vozil. V obdobju 2011</w:t>
      </w:r>
      <w:r w:rsidR="00E02E36">
        <w:rPr>
          <w:lang w:val="sl-SI"/>
        </w:rPr>
        <w:t>−2012</w:t>
      </w:r>
      <w:r w:rsidRPr="00A15CFA">
        <w:rPr>
          <w:lang w:val="sl-SI"/>
        </w:rPr>
        <w:t xml:space="preserve"> je Eko sklad tako podprl nakup 55 baterijskih električnih vozil, za katere je namenil 205.714 € ali 18,6</w:t>
      </w:r>
      <w:r w:rsidR="00307F1F">
        <w:rPr>
          <w:lang w:val="sl-SI"/>
        </w:rPr>
        <w:t> %</w:t>
      </w:r>
      <w:r w:rsidRPr="00A15CFA">
        <w:rPr>
          <w:lang w:val="sl-SI"/>
        </w:rPr>
        <w:t xml:space="preserve"> vrednosti naložbe, in 20 vozil na stisnjen zemeljski plin ali bioplin, za katere je bilo izplačanih 200.000 € nepovratnih sredstev oz. 4</w:t>
      </w:r>
      <w:r w:rsidR="00307F1F">
        <w:rPr>
          <w:lang w:val="sl-SI"/>
        </w:rPr>
        <w:t> %</w:t>
      </w:r>
      <w:r w:rsidRPr="00A15CFA">
        <w:rPr>
          <w:lang w:val="sl-SI"/>
        </w:rPr>
        <w:t xml:space="preserve"> celotne naložbe (</w:t>
      </w:r>
      <w:r w:rsidR="00941416" w:rsidRPr="00A15CFA">
        <w:rPr>
          <w:lang w:val="sl-SI"/>
        </w:rPr>
        <w:fldChar w:fldCharType="begin"/>
      </w:r>
      <w:r w:rsidRPr="00A15CFA">
        <w:rPr>
          <w:lang w:val="sl-SI"/>
        </w:rPr>
        <w:instrText xml:space="preserve"> REF _Ref370116988 \h </w:instrText>
      </w:r>
      <w:r w:rsidR="00941416" w:rsidRPr="00A15CFA">
        <w:rPr>
          <w:lang w:val="sl-SI"/>
        </w:rPr>
      </w:r>
      <w:r w:rsidR="00941416" w:rsidRPr="00A15CFA">
        <w:rPr>
          <w:lang w:val="sl-SI"/>
        </w:rPr>
        <w:fldChar w:fldCharType="separate"/>
      </w:r>
      <w:r w:rsidR="00C41653" w:rsidRPr="00A15CFA">
        <w:rPr>
          <w:lang w:val="sl-SI"/>
        </w:rPr>
        <w:t xml:space="preserve">Tabela </w:t>
      </w:r>
      <w:r w:rsidR="00C41653">
        <w:rPr>
          <w:noProof/>
          <w:lang w:val="sl-SI"/>
        </w:rPr>
        <w:t>47</w:t>
      </w:r>
      <w:r w:rsidR="00941416" w:rsidRPr="00A15CFA">
        <w:rPr>
          <w:lang w:val="sl-SI"/>
        </w:rPr>
        <w:fldChar w:fldCharType="end"/>
      </w:r>
      <w:r w:rsidRPr="00A15CFA">
        <w:rPr>
          <w:lang w:val="sl-SI"/>
        </w:rPr>
        <w:t>). Skupno je bilo tako dodeljenih nekaj več kot 400.000</w:t>
      </w:r>
      <w:r w:rsidR="00A776A3">
        <w:rPr>
          <w:lang w:val="sl-SI"/>
        </w:rPr>
        <w:t xml:space="preserve"> </w:t>
      </w:r>
      <w:r w:rsidRPr="00A15CFA">
        <w:rPr>
          <w:lang w:val="sl-SI"/>
        </w:rPr>
        <w:t>€ nepovratnih spodbud oz. 7</w:t>
      </w:r>
      <w:r w:rsidR="00307F1F">
        <w:rPr>
          <w:lang w:val="sl-SI"/>
        </w:rPr>
        <w:t> %</w:t>
      </w:r>
      <w:r w:rsidRPr="00A15CFA">
        <w:rPr>
          <w:lang w:val="sl-SI"/>
        </w:rPr>
        <w:t xml:space="preserve"> od 5,8 milijona evrov vrednih naložb.</w:t>
      </w:r>
      <w:r w:rsidR="00A776A3">
        <w:rPr>
          <w:lang w:val="sl-SI"/>
        </w:rPr>
        <w:t xml:space="preserve"> </w:t>
      </w:r>
    </w:p>
    <w:p w:rsidR="004669D5" w:rsidRPr="00A15CFA" w:rsidRDefault="004669D5" w:rsidP="004669D5">
      <w:pPr>
        <w:pStyle w:val="Napis"/>
        <w:keepNext/>
        <w:rPr>
          <w:lang w:val="sl-SI"/>
        </w:rPr>
      </w:pPr>
      <w:bookmarkStart w:id="195" w:name="_Ref370116988"/>
      <w:bookmarkStart w:id="196" w:name="_Toc379449941"/>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47</w:t>
      </w:r>
      <w:r w:rsidR="00941416" w:rsidRPr="00A15CFA">
        <w:rPr>
          <w:lang w:val="sl-SI"/>
        </w:rPr>
        <w:fldChar w:fldCharType="end"/>
      </w:r>
      <w:bookmarkEnd w:id="195"/>
      <w:r w:rsidRPr="00A15CFA">
        <w:rPr>
          <w:lang w:val="sl-SI"/>
        </w:rPr>
        <w:t xml:space="preserve">: </w:t>
      </w:r>
      <w:r w:rsidR="002416E0">
        <w:rPr>
          <w:lang w:val="sl-SI"/>
        </w:rPr>
        <w:tab/>
      </w:r>
      <w:r w:rsidRPr="00A15CFA">
        <w:rPr>
          <w:lang w:val="sl-SI"/>
        </w:rPr>
        <w:t>Nepovratne spodbude Eko sklada občanom in pravnim osebam za nakup vozil v obdobju 2011</w:t>
      </w:r>
      <w:r w:rsidR="00E02E36">
        <w:rPr>
          <w:lang w:val="sl-SI"/>
        </w:rPr>
        <w:t>−2012</w:t>
      </w:r>
      <w:bookmarkEnd w:id="196"/>
      <w:r w:rsidRPr="00A15CFA">
        <w:rPr>
          <w:lang w:val="sl-SI"/>
        </w:rPr>
        <w:t xml:space="preserve"> </w:t>
      </w:r>
    </w:p>
    <w:tbl>
      <w:tblPr>
        <w:tblStyle w:val="LightList-Accent1114"/>
        <w:tblW w:w="0" w:type="auto"/>
        <w:jc w:val="center"/>
        <w:tblLayout w:type="fixed"/>
        <w:tblLook w:val="04A0"/>
      </w:tblPr>
      <w:tblGrid>
        <w:gridCol w:w="3373"/>
        <w:gridCol w:w="1177"/>
        <w:gridCol w:w="851"/>
        <w:gridCol w:w="851"/>
        <w:gridCol w:w="964"/>
        <w:gridCol w:w="1418"/>
        <w:gridCol w:w="941"/>
      </w:tblGrid>
      <w:tr w:rsidR="004669D5" w:rsidRPr="00A15CFA" w:rsidTr="004669D5">
        <w:trPr>
          <w:cnfStyle w:val="100000000000"/>
          <w:trHeight w:val="244"/>
          <w:jc w:val="center"/>
        </w:trPr>
        <w:tc>
          <w:tcPr>
            <w:cnfStyle w:val="001000000000"/>
            <w:tcW w:w="3373" w:type="dxa"/>
            <w:vMerge w:val="restart"/>
            <w:tcBorders>
              <w:top w:val="single" w:sz="4" w:space="0" w:color="4F81BD" w:themeColor="accent1"/>
              <w:left w:val="single" w:sz="4" w:space="0" w:color="4F81BD" w:themeColor="accent1"/>
              <w:right w:val="single" w:sz="4" w:space="0" w:color="FFFFFF" w:themeColor="background1"/>
            </w:tcBorders>
            <w:noWrap/>
            <w:vAlign w:val="center"/>
            <w:hideMark/>
          </w:tcPr>
          <w:p w:rsidR="004669D5" w:rsidRPr="00A15CFA" w:rsidRDefault="004669D5" w:rsidP="00DB7DBF">
            <w:pPr>
              <w:spacing w:after="0"/>
              <w:jc w:val="center"/>
              <w:rPr>
                <w:sz w:val="16"/>
                <w:szCs w:val="16"/>
                <w:lang w:val="sl-SI" w:eastAsia="sl-SI"/>
              </w:rPr>
            </w:pPr>
            <w:r w:rsidRPr="00A15CFA">
              <w:rPr>
                <w:sz w:val="16"/>
                <w:szCs w:val="16"/>
                <w:lang w:val="sl-SI" w:eastAsia="sl-SI"/>
              </w:rPr>
              <w:t>Postavka</w:t>
            </w:r>
          </w:p>
        </w:tc>
        <w:tc>
          <w:tcPr>
            <w:tcW w:w="1177" w:type="dxa"/>
            <w:vMerge w:val="restart"/>
            <w:tcBorders>
              <w:top w:val="single" w:sz="4" w:space="0" w:color="4F81BD" w:themeColor="accent1"/>
              <w:left w:val="single" w:sz="4" w:space="0" w:color="FFFFFF" w:themeColor="background1"/>
              <w:right w:val="single" w:sz="4" w:space="0" w:color="FFFFFF" w:themeColor="background1"/>
            </w:tcBorders>
            <w:noWrap/>
            <w:vAlign w:val="center"/>
            <w:hideMark/>
          </w:tcPr>
          <w:p w:rsidR="004669D5" w:rsidRPr="00A15CFA" w:rsidRDefault="004669D5" w:rsidP="00DB7DBF">
            <w:pPr>
              <w:spacing w:after="0"/>
              <w:jc w:val="center"/>
              <w:cnfStyle w:val="100000000000"/>
              <w:rPr>
                <w:sz w:val="16"/>
                <w:szCs w:val="16"/>
                <w:lang w:val="sl-SI" w:eastAsia="sl-SI"/>
              </w:rPr>
            </w:pPr>
            <w:r w:rsidRPr="00A15CFA">
              <w:rPr>
                <w:sz w:val="16"/>
                <w:szCs w:val="16"/>
                <w:lang w:val="sl-SI" w:eastAsia="sl-SI"/>
              </w:rPr>
              <w:t>Enota</w:t>
            </w:r>
          </w:p>
        </w:tc>
        <w:tc>
          <w:tcPr>
            <w:tcW w:w="2666" w:type="dxa"/>
            <w:gridSpan w:val="3"/>
            <w:tcBorders>
              <w:top w:val="single" w:sz="4" w:space="0" w:color="4F81BD" w:themeColor="accent1"/>
              <w:left w:val="single" w:sz="4" w:space="0" w:color="FFFFFF" w:themeColor="background1"/>
              <w:right w:val="single" w:sz="4" w:space="0" w:color="FFFFFF" w:themeColor="background1"/>
            </w:tcBorders>
          </w:tcPr>
          <w:p w:rsidR="004669D5" w:rsidRPr="00A15CFA" w:rsidRDefault="004669D5" w:rsidP="00DB7DBF">
            <w:pPr>
              <w:spacing w:before="40" w:after="0"/>
              <w:jc w:val="center"/>
              <w:cnfStyle w:val="100000000000"/>
              <w:rPr>
                <w:sz w:val="16"/>
                <w:szCs w:val="16"/>
                <w:lang w:val="sl-SI" w:eastAsia="sl-SI"/>
              </w:rPr>
            </w:pPr>
            <w:r w:rsidRPr="00A15CFA">
              <w:rPr>
                <w:sz w:val="16"/>
                <w:szCs w:val="16"/>
                <w:lang w:val="sl-SI" w:eastAsia="sl-SI"/>
              </w:rPr>
              <w:t>Baterijska električna vozila</w:t>
            </w:r>
          </w:p>
        </w:tc>
        <w:tc>
          <w:tcPr>
            <w:tcW w:w="1418" w:type="dxa"/>
            <w:vMerge w:val="restart"/>
            <w:tcBorders>
              <w:top w:val="single" w:sz="4" w:space="0" w:color="4F81BD" w:themeColor="accent1"/>
              <w:left w:val="single" w:sz="4" w:space="0" w:color="FFFFFF" w:themeColor="background1"/>
              <w:right w:val="single" w:sz="4" w:space="0" w:color="FFFFFF" w:themeColor="background1"/>
            </w:tcBorders>
            <w:noWrap/>
            <w:vAlign w:val="center"/>
            <w:hideMark/>
          </w:tcPr>
          <w:p w:rsidR="004669D5" w:rsidRPr="00A15CFA" w:rsidRDefault="004669D5" w:rsidP="00DB7DBF">
            <w:pPr>
              <w:spacing w:after="0"/>
              <w:jc w:val="center"/>
              <w:cnfStyle w:val="100000000000"/>
              <w:rPr>
                <w:sz w:val="16"/>
                <w:szCs w:val="16"/>
                <w:lang w:val="sl-SI" w:eastAsia="sl-SI"/>
              </w:rPr>
            </w:pPr>
            <w:r w:rsidRPr="00A15CFA">
              <w:rPr>
                <w:sz w:val="16"/>
                <w:szCs w:val="16"/>
                <w:lang w:val="sl-SI" w:eastAsia="sl-SI"/>
              </w:rPr>
              <w:t>Vozila na stisnjen ZP ali bioplin za pravne osebe</w:t>
            </w:r>
          </w:p>
        </w:tc>
        <w:tc>
          <w:tcPr>
            <w:tcW w:w="941" w:type="dxa"/>
            <w:vMerge w:val="restart"/>
            <w:tcBorders>
              <w:top w:val="single" w:sz="4" w:space="0" w:color="4F81BD" w:themeColor="accent1"/>
              <w:left w:val="single" w:sz="4" w:space="0" w:color="FFFFFF" w:themeColor="background1"/>
              <w:right w:val="single" w:sz="4" w:space="0" w:color="4F81BD" w:themeColor="accent1"/>
            </w:tcBorders>
            <w:vAlign w:val="center"/>
          </w:tcPr>
          <w:p w:rsidR="004669D5" w:rsidRPr="00A15CFA" w:rsidRDefault="004669D5" w:rsidP="00DB7DBF">
            <w:pPr>
              <w:spacing w:after="0"/>
              <w:jc w:val="center"/>
              <w:cnfStyle w:val="100000000000"/>
              <w:rPr>
                <w:sz w:val="16"/>
                <w:szCs w:val="16"/>
                <w:lang w:val="sl-SI" w:eastAsia="sl-SI"/>
              </w:rPr>
            </w:pPr>
            <w:r w:rsidRPr="00A15CFA">
              <w:rPr>
                <w:sz w:val="16"/>
                <w:szCs w:val="16"/>
                <w:lang w:val="sl-SI" w:eastAsia="sl-SI"/>
              </w:rPr>
              <w:t>Skupaj</w:t>
            </w:r>
          </w:p>
        </w:tc>
      </w:tr>
      <w:tr w:rsidR="004669D5" w:rsidRPr="00A15CFA" w:rsidTr="004669D5">
        <w:trPr>
          <w:cnfStyle w:val="000000100000"/>
          <w:trHeight w:val="244"/>
          <w:jc w:val="center"/>
        </w:trPr>
        <w:tc>
          <w:tcPr>
            <w:cnfStyle w:val="001000000000"/>
            <w:tcW w:w="3373" w:type="dxa"/>
            <w:vMerge/>
            <w:tcBorders>
              <w:left w:val="single" w:sz="4" w:space="0" w:color="4F81BD" w:themeColor="accent1"/>
              <w:bottom w:val="single" w:sz="4" w:space="0" w:color="FFFFFF" w:themeColor="background1"/>
              <w:right w:val="single" w:sz="4" w:space="0" w:color="FFFFFF" w:themeColor="background1"/>
            </w:tcBorders>
            <w:noWrap/>
            <w:vAlign w:val="center"/>
          </w:tcPr>
          <w:p w:rsidR="004669D5" w:rsidRPr="00A15CFA" w:rsidRDefault="004669D5" w:rsidP="004669D5">
            <w:pPr>
              <w:jc w:val="center"/>
              <w:rPr>
                <w:sz w:val="16"/>
                <w:szCs w:val="16"/>
                <w:lang w:val="sl-SI" w:eastAsia="sl-SI"/>
              </w:rPr>
            </w:pPr>
          </w:p>
        </w:tc>
        <w:tc>
          <w:tcPr>
            <w:tcW w:w="1177" w:type="dxa"/>
            <w:vMerge/>
            <w:tcBorders>
              <w:left w:val="single" w:sz="4" w:space="0" w:color="FFFFFF" w:themeColor="background1"/>
              <w:bottom w:val="single" w:sz="4" w:space="0" w:color="FFFFFF" w:themeColor="background1"/>
              <w:right w:val="single" w:sz="4" w:space="0" w:color="FFFFFF" w:themeColor="background1"/>
            </w:tcBorders>
            <w:noWrap/>
            <w:vAlign w:val="center"/>
          </w:tcPr>
          <w:p w:rsidR="004669D5" w:rsidRPr="00A15CFA" w:rsidRDefault="004669D5" w:rsidP="004669D5">
            <w:pPr>
              <w:jc w:val="center"/>
              <w:cnfStyle w:val="000000100000"/>
              <w:rPr>
                <w:sz w:val="16"/>
                <w:szCs w:val="16"/>
                <w:lang w:val="sl-SI" w:eastAsia="sl-SI"/>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rsidR="004669D5" w:rsidRPr="00A15CFA" w:rsidRDefault="004669D5" w:rsidP="004669D5">
            <w:pPr>
              <w:spacing w:after="40"/>
              <w:jc w:val="center"/>
              <w:cnfStyle w:val="000000100000"/>
              <w:rPr>
                <w:b/>
                <w:color w:val="FFFFFF"/>
                <w:sz w:val="16"/>
                <w:szCs w:val="16"/>
                <w:lang w:val="sl-SI" w:eastAsia="sl-SI"/>
              </w:rPr>
            </w:pPr>
            <w:r w:rsidRPr="00A15CFA">
              <w:rPr>
                <w:b/>
                <w:color w:val="FFFFFF"/>
                <w:sz w:val="16"/>
                <w:szCs w:val="16"/>
                <w:lang w:val="sl-SI" w:eastAsia="sl-SI"/>
              </w:rPr>
              <w:t>Občani</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rsidR="004669D5" w:rsidRPr="00A15CFA" w:rsidRDefault="004669D5" w:rsidP="004669D5">
            <w:pPr>
              <w:spacing w:after="40"/>
              <w:jc w:val="center"/>
              <w:cnfStyle w:val="000000100000"/>
              <w:rPr>
                <w:b/>
                <w:color w:val="FFFFFF"/>
                <w:sz w:val="16"/>
                <w:szCs w:val="16"/>
                <w:lang w:val="sl-SI" w:eastAsia="sl-SI"/>
              </w:rPr>
            </w:pPr>
            <w:r w:rsidRPr="00A15CFA">
              <w:rPr>
                <w:b/>
                <w:color w:val="FFFFFF"/>
                <w:sz w:val="16"/>
                <w:szCs w:val="16"/>
                <w:lang w:val="sl-SI" w:eastAsia="sl-SI"/>
              </w:rPr>
              <w:t>Pravne osebe</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rsidR="004669D5" w:rsidRPr="00A15CFA" w:rsidRDefault="004669D5" w:rsidP="004669D5">
            <w:pPr>
              <w:spacing w:after="40"/>
              <w:jc w:val="center"/>
              <w:cnfStyle w:val="000000100000"/>
              <w:rPr>
                <w:b/>
                <w:color w:val="FFFFFF"/>
                <w:sz w:val="16"/>
                <w:szCs w:val="16"/>
                <w:lang w:val="sl-SI" w:eastAsia="sl-SI"/>
              </w:rPr>
            </w:pPr>
            <w:r w:rsidRPr="00A15CFA">
              <w:rPr>
                <w:b/>
                <w:color w:val="FFFFFF"/>
                <w:sz w:val="16"/>
                <w:szCs w:val="16"/>
                <w:lang w:val="sl-SI" w:eastAsia="sl-SI"/>
              </w:rPr>
              <w:t>Skupaj</w:t>
            </w:r>
          </w:p>
        </w:tc>
        <w:tc>
          <w:tcPr>
            <w:tcW w:w="1418" w:type="dxa"/>
            <w:vMerge/>
            <w:tcBorders>
              <w:left w:val="single" w:sz="4" w:space="0" w:color="FFFFFF" w:themeColor="background1"/>
              <w:bottom w:val="single" w:sz="4" w:space="0" w:color="FFFFFF" w:themeColor="background1"/>
              <w:right w:val="single" w:sz="4" w:space="0" w:color="FFFFFF" w:themeColor="background1"/>
            </w:tcBorders>
            <w:noWrap/>
            <w:vAlign w:val="center"/>
          </w:tcPr>
          <w:p w:rsidR="004669D5" w:rsidRPr="00A15CFA" w:rsidRDefault="004669D5" w:rsidP="004669D5">
            <w:pPr>
              <w:jc w:val="center"/>
              <w:cnfStyle w:val="000000100000"/>
              <w:rPr>
                <w:bCs/>
                <w:sz w:val="16"/>
                <w:szCs w:val="16"/>
                <w:lang w:val="sl-SI" w:eastAsia="sl-SI"/>
              </w:rPr>
            </w:pPr>
          </w:p>
        </w:tc>
        <w:tc>
          <w:tcPr>
            <w:tcW w:w="941" w:type="dxa"/>
            <w:vMerge/>
            <w:tcBorders>
              <w:left w:val="single" w:sz="4" w:space="0" w:color="FFFFFF" w:themeColor="background1"/>
              <w:bottom w:val="single" w:sz="4" w:space="0" w:color="FFFFFF" w:themeColor="background1"/>
              <w:right w:val="single" w:sz="4" w:space="0" w:color="4F81BD" w:themeColor="accent1"/>
            </w:tcBorders>
            <w:vAlign w:val="center"/>
          </w:tcPr>
          <w:p w:rsidR="004669D5" w:rsidRPr="00A15CFA" w:rsidRDefault="004669D5" w:rsidP="004669D5">
            <w:pPr>
              <w:jc w:val="center"/>
              <w:cnfStyle w:val="000000100000"/>
              <w:rPr>
                <w:bCs/>
                <w:sz w:val="16"/>
                <w:szCs w:val="16"/>
                <w:lang w:val="sl-SI" w:eastAsia="sl-SI"/>
              </w:rPr>
            </w:pPr>
          </w:p>
        </w:tc>
      </w:tr>
      <w:tr w:rsidR="004669D5" w:rsidRPr="00A15CFA" w:rsidTr="004669D5">
        <w:trPr>
          <w:jc w:val="center"/>
        </w:trPr>
        <w:tc>
          <w:tcPr>
            <w:cnfStyle w:val="001000000000"/>
            <w:tcW w:w="3373" w:type="dxa"/>
            <w:tcBorders>
              <w:top w:val="single" w:sz="4" w:space="0" w:color="FFFFFF" w:themeColor="background1"/>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Število izplačanih spodbud</w:t>
            </w:r>
          </w:p>
        </w:tc>
        <w:tc>
          <w:tcPr>
            <w:tcW w:w="1177" w:type="dxa"/>
            <w:tcBorders>
              <w:top w:val="single" w:sz="4" w:space="0" w:color="FFFFFF" w:themeColor="background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w:t>
            </w:r>
          </w:p>
        </w:tc>
        <w:tc>
          <w:tcPr>
            <w:tcW w:w="851"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38</w:t>
            </w:r>
          </w:p>
        </w:tc>
        <w:tc>
          <w:tcPr>
            <w:tcW w:w="851"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15</w:t>
            </w:r>
          </w:p>
        </w:tc>
        <w:tc>
          <w:tcPr>
            <w:tcW w:w="964"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53</w:t>
            </w:r>
          </w:p>
        </w:tc>
        <w:tc>
          <w:tcPr>
            <w:tcW w:w="1418"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w:t>
            </w:r>
          </w:p>
        </w:tc>
        <w:tc>
          <w:tcPr>
            <w:tcW w:w="941" w:type="dxa"/>
            <w:tcBorders>
              <w:top w:val="single" w:sz="4" w:space="0" w:color="FFFFFF" w:themeColor="background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54</w:t>
            </w:r>
          </w:p>
        </w:tc>
      </w:tr>
      <w:tr w:rsidR="004669D5" w:rsidRPr="00A15CFA" w:rsidTr="004669D5">
        <w:trPr>
          <w:cnfStyle w:val="000000100000"/>
          <w:jc w:val="center"/>
        </w:trPr>
        <w:tc>
          <w:tcPr>
            <w:cnfStyle w:val="001000000000"/>
            <w:tcW w:w="3373" w:type="dxa"/>
            <w:tcBorders>
              <w:left w:val="single" w:sz="4" w:space="0" w:color="4F81BD" w:themeColor="accent1"/>
              <w:right w:val="single" w:sz="4" w:space="0" w:color="4F81BD" w:themeColor="accent1"/>
            </w:tcBorders>
            <w:noWrap/>
            <w:vAlign w:val="center"/>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Število kupljenih vozil</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tcPr>
          <w:p w:rsidR="004669D5" w:rsidRPr="00A15CFA" w:rsidRDefault="004669D5" w:rsidP="004669D5">
            <w:pPr>
              <w:spacing w:before="40" w:after="40"/>
              <w:jc w:val="center"/>
              <w:cnfStyle w:val="000000100000"/>
              <w:rPr>
                <w:color w:val="000000"/>
                <w:sz w:val="16"/>
                <w:szCs w:val="16"/>
                <w:lang w:val="sl-SI" w:eastAsia="sl-SI"/>
              </w:rPr>
            </w:pP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38</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17</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183</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20</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75</w:t>
            </w:r>
          </w:p>
        </w:tc>
      </w:tr>
      <w:tr w:rsidR="004669D5" w:rsidRPr="00A15CFA" w:rsidTr="004669D5">
        <w:trPr>
          <w:jc w:val="center"/>
        </w:trPr>
        <w:tc>
          <w:tcPr>
            <w:cnfStyle w:val="001000000000"/>
            <w:tcW w:w="3373"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Prihranek energije</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MWh/leto</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129</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54</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183</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0</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183</w:t>
            </w:r>
          </w:p>
        </w:tc>
      </w:tr>
      <w:tr w:rsidR="004669D5" w:rsidRPr="00A15CFA" w:rsidTr="004669D5">
        <w:trPr>
          <w:cnfStyle w:val="000000100000"/>
          <w:jc w:val="center"/>
        </w:trPr>
        <w:tc>
          <w:tcPr>
            <w:cnfStyle w:val="001000000000"/>
            <w:tcW w:w="3373"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t CO</w:t>
            </w:r>
            <w:r w:rsidRPr="00A15CFA">
              <w:rPr>
                <w:color w:val="000000"/>
                <w:sz w:val="16"/>
                <w:szCs w:val="16"/>
                <w:vertAlign w:val="subscript"/>
                <w:lang w:val="sl-SI" w:eastAsia="sl-SI"/>
              </w:rPr>
              <w:t>2</w:t>
            </w:r>
            <w:r w:rsidRPr="00A15CFA">
              <w:rPr>
                <w:color w:val="000000"/>
                <w:sz w:val="16"/>
                <w:szCs w:val="16"/>
                <w:lang w:val="sl-SI" w:eastAsia="sl-SI"/>
              </w:rPr>
              <w:t>/leto</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45</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17</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62</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62</w:t>
            </w:r>
          </w:p>
        </w:tc>
      </w:tr>
      <w:tr w:rsidR="004669D5" w:rsidRPr="00A15CFA" w:rsidTr="004669D5">
        <w:trPr>
          <w:jc w:val="center"/>
        </w:trPr>
        <w:tc>
          <w:tcPr>
            <w:cnfStyle w:val="001000000000"/>
            <w:tcW w:w="3373"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Nepovratna sredstva</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139.714</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66.000</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205.714</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200.000</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405.714</w:t>
            </w:r>
          </w:p>
        </w:tc>
      </w:tr>
      <w:tr w:rsidR="004669D5" w:rsidRPr="00A15CFA" w:rsidTr="004669D5">
        <w:trPr>
          <w:cnfStyle w:val="000000100000"/>
          <w:jc w:val="center"/>
        </w:trPr>
        <w:tc>
          <w:tcPr>
            <w:cnfStyle w:val="001000000000"/>
            <w:tcW w:w="3373"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Naložbe</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632.804</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472.884</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1.105.688</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4.739.000</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5.844.688</w:t>
            </w:r>
          </w:p>
        </w:tc>
      </w:tr>
      <w:tr w:rsidR="004669D5" w:rsidRPr="00A15CFA" w:rsidTr="004669D5">
        <w:trPr>
          <w:jc w:val="center"/>
        </w:trPr>
        <w:tc>
          <w:tcPr>
            <w:cnfStyle w:val="001000000000"/>
            <w:tcW w:w="3373"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na evro subvencije</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kg CO</w:t>
            </w:r>
            <w:r w:rsidRPr="00A15CFA">
              <w:rPr>
                <w:color w:val="000000"/>
                <w:sz w:val="16"/>
                <w:szCs w:val="16"/>
                <w:vertAlign w:val="subscript"/>
                <w:lang w:val="sl-SI" w:eastAsia="sl-SI"/>
              </w:rPr>
              <w:t>2</w:t>
            </w:r>
            <w:r w:rsidRPr="00A15CFA">
              <w:rPr>
                <w:color w:val="000000"/>
                <w:sz w:val="16"/>
                <w:szCs w:val="16"/>
                <w:lang w:val="sl-SI" w:eastAsia="sl-SI"/>
              </w:rPr>
              <w:t>/€ sub</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3,1</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2,4</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2,9</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0,0</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1,8</w:t>
            </w:r>
          </w:p>
        </w:tc>
      </w:tr>
      <w:tr w:rsidR="004669D5" w:rsidRPr="00A15CFA" w:rsidTr="004669D5">
        <w:trPr>
          <w:cnfStyle w:val="000000100000"/>
          <w:jc w:val="center"/>
        </w:trPr>
        <w:tc>
          <w:tcPr>
            <w:cnfStyle w:val="001000000000"/>
            <w:tcW w:w="3373"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Subvencija za 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za 1 tono</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 sub/t CO</w:t>
            </w:r>
            <w:r w:rsidRPr="00A15CFA">
              <w:rPr>
                <w:color w:val="000000"/>
                <w:sz w:val="16"/>
                <w:szCs w:val="16"/>
                <w:vertAlign w:val="subscript"/>
                <w:lang w:val="sl-SI" w:eastAsia="sl-SI"/>
              </w:rPr>
              <w:t>2</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327,3</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409,3</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349,8</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245,6</w:t>
            </w:r>
          </w:p>
        </w:tc>
      </w:tr>
      <w:tr w:rsidR="004669D5" w:rsidRPr="00A15CFA" w:rsidTr="004669D5">
        <w:trPr>
          <w:jc w:val="center"/>
        </w:trPr>
        <w:tc>
          <w:tcPr>
            <w:cnfStyle w:val="001000000000"/>
            <w:tcW w:w="3373" w:type="dxa"/>
            <w:tcBorders>
              <w:left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Prihranek energije na evro subvencije</w:t>
            </w:r>
          </w:p>
        </w:tc>
        <w:tc>
          <w:tcPr>
            <w:tcW w:w="1177"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000000"/>
              <w:rPr>
                <w:color w:val="000000"/>
                <w:sz w:val="16"/>
                <w:szCs w:val="16"/>
                <w:lang w:val="sl-SI" w:eastAsia="sl-SI"/>
              </w:rPr>
            </w:pPr>
            <w:r w:rsidRPr="00A15CFA">
              <w:rPr>
                <w:color w:val="000000"/>
                <w:sz w:val="16"/>
                <w:szCs w:val="16"/>
                <w:lang w:val="sl-SI" w:eastAsia="sl-SI"/>
              </w:rPr>
              <w:t>kWh/€ sub</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8,8</w:t>
            </w:r>
          </w:p>
        </w:tc>
        <w:tc>
          <w:tcPr>
            <w:tcW w:w="85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bottom"/>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7,8</w:t>
            </w:r>
          </w:p>
        </w:tc>
        <w:tc>
          <w:tcPr>
            <w:tcW w:w="96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8,4</w:t>
            </w:r>
          </w:p>
        </w:tc>
        <w:tc>
          <w:tcPr>
            <w:tcW w:w="141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0,0</w:t>
            </w:r>
          </w:p>
        </w:tc>
        <w:tc>
          <w:tcPr>
            <w:tcW w:w="94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000000"/>
              <w:rPr>
                <w:color w:val="000000"/>
                <w:sz w:val="16"/>
                <w:szCs w:val="16"/>
                <w:lang w:val="sl-SI" w:eastAsia="sl-SI"/>
              </w:rPr>
            </w:pPr>
            <w:r w:rsidRPr="00A15CFA">
              <w:rPr>
                <w:color w:val="000000"/>
                <w:sz w:val="16"/>
                <w:szCs w:val="16"/>
                <w:lang w:val="sl-SI" w:eastAsia="sl-SI"/>
              </w:rPr>
              <w:t>5,5</w:t>
            </w:r>
          </w:p>
        </w:tc>
      </w:tr>
      <w:tr w:rsidR="004669D5" w:rsidRPr="00A15CFA" w:rsidTr="004669D5">
        <w:trPr>
          <w:cnfStyle w:val="000000100000"/>
          <w:jc w:val="center"/>
        </w:trPr>
        <w:tc>
          <w:tcPr>
            <w:cnfStyle w:val="001000000000"/>
            <w:tcW w:w="3373" w:type="dxa"/>
            <w:tcBorders>
              <w:left w:val="single" w:sz="4" w:space="0" w:color="4F81BD" w:themeColor="accent1"/>
              <w:bottom w:val="single" w:sz="4" w:space="0" w:color="4F81BD" w:themeColor="accent1"/>
              <w:right w:val="single" w:sz="4" w:space="0" w:color="4F81BD" w:themeColor="accent1"/>
            </w:tcBorders>
            <w:noWrap/>
            <w:vAlign w:val="center"/>
            <w:hideMark/>
          </w:tcPr>
          <w:p w:rsidR="004669D5" w:rsidRPr="00A15CFA" w:rsidRDefault="004669D5" w:rsidP="004669D5">
            <w:pPr>
              <w:spacing w:before="40" w:after="40"/>
              <w:rPr>
                <w:color w:val="000000"/>
                <w:sz w:val="16"/>
                <w:szCs w:val="16"/>
                <w:lang w:val="sl-SI" w:eastAsia="sl-SI"/>
              </w:rPr>
            </w:pPr>
            <w:r w:rsidRPr="00A15CFA">
              <w:rPr>
                <w:color w:val="000000"/>
                <w:sz w:val="16"/>
                <w:szCs w:val="16"/>
                <w:lang w:val="sl-SI" w:eastAsia="sl-SI"/>
              </w:rPr>
              <w:t>Finančni vzvod</w:t>
            </w:r>
            <w:fldSimple w:instr=" NOTEREF _Ref375319622 \h  \* MERGEFORMAT ">
              <w:r w:rsidR="00C41653">
                <w:rPr>
                  <w:color w:val="000000"/>
                  <w:sz w:val="16"/>
                  <w:szCs w:val="16"/>
                  <w:vertAlign w:val="superscript"/>
                  <w:lang w:val="sl-SI" w:eastAsia="sl-SI"/>
                </w:rPr>
                <w:t>89</w:t>
              </w:r>
            </w:fldSimple>
          </w:p>
        </w:tc>
        <w:tc>
          <w:tcPr>
            <w:tcW w:w="1177" w:type="dxa"/>
            <w:tcBorders>
              <w:top w:val="single" w:sz="6" w:space="0" w:color="4F81BD" w:themeColor="accent1"/>
              <w:left w:val="single" w:sz="4" w:space="0" w:color="4F81BD" w:themeColor="accent1"/>
              <w:bottom w:val="single" w:sz="4" w:space="0" w:color="4F81BD" w:themeColor="accent1"/>
              <w:right w:val="single" w:sz="6" w:space="0" w:color="4F81BD" w:themeColor="accent1"/>
            </w:tcBorders>
            <w:noWrap/>
            <w:vAlign w:val="center"/>
            <w:hideMark/>
          </w:tcPr>
          <w:p w:rsidR="004669D5" w:rsidRPr="00A15CFA" w:rsidRDefault="004669D5" w:rsidP="004669D5">
            <w:pPr>
              <w:spacing w:before="40" w:after="40"/>
              <w:jc w:val="center"/>
              <w:cnfStyle w:val="000000100000"/>
              <w:rPr>
                <w:color w:val="000000"/>
                <w:sz w:val="16"/>
                <w:szCs w:val="16"/>
                <w:lang w:val="sl-SI" w:eastAsia="sl-SI"/>
              </w:rPr>
            </w:pPr>
            <w:r w:rsidRPr="00A15CFA">
              <w:rPr>
                <w:color w:val="000000"/>
                <w:sz w:val="16"/>
                <w:szCs w:val="16"/>
                <w:lang w:val="sl-SI" w:eastAsia="sl-SI"/>
              </w:rPr>
              <w:t>€ sub/€ inv</w:t>
            </w:r>
          </w:p>
        </w:tc>
        <w:tc>
          <w:tcPr>
            <w:tcW w:w="851"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0,22</w:t>
            </w:r>
          </w:p>
        </w:tc>
        <w:tc>
          <w:tcPr>
            <w:tcW w:w="851"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bottom"/>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0,14</w:t>
            </w:r>
          </w:p>
        </w:tc>
        <w:tc>
          <w:tcPr>
            <w:tcW w:w="96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0,19</w:t>
            </w:r>
          </w:p>
        </w:tc>
        <w:tc>
          <w:tcPr>
            <w:tcW w:w="1418"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0,04</w:t>
            </w:r>
          </w:p>
        </w:tc>
        <w:tc>
          <w:tcPr>
            <w:tcW w:w="941"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noWrap/>
            <w:vAlign w:val="bottom"/>
            <w:hideMark/>
          </w:tcPr>
          <w:p w:rsidR="004669D5" w:rsidRPr="00A15CFA" w:rsidRDefault="004669D5" w:rsidP="004669D5">
            <w:pPr>
              <w:spacing w:before="40" w:after="40"/>
              <w:jc w:val="right"/>
              <w:cnfStyle w:val="000000100000"/>
              <w:rPr>
                <w:color w:val="000000"/>
                <w:sz w:val="16"/>
                <w:szCs w:val="16"/>
                <w:lang w:val="sl-SI" w:eastAsia="sl-SI"/>
              </w:rPr>
            </w:pPr>
            <w:r w:rsidRPr="00A15CFA">
              <w:rPr>
                <w:color w:val="000000"/>
                <w:sz w:val="16"/>
                <w:szCs w:val="16"/>
                <w:lang w:val="sl-SI" w:eastAsia="sl-SI"/>
              </w:rPr>
              <w:t>0,07</w:t>
            </w:r>
          </w:p>
        </w:tc>
      </w:tr>
    </w:tbl>
    <w:p w:rsidR="004669D5" w:rsidRPr="00A15CFA" w:rsidRDefault="004669D5" w:rsidP="004669D5">
      <w:pPr>
        <w:spacing w:before="240"/>
        <w:rPr>
          <w:lang w:val="sl-SI"/>
        </w:rPr>
      </w:pPr>
      <w:r w:rsidRPr="00A15CFA">
        <w:rPr>
          <w:lang w:val="sl-SI"/>
        </w:rPr>
        <w:t>Baterijska električna vozila so imela pri občanih nekoliko boljše učinke kot pri pravnih osebah, vendar pa nekoliko slabši finančni vzvod, saj je Eko sklad za 1 evro naložbe namenil 22 evro centov subvencije, pri pravnih osebah pa samo 14 evro centov. V povprečju je bilo treba za zmanjšanje emisije CO</w:t>
      </w:r>
      <w:r w:rsidRPr="00A15CFA">
        <w:rPr>
          <w:vertAlign w:val="subscript"/>
          <w:lang w:val="sl-SI"/>
        </w:rPr>
        <w:t>2</w:t>
      </w:r>
      <w:r w:rsidRPr="00A15CFA">
        <w:rPr>
          <w:lang w:val="sl-SI"/>
        </w:rPr>
        <w:t xml:space="preserve"> za 1 tono pri baterijskih električnih vozilih nameniti skoraj 350 evrov nepovratnih sredstev. Vozila na stisnjen zemeljski plin ali bioplin, namenjena javnemu potniškemu prometu, niso doprinesla k zmanjšanju emisije CO</w:t>
      </w:r>
      <w:r w:rsidRPr="00A15CFA">
        <w:rPr>
          <w:vertAlign w:val="subscript"/>
          <w:lang w:val="sl-SI"/>
        </w:rPr>
        <w:t>2</w:t>
      </w:r>
      <w:r w:rsidRPr="00A15CFA">
        <w:rPr>
          <w:lang w:val="sl-SI"/>
        </w:rPr>
        <w:t>, ampak k zmanjševanju emisij dušikovih oksidov (NO</w:t>
      </w:r>
      <w:r w:rsidRPr="00A15CFA">
        <w:rPr>
          <w:vertAlign w:val="subscript"/>
          <w:lang w:val="sl-SI"/>
        </w:rPr>
        <w:t>x</w:t>
      </w:r>
      <w:r w:rsidRPr="00A15CFA">
        <w:rPr>
          <w:lang w:val="sl-SI"/>
        </w:rPr>
        <w:t>) in trdnih delcev.</w:t>
      </w:r>
    </w:p>
    <w:p w:rsidR="005528C9" w:rsidRPr="00A15CFA" w:rsidRDefault="005528C9" w:rsidP="00D94D93">
      <w:pPr>
        <w:pStyle w:val="Naslov4"/>
        <w:numPr>
          <w:ilvl w:val="3"/>
          <w:numId w:val="37"/>
        </w:numPr>
      </w:pPr>
      <w:r w:rsidRPr="00A15CFA">
        <w:t xml:space="preserve">Razvojna prioriteta Trajnostna energija v okviru izvajanja EU kohezijske politike </w:t>
      </w:r>
    </w:p>
    <w:p w:rsidR="005528C9" w:rsidRPr="00A15CFA" w:rsidRDefault="005528C9" w:rsidP="005528C9">
      <w:pPr>
        <w:rPr>
          <w:lang w:val="sl-SI"/>
        </w:rPr>
      </w:pPr>
      <w:r w:rsidRPr="00A15CFA">
        <w:rPr>
          <w:lang w:val="sl-SI"/>
        </w:rPr>
        <w:t>Trajnostna energija, šesta razvojna prioriteta v sklopu Operativnega programa razvoja okoljske in prometne infrastrukture (OP ROPI) 2007-2013, je eden pomembnih vzvodov za zmanjševanje rabe energije in s tem emisij TGP. Za izvajanje projektov URE in izrabe OVE na področjih energetske sanacije in trajnostne gradnje stavb v javnem sektorju, učinkovite rabe električne energije in inovativnih ukrepov za lokalno energetsko oskrbo se dodelujejo nepovratna sredstva iz Kohezijskega sklada. V analizo je bilo zajetih šest razpisov za energetsko sanacijo stavb</w:t>
      </w:r>
      <w:r w:rsidRPr="00A15CFA">
        <w:rPr>
          <w:rStyle w:val="Sprotnaopomba-sklic"/>
          <w:lang w:val="sl-SI"/>
        </w:rPr>
        <w:footnoteReference w:id="93"/>
      </w:r>
      <w:r w:rsidRPr="00A15CFA">
        <w:rPr>
          <w:lang w:val="sl-SI"/>
        </w:rPr>
        <w:t>, dva razpisa za zmanjševanje rabe električne energije</w:t>
      </w:r>
      <w:r w:rsidRPr="00A15CFA">
        <w:rPr>
          <w:rStyle w:val="Sprotnaopomba-sklic"/>
          <w:lang w:val="sl-SI"/>
        </w:rPr>
        <w:footnoteReference w:id="94"/>
      </w:r>
      <w:r w:rsidRPr="00A15CFA">
        <w:rPr>
          <w:lang w:val="sl-SI"/>
        </w:rPr>
        <w:t xml:space="preserve"> in 6 razpisov za izrabo lesne biomase</w:t>
      </w:r>
      <w:r w:rsidRPr="00A15CFA">
        <w:rPr>
          <w:rStyle w:val="Sprotnaopomba-sklic"/>
          <w:lang w:val="sl-SI"/>
        </w:rPr>
        <w:footnoteReference w:id="95"/>
      </w:r>
      <w:r w:rsidRPr="00A15CFA">
        <w:rPr>
          <w:lang w:val="sl-SI"/>
        </w:rPr>
        <w:t xml:space="preserve"> (</w:t>
      </w:r>
      <w:r w:rsidR="00941416" w:rsidRPr="00A15CFA">
        <w:rPr>
          <w:lang w:val="sl-SI"/>
        </w:rPr>
        <w:fldChar w:fldCharType="begin"/>
      </w:r>
      <w:r w:rsidRPr="00A15CFA">
        <w:rPr>
          <w:lang w:val="sl-SI"/>
        </w:rPr>
        <w:instrText xml:space="preserve"> REF _Ref369607730 \h </w:instrText>
      </w:r>
      <w:r w:rsidR="00941416" w:rsidRPr="00A15CFA">
        <w:rPr>
          <w:lang w:val="sl-SI"/>
        </w:rPr>
      </w:r>
      <w:r w:rsidR="00941416" w:rsidRPr="00A15CFA">
        <w:rPr>
          <w:lang w:val="sl-SI"/>
        </w:rPr>
        <w:fldChar w:fldCharType="separate"/>
      </w:r>
      <w:r w:rsidR="00C41653" w:rsidRPr="00A15CFA">
        <w:rPr>
          <w:lang w:val="sl-SI"/>
        </w:rPr>
        <w:t xml:space="preserve">Tabela </w:t>
      </w:r>
      <w:r w:rsidR="00C41653">
        <w:rPr>
          <w:noProof/>
          <w:lang w:val="sl-SI"/>
        </w:rPr>
        <w:t>48</w:t>
      </w:r>
      <w:r w:rsidR="00941416" w:rsidRPr="00A15CFA">
        <w:rPr>
          <w:lang w:val="sl-SI"/>
        </w:rPr>
        <w:fldChar w:fldCharType="end"/>
      </w:r>
      <w:r w:rsidRPr="00A15CFA">
        <w:rPr>
          <w:lang w:val="sl-SI"/>
        </w:rPr>
        <w:t>). Gre za 537 sklenjenih pogodb s skupno 287,1 milijona evrov predvidenih naložb, kar 71</w:t>
      </w:r>
      <w:r w:rsidR="00307F1F">
        <w:rPr>
          <w:lang w:val="sl-SI"/>
        </w:rPr>
        <w:t> %</w:t>
      </w:r>
      <w:r w:rsidRPr="00A15CFA">
        <w:rPr>
          <w:lang w:val="sl-SI"/>
        </w:rPr>
        <w:t xml:space="preserve"> te vrednosti oz. 203,6 milijonov evrov pa je zagotovljenih z nepovratnimi sredstvi OP ROPI, pri čemer 85</w:t>
      </w:r>
      <w:r w:rsidR="00307F1F">
        <w:rPr>
          <w:lang w:val="sl-SI"/>
        </w:rPr>
        <w:t> %</w:t>
      </w:r>
      <w:r w:rsidRPr="00A15CFA">
        <w:rPr>
          <w:lang w:val="sl-SI"/>
        </w:rPr>
        <w:t xml:space="preserve"> nepovratnih sredstev predstavljajo sredstva EU. Zaradi izvedbe ukrepov predvideno zmanjšanje rabe energije je na letni ravni ocenjeno na 271,5 GWh, proizvodnja energije iz OVE na 241,4 GWh, zmanjšanje emisije CO</w:t>
      </w:r>
      <w:r w:rsidRPr="00A15CFA">
        <w:rPr>
          <w:vertAlign w:val="subscript"/>
          <w:lang w:val="sl-SI"/>
        </w:rPr>
        <w:t>2</w:t>
      </w:r>
      <w:r w:rsidRPr="00A15CFA">
        <w:rPr>
          <w:lang w:val="sl-SI"/>
        </w:rPr>
        <w:t xml:space="preserve"> pa na dobrih 127 kiloton</w:t>
      </w:r>
      <w:r w:rsidRPr="00A15CFA">
        <w:rPr>
          <w:rStyle w:val="Sprotnaopomba-sklic"/>
          <w:lang w:val="sl-SI"/>
        </w:rPr>
        <w:footnoteReference w:id="96"/>
      </w:r>
      <w:r w:rsidRPr="00A15CFA">
        <w:rPr>
          <w:lang w:val="sl-SI"/>
        </w:rPr>
        <w:t>. Največja deleža predvidenih prihrankov energije in zmanjšanja emisije CO</w:t>
      </w:r>
      <w:r w:rsidRPr="00A15CFA">
        <w:rPr>
          <w:vertAlign w:val="subscript"/>
          <w:lang w:val="sl-SI"/>
        </w:rPr>
        <w:t>2</w:t>
      </w:r>
      <w:r w:rsidRPr="00A15CFA">
        <w:rPr>
          <w:lang w:val="sl-SI"/>
        </w:rPr>
        <w:t xml:space="preserve"> predstavlja energetska sanacija stavb v javnem sektorju (55,3 oz. 32</w:t>
      </w:r>
      <w:r w:rsidR="00307F1F">
        <w:rPr>
          <w:lang w:val="sl-SI"/>
        </w:rPr>
        <w:t> %</w:t>
      </w:r>
      <w:r w:rsidRPr="00A15CFA">
        <w:rPr>
          <w:lang w:val="sl-SI"/>
        </w:rPr>
        <w:t>), ki pomeni tudi dobrih 76</w:t>
      </w:r>
      <w:r w:rsidR="00307F1F">
        <w:rPr>
          <w:lang w:val="sl-SI"/>
        </w:rPr>
        <w:t> %</w:t>
      </w:r>
      <w:r w:rsidRPr="00A15CFA">
        <w:rPr>
          <w:lang w:val="sl-SI"/>
        </w:rPr>
        <w:t xml:space="preserve"> vseh naložb, a obenem tudi 88,5</w:t>
      </w:r>
      <w:r w:rsidR="00307F1F">
        <w:rPr>
          <w:lang w:val="sl-SI"/>
        </w:rPr>
        <w:t> %</w:t>
      </w:r>
      <w:r w:rsidRPr="00A15CFA">
        <w:rPr>
          <w:lang w:val="sl-SI"/>
        </w:rPr>
        <w:t xml:space="preserve"> vseh nepovratnih sredstev. Največji delež proizvedene energije iz OVE prispevajo individualni sistemi ogrevanja na lesno biomaso (52,6</w:t>
      </w:r>
      <w:r w:rsidR="00307F1F">
        <w:rPr>
          <w:lang w:val="sl-SI"/>
        </w:rPr>
        <w:t> %</w:t>
      </w:r>
      <w:r w:rsidRPr="00A15CFA">
        <w:rPr>
          <w:lang w:val="sl-SI"/>
        </w:rPr>
        <w:t xml:space="preserve">). </w:t>
      </w:r>
    </w:p>
    <w:p w:rsidR="005528C9" w:rsidRPr="00A15CFA" w:rsidRDefault="005528C9" w:rsidP="005528C9">
      <w:pPr>
        <w:pStyle w:val="Napis"/>
        <w:keepNext/>
        <w:rPr>
          <w:lang w:val="sl-SI"/>
        </w:rPr>
      </w:pPr>
      <w:bookmarkStart w:id="197" w:name="_Ref369607730"/>
      <w:bookmarkStart w:id="198" w:name="_Ref369607722"/>
      <w:bookmarkStart w:id="199" w:name="_Toc379449942"/>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48</w:t>
      </w:r>
      <w:r w:rsidR="00941416" w:rsidRPr="00A15CFA">
        <w:rPr>
          <w:noProof/>
          <w:lang w:val="sl-SI"/>
        </w:rPr>
        <w:fldChar w:fldCharType="end"/>
      </w:r>
      <w:bookmarkEnd w:id="197"/>
      <w:r w:rsidRPr="00A15CFA">
        <w:rPr>
          <w:lang w:val="sl-SI"/>
        </w:rPr>
        <w:t>:</w:t>
      </w:r>
      <w:r w:rsidR="002416E0">
        <w:rPr>
          <w:lang w:val="sl-SI"/>
        </w:rPr>
        <w:tab/>
      </w:r>
      <w:r w:rsidRPr="00A15CFA">
        <w:rPr>
          <w:lang w:val="sl-SI"/>
        </w:rPr>
        <w:t>Nepovratne spodbude razvojne prioritete Trajnostna energija v okviru OP ROPI</w:t>
      </w:r>
      <w:r w:rsidRPr="00A15CFA">
        <w:rPr>
          <w:rStyle w:val="Sprotnaopomba-sklic"/>
          <w:lang w:val="sl-SI"/>
        </w:rPr>
        <w:footnoteReference w:id="97"/>
      </w:r>
      <w:bookmarkEnd w:id="198"/>
      <w:bookmarkEnd w:id="199"/>
      <w:r w:rsidRPr="00A15CFA">
        <w:rPr>
          <w:lang w:val="sl-SI"/>
        </w:rPr>
        <w:t xml:space="preserve"> </w:t>
      </w:r>
    </w:p>
    <w:tbl>
      <w:tblPr>
        <w:tblStyle w:val="LightList-Accent1111"/>
        <w:tblW w:w="9465" w:type="dxa"/>
        <w:tblLayout w:type="fixed"/>
        <w:tblCellMar>
          <w:left w:w="57" w:type="dxa"/>
          <w:right w:w="57" w:type="dxa"/>
        </w:tblCellMar>
        <w:tblLook w:val="04A0"/>
      </w:tblPr>
      <w:tblGrid>
        <w:gridCol w:w="2094"/>
        <w:gridCol w:w="1134"/>
        <w:gridCol w:w="992"/>
        <w:gridCol w:w="1276"/>
        <w:gridCol w:w="1134"/>
        <w:gridCol w:w="1156"/>
        <w:gridCol w:w="828"/>
        <w:gridCol w:w="851"/>
      </w:tblGrid>
      <w:tr w:rsidR="005528C9" w:rsidRPr="00A15CFA" w:rsidTr="004669D5">
        <w:trPr>
          <w:cnfStyle w:val="100000000000"/>
          <w:trHeight w:val="300"/>
          <w:tblHeader/>
        </w:trPr>
        <w:tc>
          <w:tcPr>
            <w:cnfStyle w:val="001000000000"/>
            <w:tcW w:w="2094" w:type="dxa"/>
            <w:vMerge w:val="restart"/>
            <w:tcBorders>
              <w:top w:val="single" w:sz="8" w:space="0" w:color="4F81BD" w:themeColor="accent1"/>
              <w:bottom w:val="single" w:sz="4" w:space="0" w:color="FFFFFF" w:themeColor="background1"/>
              <w:right w:val="single" w:sz="4" w:space="0" w:color="FFFFFF" w:themeColor="background1"/>
            </w:tcBorders>
            <w:noWrap/>
            <w:vAlign w:val="center"/>
            <w:hideMark/>
          </w:tcPr>
          <w:p w:rsidR="005528C9" w:rsidRPr="00A15CFA" w:rsidRDefault="005528C9" w:rsidP="004669D5">
            <w:pPr>
              <w:spacing w:after="120"/>
              <w:jc w:val="center"/>
              <w:rPr>
                <w:sz w:val="16"/>
                <w:szCs w:val="16"/>
                <w:lang w:val="sl-SI" w:eastAsia="sl-SI"/>
              </w:rPr>
            </w:pPr>
            <w:r w:rsidRPr="00A15CFA">
              <w:rPr>
                <w:sz w:val="16"/>
                <w:szCs w:val="16"/>
                <w:lang w:val="sl-SI" w:eastAsia="sl-SI"/>
              </w:rPr>
              <w:t>Postavka</w:t>
            </w:r>
          </w:p>
        </w:tc>
        <w:tc>
          <w:tcPr>
            <w:tcW w:w="1134" w:type="dxa"/>
            <w:vMerge w:val="restart"/>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noWrap/>
            <w:vAlign w:val="center"/>
            <w:hideMark/>
          </w:tcPr>
          <w:p w:rsidR="005528C9" w:rsidRPr="00A15CFA" w:rsidRDefault="005528C9" w:rsidP="004669D5">
            <w:pPr>
              <w:spacing w:after="120"/>
              <w:jc w:val="center"/>
              <w:cnfStyle w:val="100000000000"/>
              <w:rPr>
                <w:sz w:val="16"/>
                <w:szCs w:val="16"/>
                <w:lang w:val="sl-SI" w:eastAsia="sl-SI"/>
              </w:rPr>
            </w:pPr>
            <w:r w:rsidRPr="00A15CFA">
              <w:rPr>
                <w:sz w:val="16"/>
                <w:szCs w:val="16"/>
                <w:lang w:val="sl-SI" w:eastAsia="sl-SI"/>
              </w:rPr>
              <w:t>Enota</w:t>
            </w:r>
          </w:p>
        </w:tc>
        <w:tc>
          <w:tcPr>
            <w:tcW w:w="992" w:type="dxa"/>
            <w:vMerge w:val="restart"/>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vAlign w:val="center"/>
            <w:hideMark/>
          </w:tcPr>
          <w:p w:rsidR="005528C9" w:rsidRPr="00A15CFA" w:rsidRDefault="005528C9" w:rsidP="004669D5">
            <w:pPr>
              <w:spacing w:after="120" w:line="240" w:lineRule="auto"/>
              <w:jc w:val="center"/>
              <w:cnfStyle w:val="100000000000"/>
              <w:rPr>
                <w:sz w:val="16"/>
                <w:szCs w:val="16"/>
                <w:lang w:val="sl-SI" w:eastAsia="sl-SI"/>
              </w:rPr>
            </w:pPr>
            <w:r w:rsidRPr="00A15CFA">
              <w:rPr>
                <w:sz w:val="16"/>
                <w:szCs w:val="16"/>
                <w:lang w:val="sl-SI" w:eastAsia="sl-SI"/>
              </w:rPr>
              <w:t>Energetska sanacija stavb</w:t>
            </w:r>
          </w:p>
        </w:tc>
        <w:tc>
          <w:tcPr>
            <w:tcW w:w="2410" w:type="dxa"/>
            <w:gridSpan w:val="2"/>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noWrap/>
            <w:vAlign w:val="center"/>
            <w:hideMark/>
          </w:tcPr>
          <w:p w:rsidR="005528C9" w:rsidRPr="00A15CFA" w:rsidRDefault="005528C9" w:rsidP="004669D5">
            <w:pPr>
              <w:spacing w:after="120" w:line="240" w:lineRule="auto"/>
              <w:jc w:val="center"/>
              <w:cnfStyle w:val="100000000000"/>
              <w:rPr>
                <w:sz w:val="16"/>
                <w:szCs w:val="16"/>
                <w:lang w:val="sl-SI" w:eastAsia="sl-SI"/>
              </w:rPr>
            </w:pPr>
            <w:r w:rsidRPr="00A15CFA">
              <w:rPr>
                <w:sz w:val="16"/>
                <w:szCs w:val="16"/>
                <w:lang w:val="sl-SI" w:eastAsia="sl-SI"/>
              </w:rPr>
              <w:t>Zmanjševanje rabe</w:t>
            </w:r>
            <w:r w:rsidRPr="00A15CFA">
              <w:rPr>
                <w:sz w:val="16"/>
                <w:szCs w:val="16"/>
                <w:lang w:val="sl-SI" w:eastAsia="sl-SI"/>
              </w:rPr>
              <w:br/>
              <w:t>električne energije</w:t>
            </w:r>
          </w:p>
        </w:tc>
        <w:tc>
          <w:tcPr>
            <w:tcW w:w="1984" w:type="dxa"/>
            <w:gridSpan w:val="2"/>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noWrap/>
            <w:vAlign w:val="center"/>
            <w:hideMark/>
          </w:tcPr>
          <w:p w:rsidR="005528C9" w:rsidRPr="00A15CFA" w:rsidRDefault="005528C9" w:rsidP="004669D5">
            <w:pPr>
              <w:spacing w:after="120" w:line="240" w:lineRule="auto"/>
              <w:jc w:val="center"/>
              <w:cnfStyle w:val="100000000000"/>
              <w:rPr>
                <w:sz w:val="16"/>
                <w:szCs w:val="16"/>
                <w:lang w:val="sl-SI" w:eastAsia="sl-SI"/>
              </w:rPr>
            </w:pPr>
            <w:r w:rsidRPr="00A15CFA">
              <w:rPr>
                <w:sz w:val="16"/>
                <w:szCs w:val="16"/>
                <w:lang w:val="sl-SI" w:eastAsia="sl-SI"/>
              </w:rPr>
              <w:t>Izraba lesne biomase</w:t>
            </w:r>
            <w:r w:rsidRPr="00A15CFA">
              <w:rPr>
                <w:sz w:val="16"/>
                <w:szCs w:val="16"/>
                <w:vertAlign w:val="superscript"/>
                <w:lang w:val="sl-SI" w:eastAsia="sl-SI"/>
              </w:rPr>
              <w:footnoteReference w:id="98"/>
            </w:r>
          </w:p>
        </w:tc>
        <w:tc>
          <w:tcPr>
            <w:tcW w:w="851" w:type="dxa"/>
            <w:vMerge w:val="restart"/>
            <w:tcBorders>
              <w:top w:val="single" w:sz="8" w:space="0" w:color="4F81BD" w:themeColor="accent1"/>
              <w:left w:val="single" w:sz="4" w:space="0" w:color="FFFFFF" w:themeColor="background1"/>
              <w:bottom w:val="single" w:sz="4" w:space="0" w:color="FFFFFF" w:themeColor="background1"/>
            </w:tcBorders>
            <w:noWrap/>
            <w:vAlign w:val="center"/>
            <w:hideMark/>
          </w:tcPr>
          <w:p w:rsidR="005528C9" w:rsidRPr="00A15CFA" w:rsidRDefault="005528C9" w:rsidP="004669D5">
            <w:pPr>
              <w:spacing w:after="120" w:line="240" w:lineRule="auto"/>
              <w:jc w:val="center"/>
              <w:cnfStyle w:val="100000000000"/>
              <w:rPr>
                <w:sz w:val="16"/>
                <w:szCs w:val="16"/>
                <w:lang w:val="sl-SI" w:eastAsia="sl-SI"/>
              </w:rPr>
            </w:pPr>
            <w:r w:rsidRPr="00A15CFA">
              <w:rPr>
                <w:sz w:val="16"/>
                <w:szCs w:val="16"/>
                <w:lang w:val="sl-SI" w:eastAsia="sl-SI"/>
              </w:rPr>
              <w:t>Kohezija skupaj</w:t>
            </w:r>
          </w:p>
        </w:tc>
      </w:tr>
      <w:tr w:rsidR="005528C9" w:rsidRPr="00A15CFA" w:rsidTr="004669D5">
        <w:trPr>
          <w:cnfStyle w:val="100000000000"/>
          <w:trHeight w:val="270"/>
          <w:tblHeader/>
        </w:trPr>
        <w:tc>
          <w:tcPr>
            <w:cnfStyle w:val="001000000000"/>
            <w:tcW w:w="2094" w:type="dxa"/>
            <w:vMerge/>
            <w:tcBorders>
              <w:top w:val="single" w:sz="4" w:space="0" w:color="FFFFFF" w:themeColor="background1"/>
              <w:bottom w:val="single" w:sz="4" w:space="0" w:color="FFFFFF" w:themeColor="background1"/>
              <w:right w:val="single" w:sz="4" w:space="0" w:color="FFFFFF" w:themeColor="background1"/>
            </w:tcBorders>
            <w:vAlign w:val="center"/>
            <w:hideMark/>
          </w:tcPr>
          <w:p w:rsidR="005528C9" w:rsidRPr="00A15CFA" w:rsidRDefault="005528C9" w:rsidP="004669D5">
            <w:pPr>
              <w:jc w:val="center"/>
              <w:rPr>
                <w:sz w:val="16"/>
                <w:szCs w:val="16"/>
                <w:lang w:val="sl-SI" w:eastAsia="sl-SI"/>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528C9" w:rsidRPr="00A15CFA" w:rsidRDefault="005528C9" w:rsidP="004669D5">
            <w:pPr>
              <w:jc w:val="center"/>
              <w:cnfStyle w:val="100000000000"/>
              <w:rPr>
                <w:b w:val="0"/>
                <w:bCs w:val="0"/>
                <w:sz w:val="16"/>
                <w:szCs w:val="16"/>
                <w:lang w:val="sl-SI" w:eastAsia="sl-SI"/>
              </w:rPr>
            </w:pPr>
          </w:p>
        </w:tc>
        <w:tc>
          <w:tcPr>
            <w:tcW w:w="99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528C9" w:rsidRPr="00A15CFA" w:rsidRDefault="005528C9" w:rsidP="004669D5">
            <w:pPr>
              <w:jc w:val="center"/>
              <w:cnfStyle w:val="100000000000"/>
              <w:rPr>
                <w:b w:val="0"/>
                <w:bCs w:val="0"/>
                <w:sz w:val="16"/>
                <w:szCs w:val="16"/>
                <w:lang w:val="sl-SI" w:eastAsia="sl-SI"/>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528C9" w:rsidRPr="00A15CFA" w:rsidRDefault="005528C9" w:rsidP="004669D5">
            <w:pPr>
              <w:spacing w:after="120"/>
              <w:jc w:val="center"/>
              <w:cnfStyle w:val="100000000000"/>
              <w:rPr>
                <w:b w:val="0"/>
                <w:bCs w:val="0"/>
                <w:sz w:val="16"/>
                <w:szCs w:val="16"/>
                <w:lang w:val="sl-SI" w:eastAsia="sl-SI"/>
              </w:rPr>
            </w:pPr>
            <w:r w:rsidRPr="00A15CFA">
              <w:rPr>
                <w:b w:val="0"/>
                <w:bCs w:val="0"/>
                <w:sz w:val="16"/>
                <w:szCs w:val="16"/>
                <w:lang w:val="sl-SI" w:eastAsia="sl-SI"/>
              </w:rPr>
              <w:t>UREE v gospodarstvu</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528C9" w:rsidRPr="00A15CFA" w:rsidRDefault="005528C9" w:rsidP="004669D5">
            <w:pPr>
              <w:spacing w:line="240" w:lineRule="auto"/>
              <w:jc w:val="center"/>
              <w:cnfStyle w:val="100000000000"/>
              <w:rPr>
                <w:b w:val="0"/>
                <w:bCs w:val="0"/>
                <w:sz w:val="16"/>
                <w:szCs w:val="16"/>
                <w:lang w:val="sl-SI" w:eastAsia="sl-SI"/>
              </w:rPr>
            </w:pPr>
            <w:r w:rsidRPr="00A15CFA">
              <w:rPr>
                <w:b w:val="0"/>
                <w:bCs w:val="0"/>
                <w:sz w:val="16"/>
                <w:szCs w:val="16"/>
                <w:lang w:val="sl-SI" w:eastAsia="sl-SI"/>
              </w:rPr>
              <w:t>Javna razsvetljava</w:t>
            </w:r>
          </w:p>
        </w:tc>
        <w:tc>
          <w:tcPr>
            <w:tcW w:w="11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528C9" w:rsidRPr="00A15CFA" w:rsidRDefault="005528C9" w:rsidP="004669D5">
            <w:pPr>
              <w:spacing w:line="240" w:lineRule="auto"/>
              <w:jc w:val="center"/>
              <w:cnfStyle w:val="100000000000"/>
              <w:rPr>
                <w:b w:val="0"/>
                <w:bCs w:val="0"/>
                <w:sz w:val="16"/>
                <w:szCs w:val="16"/>
                <w:lang w:val="sl-SI" w:eastAsia="sl-SI"/>
              </w:rPr>
            </w:pPr>
            <w:r w:rsidRPr="00A15CFA">
              <w:rPr>
                <w:b w:val="0"/>
                <w:bCs w:val="0"/>
                <w:sz w:val="16"/>
                <w:szCs w:val="16"/>
                <w:lang w:val="sl-SI" w:eastAsia="sl-SI"/>
              </w:rPr>
              <w:t>KNLB</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rsidR="005528C9" w:rsidRPr="00A15CFA" w:rsidRDefault="005528C9" w:rsidP="004669D5">
            <w:pPr>
              <w:spacing w:line="240" w:lineRule="auto"/>
              <w:jc w:val="center"/>
              <w:cnfStyle w:val="100000000000"/>
              <w:rPr>
                <w:b w:val="0"/>
                <w:bCs w:val="0"/>
                <w:sz w:val="16"/>
                <w:szCs w:val="16"/>
                <w:lang w:val="sl-SI" w:eastAsia="sl-SI"/>
              </w:rPr>
            </w:pPr>
            <w:r w:rsidRPr="00A15CFA">
              <w:rPr>
                <w:b w:val="0"/>
                <w:bCs w:val="0"/>
                <w:sz w:val="16"/>
                <w:szCs w:val="16"/>
                <w:lang w:val="sl-SI" w:eastAsia="sl-SI"/>
              </w:rPr>
              <w:t>DOLB</w:t>
            </w:r>
          </w:p>
        </w:tc>
        <w:tc>
          <w:tcPr>
            <w:tcW w:w="851" w:type="dxa"/>
            <w:vMerge/>
            <w:tcBorders>
              <w:top w:val="single" w:sz="4" w:space="0" w:color="FFFFFF" w:themeColor="background1"/>
              <w:left w:val="single" w:sz="4" w:space="0" w:color="FFFFFF" w:themeColor="background1"/>
              <w:bottom w:val="single" w:sz="4" w:space="0" w:color="FFFFFF" w:themeColor="background1"/>
            </w:tcBorders>
            <w:vAlign w:val="center"/>
            <w:hideMark/>
          </w:tcPr>
          <w:p w:rsidR="005528C9" w:rsidRPr="00A15CFA" w:rsidRDefault="005528C9" w:rsidP="004669D5">
            <w:pPr>
              <w:jc w:val="center"/>
              <w:cnfStyle w:val="100000000000"/>
              <w:rPr>
                <w:b w:val="0"/>
                <w:bCs w:val="0"/>
                <w:sz w:val="16"/>
                <w:szCs w:val="16"/>
                <w:lang w:val="sl-SI" w:eastAsia="sl-SI"/>
              </w:rPr>
            </w:pPr>
          </w:p>
        </w:tc>
      </w:tr>
      <w:tr w:rsidR="005528C9" w:rsidRPr="00A15CFA" w:rsidTr="004669D5">
        <w:tblPrEx>
          <w:shd w:val="clear" w:color="auto" w:fill="B8CCE4" w:themeFill="accent1" w:themeFillTint="66"/>
        </w:tblPrEx>
        <w:trPr>
          <w:cnfStyle w:val="100000000000"/>
          <w:trHeight w:val="255"/>
          <w:tblHeader/>
        </w:trPr>
        <w:tc>
          <w:tcPr>
            <w:cnfStyle w:val="001000000000"/>
            <w:tcW w:w="3228" w:type="dxa"/>
            <w:gridSpan w:val="2"/>
            <w:tcBorders>
              <w:top w:val="single" w:sz="4" w:space="0" w:color="FFFFFF" w:themeColor="background1"/>
              <w:right w:val="single" w:sz="6" w:space="0" w:color="4F81BD" w:themeColor="accent1"/>
            </w:tcBorders>
            <w:shd w:val="clear" w:color="auto" w:fill="B8CCE4" w:themeFill="accent1" w:themeFillTint="66"/>
            <w:noWrap/>
            <w:vAlign w:val="center"/>
          </w:tcPr>
          <w:p w:rsidR="005528C9" w:rsidRPr="00A15CFA" w:rsidRDefault="005528C9" w:rsidP="00DB7DBF">
            <w:pPr>
              <w:spacing w:after="0"/>
              <w:jc w:val="center"/>
              <w:rPr>
                <w:color w:val="000000"/>
                <w:sz w:val="16"/>
                <w:szCs w:val="16"/>
                <w:lang w:val="sl-SI" w:eastAsia="sl-SI"/>
              </w:rPr>
            </w:pPr>
            <w:r w:rsidRPr="00A15CFA">
              <w:rPr>
                <w:color w:val="000000"/>
                <w:sz w:val="16"/>
                <w:szCs w:val="16"/>
                <w:lang w:val="sl-SI" w:eastAsia="sl-SI"/>
              </w:rPr>
              <w:t>Sektor</w:t>
            </w:r>
          </w:p>
        </w:tc>
        <w:tc>
          <w:tcPr>
            <w:tcW w:w="992"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shd w:val="clear" w:color="auto" w:fill="B8CCE4" w:themeFill="accent1" w:themeFillTint="66"/>
            <w:noWrap/>
            <w:vAlign w:val="center"/>
          </w:tcPr>
          <w:p w:rsidR="005528C9" w:rsidRPr="00A15CFA" w:rsidRDefault="005528C9" w:rsidP="00DB7DBF">
            <w:pPr>
              <w:spacing w:after="0"/>
              <w:jc w:val="center"/>
              <w:cnfStyle w:val="100000000000"/>
              <w:rPr>
                <w:color w:val="000000"/>
                <w:sz w:val="16"/>
                <w:szCs w:val="16"/>
                <w:lang w:val="sl-SI" w:eastAsia="sl-SI"/>
              </w:rPr>
            </w:pPr>
            <w:r w:rsidRPr="00A15CFA">
              <w:rPr>
                <w:color w:val="000000"/>
                <w:sz w:val="16"/>
                <w:szCs w:val="16"/>
                <w:lang w:val="sl-SI" w:eastAsia="sl-SI"/>
              </w:rPr>
              <w:t>Storitve -javni sektor</w:t>
            </w:r>
          </w:p>
        </w:tc>
        <w:tc>
          <w:tcPr>
            <w:tcW w:w="1276"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shd w:val="clear" w:color="auto" w:fill="B8CCE4" w:themeFill="accent1" w:themeFillTint="66"/>
            <w:noWrap/>
            <w:vAlign w:val="center"/>
          </w:tcPr>
          <w:p w:rsidR="005528C9" w:rsidRPr="00A15CFA" w:rsidRDefault="005528C9" w:rsidP="00DB7DBF">
            <w:pPr>
              <w:spacing w:after="0"/>
              <w:jc w:val="center"/>
              <w:cnfStyle w:val="100000000000"/>
              <w:rPr>
                <w:color w:val="000000"/>
                <w:sz w:val="16"/>
                <w:szCs w:val="16"/>
                <w:lang w:val="sl-SI" w:eastAsia="sl-SI"/>
              </w:rPr>
            </w:pPr>
            <w:r w:rsidRPr="00A15CFA">
              <w:rPr>
                <w:color w:val="000000"/>
                <w:sz w:val="16"/>
                <w:szCs w:val="16"/>
                <w:lang w:val="sl-SI" w:eastAsia="sl-SI"/>
              </w:rPr>
              <w:t>Industrija</w:t>
            </w:r>
          </w:p>
        </w:tc>
        <w:tc>
          <w:tcPr>
            <w:tcW w:w="1134"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shd w:val="clear" w:color="auto" w:fill="B8CCE4" w:themeFill="accent1" w:themeFillTint="66"/>
            <w:noWrap/>
            <w:vAlign w:val="center"/>
          </w:tcPr>
          <w:p w:rsidR="005528C9" w:rsidRPr="00A15CFA" w:rsidRDefault="005528C9" w:rsidP="00DB7DBF">
            <w:pPr>
              <w:spacing w:after="0"/>
              <w:jc w:val="center"/>
              <w:cnfStyle w:val="100000000000"/>
              <w:rPr>
                <w:color w:val="000000"/>
                <w:sz w:val="16"/>
                <w:szCs w:val="16"/>
                <w:lang w:val="sl-SI" w:eastAsia="sl-SI"/>
              </w:rPr>
            </w:pPr>
            <w:r w:rsidRPr="00A15CFA">
              <w:rPr>
                <w:color w:val="000000"/>
                <w:sz w:val="16"/>
                <w:szCs w:val="16"/>
                <w:lang w:val="sl-SI" w:eastAsia="sl-SI"/>
              </w:rPr>
              <w:t>Storitve</w:t>
            </w:r>
          </w:p>
        </w:tc>
        <w:tc>
          <w:tcPr>
            <w:tcW w:w="1156"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shd w:val="clear" w:color="auto" w:fill="B8CCE4" w:themeFill="accent1" w:themeFillTint="66"/>
            <w:noWrap/>
            <w:vAlign w:val="center"/>
          </w:tcPr>
          <w:p w:rsidR="005528C9" w:rsidRPr="00A15CFA" w:rsidRDefault="005528C9" w:rsidP="00DB7DBF">
            <w:pPr>
              <w:spacing w:after="0"/>
              <w:jc w:val="center"/>
              <w:cnfStyle w:val="100000000000"/>
              <w:rPr>
                <w:color w:val="000000"/>
                <w:sz w:val="16"/>
                <w:szCs w:val="16"/>
                <w:lang w:val="sl-SI" w:eastAsia="sl-SI"/>
              </w:rPr>
            </w:pPr>
            <w:r w:rsidRPr="00A15CFA">
              <w:rPr>
                <w:color w:val="000000"/>
                <w:sz w:val="16"/>
                <w:szCs w:val="16"/>
                <w:lang w:val="sl-SI" w:eastAsia="sl-SI"/>
              </w:rPr>
              <w:t>Industrija</w:t>
            </w:r>
            <w:r w:rsidR="004669D5" w:rsidRPr="00A15CFA">
              <w:rPr>
                <w:color w:val="000000"/>
                <w:sz w:val="16"/>
                <w:szCs w:val="16"/>
                <w:lang w:val="sl-SI" w:eastAsia="sl-SI"/>
              </w:rPr>
              <w:br/>
            </w:r>
            <w:r w:rsidRPr="00A15CFA">
              <w:rPr>
                <w:color w:val="000000"/>
                <w:sz w:val="16"/>
                <w:szCs w:val="16"/>
                <w:lang w:val="sl-SI" w:eastAsia="sl-SI"/>
              </w:rPr>
              <w:t>Storitve</w:t>
            </w:r>
            <w:r w:rsidR="004669D5" w:rsidRPr="00A15CFA">
              <w:rPr>
                <w:color w:val="000000"/>
                <w:sz w:val="16"/>
                <w:szCs w:val="16"/>
                <w:lang w:val="sl-SI" w:eastAsia="sl-SI"/>
              </w:rPr>
              <w:br/>
            </w:r>
            <w:r w:rsidRPr="00A15CFA">
              <w:rPr>
                <w:color w:val="000000"/>
                <w:sz w:val="16"/>
                <w:szCs w:val="16"/>
                <w:lang w:val="sl-SI" w:eastAsia="sl-SI"/>
              </w:rPr>
              <w:t>Gospodinjstva</w:t>
            </w:r>
          </w:p>
        </w:tc>
        <w:tc>
          <w:tcPr>
            <w:tcW w:w="828" w:type="dxa"/>
            <w:tcBorders>
              <w:top w:val="single" w:sz="4" w:space="0" w:color="FFFFFF" w:themeColor="background1"/>
              <w:left w:val="single" w:sz="6" w:space="0" w:color="4F81BD" w:themeColor="accent1"/>
              <w:bottom w:val="single" w:sz="6" w:space="0" w:color="4F81BD" w:themeColor="accent1"/>
              <w:right w:val="single" w:sz="6" w:space="0" w:color="4F81BD" w:themeColor="accent1"/>
            </w:tcBorders>
            <w:shd w:val="clear" w:color="auto" w:fill="B8CCE4" w:themeFill="accent1" w:themeFillTint="66"/>
            <w:noWrap/>
            <w:vAlign w:val="center"/>
          </w:tcPr>
          <w:p w:rsidR="005528C9" w:rsidRPr="00A15CFA" w:rsidRDefault="005528C9" w:rsidP="00DB7DBF">
            <w:pPr>
              <w:spacing w:after="0"/>
              <w:jc w:val="center"/>
              <w:cnfStyle w:val="100000000000"/>
              <w:rPr>
                <w:color w:val="000000"/>
                <w:sz w:val="16"/>
                <w:szCs w:val="16"/>
                <w:lang w:val="sl-SI" w:eastAsia="sl-SI"/>
              </w:rPr>
            </w:pPr>
            <w:r w:rsidRPr="00A15CFA">
              <w:rPr>
                <w:color w:val="000000"/>
                <w:sz w:val="16"/>
                <w:szCs w:val="16"/>
                <w:lang w:val="sl-SI" w:eastAsia="sl-SI"/>
              </w:rPr>
              <w:t>Lokalna oskrba</w:t>
            </w:r>
          </w:p>
        </w:tc>
        <w:tc>
          <w:tcPr>
            <w:tcW w:w="851" w:type="dxa"/>
            <w:tcBorders>
              <w:top w:val="single" w:sz="4" w:space="0" w:color="FFFFFF" w:themeColor="background1"/>
              <w:left w:val="single" w:sz="6" w:space="0" w:color="4F81BD" w:themeColor="accent1"/>
              <w:bottom w:val="single" w:sz="6" w:space="0" w:color="4F81BD" w:themeColor="accent1"/>
              <w:right w:val="single" w:sz="4" w:space="0" w:color="4F81BD" w:themeColor="accent1"/>
            </w:tcBorders>
            <w:shd w:val="clear" w:color="auto" w:fill="B8CCE4" w:themeFill="accent1" w:themeFillTint="66"/>
            <w:noWrap/>
            <w:vAlign w:val="center"/>
          </w:tcPr>
          <w:p w:rsidR="005528C9" w:rsidRPr="00A15CFA" w:rsidRDefault="005528C9" w:rsidP="00DB7DBF">
            <w:pPr>
              <w:spacing w:after="0"/>
              <w:jc w:val="center"/>
              <w:cnfStyle w:val="100000000000"/>
              <w:rPr>
                <w:color w:val="000000"/>
                <w:sz w:val="16"/>
                <w:szCs w:val="16"/>
                <w:lang w:val="sl-SI" w:eastAsia="sl-SI"/>
              </w:rPr>
            </w:pPr>
          </w:p>
        </w:tc>
      </w:tr>
      <w:tr w:rsidR="005528C9" w:rsidRPr="00A15CFA" w:rsidTr="004669D5">
        <w:trPr>
          <w:cnfStyle w:val="000000100000"/>
          <w:trHeight w:val="25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Število sklenjenih pogodb</w:t>
            </w:r>
          </w:p>
        </w:tc>
        <w:tc>
          <w:tcPr>
            <w:tcW w:w="1134" w:type="dxa"/>
            <w:tcBorders>
              <w:top w:val="single" w:sz="4"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100000"/>
              <w:rPr>
                <w:color w:val="000000"/>
                <w:sz w:val="16"/>
                <w:szCs w:val="16"/>
                <w:lang w:val="sl-SI" w:eastAsia="sl-SI"/>
              </w:rPr>
            </w:pPr>
            <w:r w:rsidRPr="00A15CFA">
              <w:rPr>
                <w:color w:val="000000"/>
                <w:sz w:val="16"/>
                <w:szCs w:val="16"/>
                <w:lang w:val="sl-SI" w:eastAsia="sl-SI"/>
              </w:rPr>
              <w:t>-</w:t>
            </w:r>
          </w:p>
        </w:tc>
        <w:tc>
          <w:tcPr>
            <w:tcW w:w="992"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373</w:t>
            </w:r>
          </w:p>
        </w:tc>
        <w:tc>
          <w:tcPr>
            <w:tcW w:w="1276"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33</w:t>
            </w:r>
          </w:p>
        </w:tc>
        <w:tc>
          <w:tcPr>
            <w:tcW w:w="113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25</w:t>
            </w:r>
          </w:p>
        </w:tc>
        <w:tc>
          <w:tcPr>
            <w:tcW w:w="1156"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81</w:t>
            </w:r>
          </w:p>
        </w:tc>
        <w:tc>
          <w:tcPr>
            <w:tcW w:w="828"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25</w:t>
            </w:r>
          </w:p>
        </w:tc>
        <w:tc>
          <w:tcPr>
            <w:tcW w:w="851" w:type="dxa"/>
            <w:tcBorders>
              <w:top w:val="single" w:sz="4"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537</w:t>
            </w:r>
          </w:p>
        </w:tc>
      </w:tr>
      <w:tr w:rsidR="005528C9" w:rsidRPr="00A15CFA" w:rsidTr="004669D5">
        <w:trPr>
          <w:trHeight w:val="25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Prihranek energije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000000"/>
              <w:rPr>
                <w:color w:val="000000"/>
                <w:sz w:val="16"/>
                <w:szCs w:val="16"/>
                <w:lang w:val="sl-SI" w:eastAsia="sl-SI"/>
              </w:rPr>
            </w:pPr>
            <w:r w:rsidRPr="00A15CFA">
              <w:rPr>
                <w:color w:val="000000"/>
                <w:sz w:val="16"/>
                <w:szCs w:val="16"/>
                <w:lang w:val="sl-SI" w:eastAsia="sl-SI"/>
              </w:rPr>
              <w:t>MWh/leto</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150.083</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29.213</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14.088</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47.764</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30.331</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271.480</w:t>
            </w:r>
          </w:p>
        </w:tc>
      </w:tr>
      <w:tr w:rsidR="005528C9" w:rsidRPr="00A15CFA" w:rsidTr="004669D5">
        <w:trPr>
          <w:cnfStyle w:val="000000100000"/>
          <w:trHeight w:val="25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Proizvodnja OVE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100000"/>
              <w:rPr>
                <w:color w:val="000000"/>
                <w:sz w:val="16"/>
                <w:szCs w:val="16"/>
                <w:lang w:val="sl-SI" w:eastAsia="sl-SI"/>
              </w:rPr>
            </w:pPr>
            <w:r w:rsidRPr="00A15CFA">
              <w:rPr>
                <w:color w:val="000000"/>
                <w:sz w:val="16"/>
                <w:szCs w:val="16"/>
                <w:lang w:val="sl-SI" w:eastAsia="sl-SI"/>
              </w:rPr>
              <w:t>MWh/leto</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31.680</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126.842</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82.861</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241.383</w:t>
            </w:r>
          </w:p>
        </w:tc>
      </w:tr>
      <w:tr w:rsidR="005528C9" w:rsidRPr="00A15CFA" w:rsidTr="004669D5">
        <w:trPr>
          <w:trHeight w:val="28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000000"/>
              <w:rPr>
                <w:color w:val="000000"/>
                <w:sz w:val="16"/>
                <w:szCs w:val="16"/>
                <w:lang w:val="sl-SI" w:eastAsia="sl-SI"/>
              </w:rPr>
            </w:pPr>
            <w:r w:rsidRPr="00A15CFA">
              <w:rPr>
                <w:color w:val="000000"/>
                <w:sz w:val="16"/>
                <w:szCs w:val="16"/>
                <w:lang w:val="sl-SI" w:eastAsia="sl-SI"/>
              </w:rPr>
              <w:t>kt CO</w:t>
            </w:r>
            <w:r w:rsidRPr="00A15CFA">
              <w:rPr>
                <w:color w:val="000000"/>
                <w:sz w:val="16"/>
                <w:szCs w:val="16"/>
                <w:vertAlign w:val="subscript"/>
                <w:lang w:val="sl-SI" w:eastAsia="sl-SI"/>
              </w:rPr>
              <w:t>2</w:t>
            </w:r>
            <w:r w:rsidRPr="00A15CFA">
              <w:rPr>
                <w:color w:val="000000"/>
                <w:sz w:val="16"/>
                <w:szCs w:val="16"/>
                <w:lang w:val="sl-SI" w:eastAsia="sl-SI"/>
              </w:rPr>
              <w:t>/leto</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40,7</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14,6</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7,0</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36,9</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27,8</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127,1</w:t>
            </w:r>
          </w:p>
        </w:tc>
      </w:tr>
      <w:tr w:rsidR="005528C9" w:rsidRPr="00A15CFA" w:rsidTr="004669D5">
        <w:trPr>
          <w:cnfStyle w:val="000000100000"/>
          <w:trHeight w:val="25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Nepovratna sredstva</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100000"/>
              <w:rPr>
                <w:color w:val="000000"/>
                <w:sz w:val="16"/>
                <w:szCs w:val="16"/>
                <w:lang w:val="sl-SI" w:eastAsia="sl-SI"/>
              </w:rPr>
            </w:pPr>
            <w:r w:rsidRPr="00A15CFA">
              <w:rPr>
                <w:color w:val="000000"/>
                <w:sz w:val="16"/>
                <w:szCs w:val="16"/>
                <w:lang w:val="sl-SI" w:eastAsia="sl-SI"/>
              </w:rPr>
              <w:t>mio €</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180,2</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3,1</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4,1</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6,1</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10,1</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203,6</w:t>
            </w:r>
          </w:p>
        </w:tc>
      </w:tr>
      <w:tr w:rsidR="005528C9" w:rsidRPr="00A15CFA" w:rsidTr="004669D5">
        <w:trPr>
          <w:trHeight w:val="270"/>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Naložbe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000000"/>
              <w:rPr>
                <w:color w:val="000000"/>
                <w:sz w:val="16"/>
                <w:szCs w:val="16"/>
                <w:lang w:val="sl-SI" w:eastAsia="sl-SI"/>
              </w:rPr>
            </w:pPr>
            <w:r w:rsidRPr="00A15CFA">
              <w:rPr>
                <w:color w:val="000000"/>
                <w:sz w:val="16"/>
                <w:szCs w:val="16"/>
                <w:lang w:val="sl-SI" w:eastAsia="sl-SI"/>
              </w:rPr>
              <w:t>mio €</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218,5</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9,9</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13,5</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18,6</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26,6</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287,1</w:t>
            </w:r>
          </w:p>
        </w:tc>
      </w:tr>
      <w:tr w:rsidR="005528C9" w:rsidRPr="00A15CFA" w:rsidTr="004669D5">
        <w:trPr>
          <w:cnfStyle w:val="000000100000"/>
          <w:trHeight w:val="28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r w:rsidRPr="00A15CFA">
              <w:rPr>
                <w:color w:val="000000"/>
                <w:sz w:val="16"/>
                <w:szCs w:val="16"/>
                <w:lang w:val="sl-SI" w:eastAsia="sl-SI"/>
              </w:rPr>
              <w:br/>
              <w:t>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100000"/>
              <w:rPr>
                <w:color w:val="000000"/>
                <w:sz w:val="16"/>
                <w:szCs w:val="16"/>
                <w:lang w:val="sl-SI" w:eastAsia="sl-SI"/>
              </w:rPr>
            </w:pPr>
            <w:r w:rsidRPr="00A15CFA">
              <w:rPr>
                <w:color w:val="000000"/>
                <w:sz w:val="16"/>
                <w:szCs w:val="16"/>
                <w:lang w:val="sl-SI" w:eastAsia="sl-SI"/>
              </w:rPr>
              <w:t>kg CO</w:t>
            </w:r>
            <w:r w:rsidRPr="00A15CFA">
              <w:rPr>
                <w:color w:val="000000"/>
                <w:sz w:val="16"/>
                <w:szCs w:val="16"/>
                <w:vertAlign w:val="subscript"/>
                <w:lang w:val="sl-SI" w:eastAsia="sl-SI"/>
              </w:rPr>
              <w:t>2</w:t>
            </w:r>
            <w:r w:rsidRPr="00A15CFA">
              <w:rPr>
                <w:color w:val="000000"/>
                <w:sz w:val="16"/>
                <w:szCs w:val="16"/>
                <w:lang w:val="sl-SI" w:eastAsia="sl-SI"/>
              </w:rPr>
              <w:t>/€ sub</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6,1</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57,1</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25,9</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150,6</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71,4</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w:t>
            </w:r>
          </w:p>
        </w:tc>
      </w:tr>
      <w:tr w:rsidR="005528C9" w:rsidRPr="00A15CFA" w:rsidTr="004669D5">
        <w:trPr>
          <w:trHeight w:val="28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Subvencija za 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za 1 tono</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000000"/>
              <w:rPr>
                <w:color w:val="000000"/>
                <w:sz w:val="16"/>
                <w:szCs w:val="16"/>
                <w:lang w:val="sl-SI" w:eastAsia="sl-SI"/>
              </w:rPr>
            </w:pPr>
            <w:r w:rsidRPr="00A15CFA">
              <w:rPr>
                <w:color w:val="000000"/>
                <w:sz w:val="16"/>
                <w:szCs w:val="16"/>
                <w:lang w:val="sl-SI" w:eastAsia="sl-SI"/>
              </w:rPr>
              <w:t>€ sub/t CO</w:t>
            </w:r>
            <w:r w:rsidRPr="00A15CFA">
              <w:rPr>
                <w:color w:val="000000"/>
                <w:sz w:val="16"/>
                <w:szCs w:val="16"/>
                <w:vertAlign w:val="subscript"/>
                <w:lang w:val="sl-SI" w:eastAsia="sl-SI"/>
              </w:rPr>
              <w:t>2</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217,9</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17,5</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38,6</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6,6</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14,0</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w:t>
            </w:r>
          </w:p>
        </w:tc>
      </w:tr>
      <w:tr w:rsidR="005528C9" w:rsidRPr="00A15CFA" w:rsidTr="004669D5">
        <w:trPr>
          <w:cnfStyle w:val="000000100000"/>
          <w:trHeight w:val="25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Prihranek energije</w:t>
            </w:r>
            <w:r w:rsidRPr="00A15CFA">
              <w:rPr>
                <w:color w:val="000000"/>
                <w:sz w:val="16"/>
                <w:szCs w:val="16"/>
                <w:lang w:val="sl-SI" w:eastAsia="sl-SI"/>
              </w:rPr>
              <w:br/>
              <w:t>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100000"/>
              <w:rPr>
                <w:color w:val="000000"/>
                <w:sz w:val="16"/>
                <w:szCs w:val="16"/>
                <w:lang w:val="sl-SI" w:eastAsia="sl-SI"/>
              </w:rPr>
            </w:pPr>
            <w:r w:rsidRPr="00A15CFA">
              <w:rPr>
                <w:color w:val="000000"/>
                <w:sz w:val="16"/>
                <w:szCs w:val="16"/>
                <w:lang w:val="sl-SI" w:eastAsia="sl-SI"/>
              </w:rPr>
              <w:t>kWh/€ sub</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22,0</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114,1</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51,9</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194,9</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78,4</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w:t>
            </w:r>
          </w:p>
        </w:tc>
      </w:tr>
      <w:tr w:rsidR="005528C9" w:rsidRPr="00A15CFA" w:rsidTr="004669D5">
        <w:trPr>
          <w:trHeight w:val="255"/>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Proizvodnja OVE</w:t>
            </w:r>
            <w:r w:rsidRPr="00A15CFA">
              <w:rPr>
                <w:color w:val="000000"/>
                <w:sz w:val="16"/>
                <w:szCs w:val="16"/>
                <w:lang w:val="sl-SI" w:eastAsia="sl-SI"/>
              </w:rPr>
              <w:br/>
              <w:t>na evro subvencije</w:t>
            </w:r>
          </w:p>
        </w:tc>
        <w:tc>
          <w:tcPr>
            <w:tcW w:w="113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000000"/>
              <w:rPr>
                <w:color w:val="000000"/>
                <w:sz w:val="16"/>
                <w:szCs w:val="16"/>
                <w:lang w:val="sl-SI" w:eastAsia="sl-SI"/>
              </w:rPr>
            </w:pPr>
            <w:r w:rsidRPr="00A15CFA">
              <w:rPr>
                <w:color w:val="000000"/>
                <w:sz w:val="16"/>
                <w:szCs w:val="16"/>
                <w:lang w:val="sl-SI" w:eastAsia="sl-SI"/>
              </w:rPr>
              <w:t>kWh/€ sub</w:t>
            </w:r>
          </w:p>
        </w:tc>
        <w:tc>
          <w:tcPr>
            <w:tcW w:w="99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3,8</w:t>
            </w:r>
          </w:p>
        </w:tc>
        <w:tc>
          <w:tcPr>
            <w:tcW w:w="127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w:t>
            </w:r>
          </w:p>
        </w:tc>
        <w:tc>
          <w:tcPr>
            <w:tcW w:w="113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w:t>
            </w:r>
          </w:p>
        </w:tc>
        <w:tc>
          <w:tcPr>
            <w:tcW w:w="1156"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517,6</w:t>
            </w:r>
          </w:p>
        </w:tc>
        <w:tc>
          <w:tcPr>
            <w:tcW w:w="82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000000"/>
              <w:rPr>
                <w:color w:val="000000"/>
                <w:sz w:val="16"/>
                <w:szCs w:val="16"/>
                <w:lang w:val="sl-SI" w:eastAsia="sl-SI"/>
              </w:rPr>
            </w:pPr>
            <w:r w:rsidRPr="00A15CFA">
              <w:rPr>
                <w:color w:val="000000"/>
                <w:sz w:val="16"/>
                <w:szCs w:val="16"/>
                <w:lang w:val="sl-SI" w:eastAsia="sl-SI"/>
              </w:rPr>
              <w:t>213,9</w:t>
            </w:r>
          </w:p>
        </w:tc>
        <w:tc>
          <w:tcPr>
            <w:tcW w:w="85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000000"/>
              <w:rPr>
                <w:color w:val="000000"/>
                <w:sz w:val="16"/>
                <w:szCs w:val="16"/>
                <w:lang w:val="sl-SI" w:eastAsia="sl-SI"/>
              </w:rPr>
            </w:pPr>
            <w:r w:rsidRPr="00A15CFA">
              <w:rPr>
                <w:color w:val="000000"/>
                <w:sz w:val="16"/>
                <w:szCs w:val="16"/>
                <w:lang w:val="sl-SI" w:eastAsia="sl-SI"/>
              </w:rPr>
              <w:t>-</w:t>
            </w:r>
          </w:p>
        </w:tc>
      </w:tr>
      <w:tr w:rsidR="005528C9" w:rsidRPr="00A15CFA" w:rsidTr="004669D5">
        <w:trPr>
          <w:cnfStyle w:val="000000100000"/>
          <w:trHeight w:val="270"/>
        </w:trPr>
        <w:tc>
          <w:tcPr>
            <w:cnfStyle w:val="001000000000"/>
            <w:tcW w:w="2094" w:type="dxa"/>
            <w:tcBorders>
              <w:right w:val="single" w:sz="4" w:space="0" w:color="4F81BD" w:themeColor="accent1"/>
            </w:tcBorders>
            <w:noWrap/>
            <w:vAlign w:val="center"/>
            <w:hideMark/>
          </w:tcPr>
          <w:p w:rsidR="005528C9" w:rsidRPr="00A15CFA" w:rsidRDefault="005528C9" w:rsidP="004669D5">
            <w:pPr>
              <w:spacing w:after="0"/>
              <w:rPr>
                <w:color w:val="000000"/>
                <w:sz w:val="16"/>
                <w:szCs w:val="16"/>
                <w:lang w:val="sl-SI" w:eastAsia="sl-SI"/>
              </w:rPr>
            </w:pPr>
            <w:r w:rsidRPr="00A15CFA">
              <w:rPr>
                <w:color w:val="000000"/>
                <w:sz w:val="16"/>
                <w:szCs w:val="16"/>
                <w:lang w:val="sl-SI" w:eastAsia="sl-SI"/>
              </w:rPr>
              <w:t>Finančni vzvod</w:t>
            </w:r>
            <w:fldSimple w:instr=" NOTEREF _Ref375319622 \h  \* MERGEFORMAT ">
              <w:r w:rsidR="00C41653">
                <w:rPr>
                  <w:color w:val="000000"/>
                  <w:sz w:val="16"/>
                  <w:szCs w:val="16"/>
                  <w:vertAlign w:val="superscript"/>
                  <w:lang w:val="sl-SI" w:eastAsia="sl-SI"/>
                </w:rPr>
                <w:t>89</w:t>
              </w:r>
            </w:fldSimple>
          </w:p>
        </w:tc>
        <w:tc>
          <w:tcPr>
            <w:tcW w:w="1134" w:type="dxa"/>
            <w:tcBorders>
              <w:top w:val="single" w:sz="6" w:space="0" w:color="4F81BD" w:themeColor="accent1"/>
              <w:left w:val="single" w:sz="4" w:space="0" w:color="4F81BD" w:themeColor="accent1"/>
              <w:bottom w:val="single" w:sz="4" w:space="0" w:color="4F81BD" w:themeColor="accent1"/>
              <w:right w:val="single" w:sz="6" w:space="0" w:color="4F81BD" w:themeColor="accent1"/>
            </w:tcBorders>
            <w:noWrap/>
            <w:vAlign w:val="center"/>
            <w:hideMark/>
          </w:tcPr>
          <w:p w:rsidR="005528C9" w:rsidRPr="00A15CFA" w:rsidRDefault="005528C9" w:rsidP="004669D5">
            <w:pPr>
              <w:spacing w:after="0"/>
              <w:jc w:val="center"/>
              <w:cnfStyle w:val="000000100000"/>
              <w:rPr>
                <w:color w:val="000000"/>
                <w:sz w:val="16"/>
                <w:szCs w:val="16"/>
                <w:lang w:val="sl-SI" w:eastAsia="sl-SI"/>
              </w:rPr>
            </w:pPr>
            <w:r w:rsidRPr="00A15CFA">
              <w:rPr>
                <w:color w:val="000000"/>
                <w:sz w:val="16"/>
                <w:szCs w:val="16"/>
                <w:lang w:val="sl-SI" w:eastAsia="sl-SI"/>
              </w:rPr>
              <w:t>€ sub/€ inv</w:t>
            </w:r>
          </w:p>
        </w:tc>
        <w:tc>
          <w:tcPr>
            <w:tcW w:w="992"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0,82</w:t>
            </w:r>
          </w:p>
        </w:tc>
        <w:tc>
          <w:tcPr>
            <w:tcW w:w="1276"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0,31</w:t>
            </w:r>
          </w:p>
        </w:tc>
        <w:tc>
          <w:tcPr>
            <w:tcW w:w="113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0,30</w:t>
            </w:r>
          </w:p>
        </w:tc>
        <w:tc>
          <w:tcPr>
            <w:tcW w:w="1156"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0,38</w:t>
            </w:r>
          </w:p>
        </w:tc>
        <w:tc>
          <w:tcPr>
            <w:tcW w:w="828"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hideMark/>
          </w:tcPr>
          <w:p w:rsidR="005528C9" w:rsidRPr="00A15CFA" w:rsidRDefault="005528C9" w:rsidP="004669D5">
            <w:pPr>
              <w:spacing w:after="0"/>
              <w:jc w:val="right"/>
              <w:cnfStyle w:val="000000100000"/>
              <w:rPr>
                <w:color w:val="000000"/>
                <w:sz w:val="16"/>
                <w:szCs w:val="16"/>
                <w:lang w:val="sl-SI" w:eastAsia="sl-SI"/>
              </w:rPr>
            </w:pPr>
            <w:r w:rsidRPr="00A15CFA">
              <w:rPr>
                <w:color w:val="000000"/>
                <w:sz w:val="16"/>
                <w:szCs w:val="16"/>
                <w:lang w:val="sl-SI" w:eastAsia="sl-SI"/>
              </w:rPr>
              <w:t>0,38</w:t>
            </w:r>
          </w:p>
        </w:tc>
        <w:tc>
          <w:tcPr>
            <w:tcW w:w="851"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noWrap/>
            <w:vAlign w:val="center"/>
            <w:hideMark/>
          </w:tcPr>
          <w:p w:rsidR="005528C9" w:rsidRPr="00A15CFA" w:rsidRDefault="005528C9" w:rsidP="004669D5">
            <w:pPr>
              <w:spacing w:before="40" w:after="0"/>
              <w:jc w:val="right"/>
              <w:cnfStyle w:val="000000100000"/>
              <w:rPr>
                <w:color w:val="000000"/>
                <w:sz w:val="16"/>
                <w:szCs w:val="16"/>
                <w:lang w:val="sl-SI" w:eastAsia="sl-SI"/>
              </w:rPr>
            </w:pPr>
            <w:r w:rsidRPr="00A15CFA">
              <w:rPr>
                <w:color w:val="000000"/>
                <w:sz w:val="16"/>
                <w:szCs w:val="16"/>
                <w:lang w:val="sl-SI" w:eastAsia="sl-SI"/>
              </w:rPr>
              <w:t>0,71</w:t>
            </w:r>
          </w:p>
        </w:tc>
      </w:tr>
    </w:tbl>
    <w:p w:rsidR="005528C9" w:rsidRPr="00A15CFA" w:rsidRDefault="005528C9" w:rsidP="005528C9">
      <w:pPr>
        <w:spacing w:before="200"/>
        <w:rPr>
          <w:lang w:val="sl-SI"/>
        </w:rPr>
      </w:pPr>
      <w:r w:rsidRPr="00A15CFA">
        <w:rPr>
          <w:lang w:val="sl-SI"/>
        </w:rPr>
        <w:t>Najboljše učinke izkazuje ukrep sofinanciranja individualnih sistemov ogrevanja na lesno biomaso, saj je za zmanjšanje emisije CO</w:t>
      </w:r>
      <w:r w:rsidRPr="00A15CFA">
        <w:rPr>
          <w:vertAlign w:val="subscript"/>
          <w:lang w:val="sl-SI"/>
        </w:rPr>
        <w:t>2</w:t>
      </w:r>
      <w:r w:rsidRPr="00A15CFA">
        <w:rPr>
          <w:lang w:val="sl-SI"/>
        </w:rPr>
        <w:t xml:space="preserve"> za 1 tono potrebnih le 6,6 evrov subvencije, pri energetski sanaciji stavb pa kar 217,9 evrov. Največja sta tudi prihranek energije in proizvodnja OVE na evro subvencije. Najslabši učinek ima energetska sanacija stavb, pri kateri gre sicer za nekoliko dražji ukrep, ki ima tudi zelo visok finančni vzvod, saj je za 1 evro naložbe potrebnih v povprečju kar 82 evro centov nepovratnih sredstev. Glavni razlog, da je bil za energetsko sanacijo stavb v javnem sektorju razpisan tako visok finančni vzvod, je v pomanjkanju lastnih sredstev investitorjev iz javnega sektorja, napredne sheme financiranja, kot je npr. energetsko pogodbeništvo, pa niso bile uporabljene.</w:t>
      </w:r>
    </w:p>
    <w:p w:rsidR="005528C9" w:rsidRPr="00A15CFA" w:rsidRDefault="005528C9" w:rsidP="00D94D93">
      <w:pPr>
        <w:pStyle w:val="Naslov4"/>
        <w:numPr>
          <w:ilvl w:val="3"/>
          <w:numId w:val="37"/>
        </w:numPr>
      </w:pPr>
      <w:r w:rsidRPr="00A15CFA">
        <w:t>Podporna shema za proizvodnjo električne energije iz OVE in v SPTE z visokim izkoristkom</w:t>
      </w:r>
    </w:p>
    <w:p w:rsidR="005528C9" w:rsidRPr="00A15CFA" w:rsidRDefault="005528C9" w:rsidP="005528C9">
      <w:pPr>
        <w:rPr>
          <w:lang w:val="sl-SI"/>
        </w:rPr>
      </w:pPr>
      <w:r w:rsidRPr="00A15CFA">
        <w:rPr>
          <w:lang w:val="sl-SI"/>
        </w:rPr>
        <w:t xml:space="preserve">Nova shema podpor za proizvodnjo električne energije iz OVE in v SPTE z visokim izkoristkom je bila uveljavljena leta 2009 in je nadomestila leta 2002 uveden sistem spodbujanja (stara shema). V obdobju </w:t>
      </w:r>
      <w:r w:rsidR="00E02E36">
        <w:rPr>
          <w:lang w:val="sl-SI"/>
        </w:rPr>
        <w:t>2008−2012</w:t>
      </w:r>
      <w:r w:rsidRPr="00A15CFA">
        <w:rPr>
          <w:lang w:val="sl-SI"/>
        </w:rPr>
        <w:t xml:space="preserve"> je bilo tako v napravah, vključenih v podporno shemo</w:t>
      </w:r>
      <w:r w:rsidRPr="00A15CFA">
        <w:rPr>
          <w:rStyle w:val="Sprotnaopomba-sklic"/>
          <w:lang w:val="sl-SI"/>
        </w:rPr>
        <w:footnoteReference w:id="99"/>
      </w:r>
      <w:r w:rsidRPr="00A15CFA">
        <w:rPr>
          <w:lang w:val="sl-SI"/>
        </w:rPr>
        <w:t>, proizvedenih 4,5 TWh električne energije, od tega 3,1 TWh ali 70</w:t>
      </w:r>
      <w:r w:rsidR="00307F1F">
        <w:rPr>
          <w:lang w:val="sl-SI"/>
        </w:rPr>
        <w:t> %</w:t>
      </w:r>
      <w:r w:rsidRPr="00A15CFA">
        <w:rPr>
          <w:lang w:val="sl-SI"/>
        </w:rPr>
        <w:t xml:space="preserve"> iz OVE. Skupna vrednost izplačil je znašala 256 milijonov evrov, dejanski strošek</w:t>
      </w:r>
      <w:r w:rsidRPr="00A15CFA">
        <w:rPr>
          <w:rStyle w:val="Sprotnaopomba-sklic"/>
          <w:lang w:val="sl-SI"/>
        </w:rPr>
        <w:footnoteReference w:id="100"/>
      </w:r>
      <w:r w:rsidRPr="00A15CFA">
        <w:rPr>
          <w:lang w:val="sl-SI"/>
        </w:rPr>
        <w:t xml:space="preserve"> podporne sheme pa nekoliko manj, 225,3 milijonov evrov.</w:t>
      </w:r>
    </w:p>
    <w:p w:rsidR="005528C9" w:rsidRPr="00A15CFA" w:rsidRDefault="005528C9" w:rsidP="005528C9">
      <w:pPr>
        <w:rPr>
          <w:lang w:val="sl-SI"/>
        </w:rPr>
      </w:pPr>
      <w:r w:rsidRPr="00A15CFA">
        <w:rPr>
          <w:lang w:val="sl-SI"/>
        </w:rPr>
        <w:t>Od začetka delovanja nove sheme leta 2010 do konca leta 2012, je bilo v napravah iz sheme skupno proizvedenih 2,6 TWh električne energije, od tega 1,8 TWh ali 70,7</w:t>
      </w:r>
      <w:r w:rsidR="00307F1F">
        <w:rPr>
          <w:lang w:val="sl-SI"/>
        </w:rPr>
        <w:t> %</w:t>
      </w:r>
      <w:r w:rsidRPr="00A15CFA">
        <w:rPr>
          <w:lang w:val="sl-SI"/>
        </w:rPr>
        <w:t xml:space="preserve"> iz OVE (</w:t>
      </w:r>
      <w:r w:rsidR="00941416" w:rsidRPr="00A15CFA">
        <w:rPr>
          <w:lang w:val="sl-SI"/>
        </w:rPr>
        <w:fldChar w:fldCharType="begin"/>
      </w:r>
      <w:r w:rsidRPr="00A15CFA">
        <w:rPr>
          <w:lang w:val="sl-SI"/>
        </w:rPr>
        <w:instrText xml:space="preserve"> REF _Ref370295901 \h </w:instrText>
      </w:r>
      <w:r w:rsidR="00941416" w:rsidRPr="00A15CFA">
        <w:rPr>
          <w:lang w:val="sl-SI"/>
        </w:rPr>
      </w:r>
      <w:r w:rsidR="00941416" w:rsidRPr="00A15CFA">
        <w:rPr>
          <w:lang w:val="sl-SI"/>
        </w:rPr>
        <w:fldChar w:fldCharType="separate"/>
      </w:r>
      <w:r w:rsidR="00C41653" w:rsidRPr="00A15CFA">
        <w:rPr>
          <w:lang w:val="sl-SI"/>
        </w:rPr>
        <w:t xml:space="preserve">Tabela </w:t>
      </w:r>
      <w:r w:rsidR="00C41653">
        <w:rPr>
          <w:noProof/>
          <w:lang w:val="sl-SI"/>
        </w:rPr>
        <w:t>49</w:t>
      </w:r>
      <w:r w:rsidR="00941416" w:rsidRPr="00A15CFA">
        <w:rPr>
          <w:lang w:val="sl-SI"/>
        </w:rPr>
        <w:fldChar w:fldCharType="end"/>
      </w:r>
      <w:r w:rsidRPr="00A15CFA">
        <w:rPr>
          <w:lang w:val="sl-SI"/>
        </w:rPr>
        <w:t>). Skupno doseženo zmanjšanje emisije CO</w:t>
      </w:r>
      <w:r w:rsidRPr="00A15CFA">
        <w:rPr>
          <w:vertAlign w:val="subscript"/>
          <w:lang w:val="sl-SI"/>
        </w:rPr>
        <w:t>2</w:t>
      </w:r>
      <w:r w:rsidRPr="00A15CFA">
        <w:rPr>
          <w:lang w:val="sl-SI"/>
        </w:rPr>
        <w:t xml:space="preserve"> je znašalo 1.418 kilotone. Za delovanje sheme je bilo izplačanih 207,9 milijonov evrov, njen dejanski strošek pa je znašal 178 milijonov evrov. Medtem ko sta se vrednost izplačil in dejanskih stroškov med letoma 2010 in 2012 povečali za 85 oz. 86,5</w:t>
      </w:r>
      <w:r w:rsidR="00307F1F">
        <w:rPr>
          <w:lang w:val="sl-SI"/>
        </w:rPr>
        <w:t> %</w:t>
      </w:r>
      <w:r w:rsidRPr="00A15CFA">
        <w:rPr>
          <w:lang w:val="sl-SI"/>
        </w:rPr>
        <w:t>, so se v istem obdobju zmanjšali proizvodnja električne energije (-34,3</w:t>
      </w:r>
      <w:r w:rsidR="00307F1F">
        <w:rPr>
          <w:lang w:val="sl-SI"/>
        </w:rPr>
        <w:t> %</w:t>
      </w:r>
      <w:r w:rsidRPr="00A15CFA">
        <w:rPr>
          <w:lang w:val="sl-SI"/>
        </w:rPr>
        <w:t>), proizvodnja električne energije iz OVE (-36,8</w:t>
      </w:r>
      <w:r w:rsidR="00307F1F">
        <w:rPr>
          <w:lang w:val="sl-SI"/>
        </w:rPr>
        <w:t> %</w:t>
      </w:r>
      <w:r w:rsidRPr="00A15CFA">
        <w:rPr>
          <w:lang w:val="sl-SI"/>
        </w:rPr>
        <w:t>), prihranki primarne energije (-17,9</w:t>
      </w:r>
      <w:r w:rsidR="00307F1F">
        <w:rPr>
          <w:lang w:val="sl-SI"/>
        </w:rPr>
        <w:t> %</w:t>
      </w:r>
      <w:r w:rsidRPr="00A15CFA">
        <w:rPr>
          <w:lang w:val="sl-SI"/>
        </w:rPr>
        <w:t>) in doseženo zmanjšanje emisije CO</w:t>
      </w:r>
      <w:r w:rsidRPr="00A15CFA">
        <w:rPr>
          <w:vertAlign w:val="subscript"/>
          <w:lang w:val="sl-SI"/>
        </w:rPr>
        <w:t>2</w:t>
      </w:r>
      <w:r w:rsidRPr="00A15CFA">
        <w:rPr>
          <w:lang w:val="sl-SI"/>
        </w:rPr>
        <w:t xml:space="preserve"> (-30,7</w:t>
      </w:r>
      <w:r w:rsidR="00307F1F">
        <w:rPr>
          <w:lang w:val="sl-SI"/>
        </w:rPr>
        <w:t> %</w:t>
      </w:r>
      <w:r w:rsidRPr="00A15CFA">
        <w:rPr>
          <w:lang w:val="sl-SI"/>
        </w:rPr>
        <w:t xml:space="preserve">), kar je posledica tako prenehanja delovanja stare sheme kot tudi spreminjanja strukture v shemo vključenih naprav, v letih 2011 in 2012 zaradi ugodnih podpor predvsem v prid sončnim elektrarnam. </w:t>
      </w:r>
    </w:p>
    <w:p w:rsidR="005528C9" w:rsidRPr="00A15CFA" w:rsidRDefault="005528C9" w:rsidP="005528C9">
      <w:pPr>
        <w:pStyle w:val="Napis"/>
        <w:keepNext/>
        <w:rPr>
          <w:lang w:val="sl-SI"/>
        </w:rPr>
      </w:pPr>
      <w:bookmarkStart w:id="200" w:name="_Ref370295901"/>
      <w:bookmarkStart w:id="201" w:name="_Toc379449943"/>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49</w:t>
      </w:r>
      <w:r w:rsidR="00941416" w:rsidRPr="00A15CFA">
        <w:rPr>
          <w:noProof/>
          <w:lang w:val="sl-SI"/>
        </w:rPr>
        <w:fldChar w:fldCharType="end"/>
      </w:r>
      <w:bookmarkEnd w:id="200"/>
      <w:r w:rsidRPr="00A15CFA">
        <w:rPr>
          <w:lang w:val="sl-SI"/>
        </w:rPr>
        <w:t>:</w:t>
      </w:r>
      <w:r w:rsidR="005227FF">
        <w:rPr>
          <w:lang w:val="sl-SI"/>
        </w:rPr>
        <w:tab/>
      </w:r>
      <w:r w:rsidRPr="00A15CFA">
        <w:rPr>
          <w:lang w:val="sl-SI"/>
        </w:rPr>
        <w:t>Nepovratne spodbude podporne sheme za proizvodnjo električne energije iz OVE in v SPTE z visokim izkoristkom v obdobju 2010</w:t>
      </w:r>
      <w:r w:rsidR="00E02E36">
        <w:rPr>
          <w:lang w:val="sl-SI"/>
        </w:rPr>
        <w:t>−2012</w:t>
      </w:r>
      <w:r w:rsidRPr="00A15CFA">
        <w:rPr>
          <w:rStyle w:val="Sprotnaopomba-sklic"/>
          <w:lang w:val="sl-SI"/>
        </w:rPr>
        <w:footnoteReference w:id="101"/>
      </w:r>
      <w:bookmarkEnd w:id="201"/>
      <w:r w:rsidRPr="00A15CFA">
        <w:rPr>
          <w:lang w:val="sl-SI"/>
        </w:rPr>
        <w:t xml:space="preserve"> </w:t>
      </w:r>
    </w:p>
    <w:tbl>
      <w:tblPr>
        <w:tblStyle w:val="LightList-Accent1115"/>
        <w:tblW w:w="0" w:type="auto"/>
        <w:jc w:val="center"/>
        <w:tblLayout w:type="fixed"/>
        <w:tblLook w:val="04A0"/>
      </w:tblPr>
      <w:tblGrid>
        <w:gridCol w:w="3372"/>
        <w:gridCol w:w="1086"/>
        <w:gridCol w:w="1191"/>
        <w:gridCol w:w="1191"/>
        <w:gridCol w:w="1191"/>
        <w:gridCol w:w="1191"/>
      </w:tblGrid>
      <w:tr w:rsidR="005528C9" w:rsidRPr="00A15CFA" w:rsidTr="005528C9">
        <w:trPr>
          <w:cnfStyle w:val="100000000000"/>
          <w:tblHeader/>
          <w:jc w:val="center"/>
        </w:trPr>
        <w:tc>
          <w:tcPr>
            <w:cnfStyle w:val="001000000000"/>
            <w:tcW w:w="3372" w:type="dxa"/>
            <w:tcBorders>
              <w:top w:val="single" w:sz="4" w:space="0" w:color="4F81BD" w:themeColor="accent1"/>
              <w:left w:val="single" w:sz="4" w:space="0" w:color="4F81BD" w:themeColor="accent1"/>
              <w:bottom w:val="single" w:sz="4" w:space="0" w:color="FFFFFF" w:themeColor="background1"/>
              <w:right w:val="single" w:sz="4" w:space="0" w:color="FFFFFF" w:themeColor="background1"/>
            </w:tcBorders>
            <w:noWrap/>
            <w:vAlign w:val="center"/>
            <w:hideMark/>
          </w:tcPr>
          <w:p w:rsidR="005528C9" w:rsidRPr="00A15CFA" w:rsidRDefault="005528C9" w:rsidP="005528C9">
            <w:pPr>
              <w:spacing w:before="40" w:after="40"/>
              <w:jc w:val="center"/>
              <w:rPr>
                <w:sz w:val="16"/>
                <w:szCs w:val="16"/>
                <w:lang w:val="sl-SI" w:eastAsia="sl-SI"/>
              </w:rPr>
            </w:pPr>
            <w:r w:rsidRPr="00A15CFA">
              <w:rPr>
                <w:sz w:val="16"/>
                <w:szCs w:val="16"/>
                <w:lang w:val="sl-SI" w:eastAsia="sl-SI"/>
              </w:rPr>
              <w:t>Postavka</w:t>
            </w:r>
          </w:p>
        </w:tc>
        <w:tc>
          <w:tcPr>
            <w:tcW w:w="1086"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noWrap/>
            <w:vAlign w:val="center"/>
            <w:hideMark/>
          </w:tcPr>
          <w:p w:rsidR="005528C9" w:rsidRPr="00A15CFA" w:rsidRDefault="005528C9" w:rsidP="005528C9">
            <w:pPr>
              <w:spacing w:before="40" w:after="40"/>
              <w:jc w:val="center"/>
              <w:cnfStyle w:val="100000000000"/>
              <w:rPr>
                <w:sz w:val="16"/>
                <w:szCs w:val="16"/>
                <w:lang w:val="sl-SI" w:eastAsia="sl-SI"/>
              </w:rPr>
            </w:pPr>
            <w:r w:rsidRPr="00A15CFA">
              <w:rPr>
                <w:sz w:val="16"/>
                <w:szCs w:val="16"/>
                <w:lang w:val="sl-SI" w:eastAsia="sl-SI"/>
              </w:rPr>
              <w:t>Enota</w:t>
            </w:r>
          </w:p>
        </w:tc>
        <w:tc>
          <w:tcPr>
            <w:tcW w:w="1191"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vAlign w:val="center"/>
          </w:tcPr>
          <w:p w:rsidR="005528C9" w:rsidRPr="00A15CFA" w:rsidRDefault="005528C9" w:rsidP="005528C9">
            <w:pPr>
              <w:spacing w:before="40" w:after="40"/>
              <w:jc w:val="center"/>
              <w:cnfStyle w:val="100000000000"/>
              <w:rPr>
                <w:sz w:val="16"/>
                <w:szCs w:val="16"/>
                <w:lang w:val="sl-SI" w:eastAsia="sl-SI"/>
              </w:rPr>
            </w:pPr>
            <w:r w:rsidRPr="00A15CFA">
              <w:rPr>
                <w:sz w:val="16"/>
                <w:szCs w:val="16"/>
                <w:lang w:val="sl-SI" w:eastAsia="sl-SI"/>
              </w:rPr>
              <w:t>2010</w:t>
            </w:r>
          </w:p>
        </w:tc>
        <w:tc>
          <w:tcPr>
            <w:tcW w:w="1191" w:type="dxa"/>
            <w:tcBorders>
              <w:top w:val="single" w:sz="4" w:space="0" w:color="4F81BD" w:themeColor="accent1"/>
              <w:left w:val="single" w:sz="4" w:space="0" w:color="FFFFFF" w:themeColor="background1"/>
              <w:right w:val="single" w:sz="4" w:space="0" w:color="FFFFFF" w:themeColor="background1"/>
            </w:tcBorders>
            <w:vAlign w:val="center"/>
          </w:tcPr>
          <w:p w:rsidR="005528C9" w:rsidRPr="00A15CFA" w:rsidRDefault="005528C9" w:rsidP="005528C9">
            <w:pPr>
              <w:spacing w:before="40" w:after="40"/>
              <w:jc w:val="center"/>
              <w:cnfStyle w:val="100000000000"/>
              <w:rPr>
                <w:sz w:val="16"/>
                <w:szCs w:val="16"/>
                <w:lang w:val="sl-SI" w:eastAsia="sl-SI"/>
              </w:rPr>
            </w:pPr>
            <w:r w:rsidRPr="00A15CFA">
              <w:rPr>
                <w:sz w:val="16"/>
                <w:szCs w:val="16"/>
                <w:lang w:val="sl-SI" w:eastAsia="sl-SI"/>
              </w:rPr>
              <w:t>2011</w:t>
            </w:r>
          </w:p>
        </w:tc>
        <w:tc>
          <w:tcPr>
            <w:tcW w:w="1191" w:type="dxa"/>
            <w:tcBorders>
              <w:top w:val="single" w:sz="4" w:space="0" w:color="4F81BD" w:themeColor="accent1"/>
              <w:left w:val="single" w:sz="4" w:space="0" w:color="FFFFFF" w:themeColor="background1"/>
              <w:right w:val="single" w:sz="4" w:space="0" w:color="FFFFFF" w:themeColor="background1"/>
            </w:tcBorders>
            <w:noWrap/>
            <w:vAlign w:val="center"/>
          </w:tcPr>
          <w:p w:rsidR="005528C9" w:rsidRPr="00A15CFA" w:rsidRDefault="005528C9" w:rsidP="005528C9">
            <w:pPr>
              <w:spacing w:before="40" w:after="40"/>
              <w:jc w:val="center"/>
              <w:cnfStyle w:val="100000000000"/>
              <w:rPr>
                <w:sz w:val="16"/>
                <w:szCs w:val="16"/>
                <w:lang w:val="sl-SI" w:eastAsia="sl-SI"/>
              </w:rPr>
            </w:pPr>
            <w:r w:rsidRPr="00A15CFA">
              <w:rPr>
                <w:sz w:val="16"/>
                <w:szCs w:val="16"/>
                <w:lang w:val="sl-SI" w:eastAsia="sl-SI"/>
              </w:rPr>
              <w:t>2012</w:t>
            </w:r>
          </w:p>
        </w:tc>
        <w:tc>
          <w:tcPr>
            <w:tcW w:w="1191" w:type="dxa"/>
            <w:tcBorders>
              <w:top w:val="single" w:sz="4" w:space="0" w:color="4F81BD" w:themeColor="accent1"/>
              <w:left w:val="single" w:sz="4" w:space="0" w:color="FFFFFF" w:themeColor="background1"/>
              <w:right w:val="single" w:sz="4" w:space="0" w:color="4F81BD" w:themeColor="accent1"/>
            </w:tcBorders>
            <w:vAlign w:val="center"/>
          </w:tcPr>
          <w:p w:rsidR="005528C9" w:rsidRPr="00A15CFA" w:rsidRDefault="005528C9" w:rsidP="005528C9">
            <w:pPr>
              <w:spacing w:before="40" w:after="40"/>
              <w:jc w:val="center"/>
              <w:cnfStyle w:val="100000000000"/>
              <w:rPr>
                <w:sz w:val="16"/>
                <w:szCs w:val="16"/>
                <w:lang w:val="sl-SI" w:eastAsia="sl-SI"/>
              </w:rPr>
            </w:pPr>
            <w:r w:rsidRPr="00A15CFA">
              <w:rPr>
                <w:sz w:val="16"/>
                <w:szCs w:val="16"/>
                <w:lang w:val="sl-SI" w:eastAsia="sl-SI"/>
              </w:rPr>
              <w:t>Skupaj</w:t>
            </w:r>
          </w:p>
        </w:tc>
      </w:tr>
      <w:tr w:rsidR="005528C9" w:rsidRPr="00A15CFA" w:rsidTr="005528C9">
        <w:trPr>
          <w:cnfStyle w:val="000000100000"/>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Prihranki primarne energije</w:t>
            </w:r>
          </w:p>
        </w:tc>
        <w:tc>
          <w:tcPr>
            <w:tcW w:w="1086" w:type="dxa"/>
            <w:tcBorders>
              <w:top w:val="single" w:sz="4"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100000"/>
              <w:rPr>
                <w:color w:val="000000"/>
                <w:sz w:val="16"/>
                <w:szCs w:val="16"/>
                <w:lang w:val="sl-SI" w:eastAsia="sl-SI"/>
              </w:rPr>
            </w:pPr>
            <w:r w:rsidRPr="00A15CFA">
              <w:rPr>
                <w:color w:val="000000"/>
                <w:sz w:val="16"/>
                <w:szCs w:val="16"/>
                <w:lang w:val="sl-SI" w:eastAsia="sl-SI"/>
              </w:rPr>
              <w:t>MWh/leto</w:t>
            </w:r>
          </w:p>
        </w:tc>
        <w:tc>
          <w:tcPr>
            <w:tcW w:w="1191"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471.156</w:t>
            </w:r>
          </w:p>
        </w:tc>
        <w:tc>
          <w:tcPr>
            <w:tcW w:w="1191"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482.054</w:t>
            </w:r>
          </w:p>
        </w:tc>
        <w:tc>
          <w:tcPr>
            <w:tcW w:w="1191"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386.834</w:t>
            </w:r>
          </w:p>
        </w:tc>
        <w:tc>
          <w:tcPr>
            <w:tcW w:w="1191" w:type="dxa"/>
            <w:tcBorders>
              <w:top w:val="single" w:sz="4"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1.340.044</w:t>
            </w:r>
          </w:p>
        </w:tc>
      </w:tr>
      <w:tr w:rsidR="005528C9" w:rsidRPr="00A15CFA" w:rsidTr="005528C9">
        <w:trPr>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Proizvedena električna energija</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000000"/>
              <w:rPr>
                <w:color w:val="000000"/>
                <w:sz w:val="16"/>
                <w:szCs w:val="16"/>
                <w:lang w:val="sl-SI" w:eastAsia="sl-SI"/>
              </w:rPr>
            </w:pPr>
            <w:r w:rsidRPr="00A15CFA">
              <w:rPr>
                <w:color w:val="000000"/>
                <w:sz w:val="16"/>
                <w:szCs w:val="16"/>
                <w:lang w:val="sl-SI" w:eastAsia="sl-SI"/>
              </w:rPr>
              <w:t>MWh/leto</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995.509</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943.254</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653.969</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2.592.732</w:t>
            </w:r>
          </w:p>
        </w:tc>
      </w:tr>
      <w:tr w:rsidR="005528C9" w:rsidRPr="00A15CFA" w:rsidTr="005528C9">
        <w:trPr>
          <w:cnfStyle w:val="000000100000"/>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Električna energija iz OVE</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100000"/>
              <w:rPr>
                <w:color w:val="000000"/>
                <w:sz w:val="16"/>
                <w:szCs w:val="16"/>
                <w:lang w:val="sl-SI" w:eastAsia="sl-SI"/>
              </w:rPr>
            </w:pPr>
            <w:r w:rsidRPr="00A15CFA">
              <w:rPr>
                <w:color w:val="000000"/>
                <w:sz w:val="16"/>
                <w:szCs w:val="16"/>
                <w:lang w:val="sl-SI" w:eastAsia="sl-SI"/>
              </w:rPr>
              <w:t>MWh/leto</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719.819</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657.874</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454.974</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1.832.667</w:t>
            </w:r>
          </w:p>
        </w:tc>
      </w:tr>
      <w:tr w:rsidR="005528C9" w:rsidRPr="00A15CFA" w:rsidTr="005528C9">
        <w:trPr>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000000"/>
              <w:rPr>
                <w:color w:val="000000"/>
                <w:sz w:val="16"/>
                <w:szCs w:val="16"/>
                <w:lang w:val="sl-SI" w:eastAsia="sl-SI"/>
              </w:rPr>
            </w:pPr>
            <w:r w:rsidRPr="00A15CFA">
              <w:rPr>
                <w:color w:val="000000"/>
                <w:sz w:val="16"/>
                <w:szCs w:val="16"/>
                <w:lang w:val="sl-SI" w:eastAsia="sl-SI"/>
              </w:rPr>
              <w:t>kt CO</w:t>
            </w:r>
            <w:r w:rsidRPr="00A15CFA">
              <w:rPr>
                <w:color w:val="000000"/>
                <w:sz w:val="16"/>
                <w:szCs w:val="16"/>
                <w:vertAlign w:val="subscript"/>
                <w:lang w:val="sl-SI" w:eastAsia="sl-SI"/>
              </w:rPr>
              <w:t>2</w:t>
            </w:r>
            <w:r w:rsidRPr="00A15CFA">
              <w:rPr>
                <w:color w:val="000000"/>
                <w:sz w:val="16"/>
                <w:szCs w:val="16"/>
                <w:lang w:val="sl-SI" w:eastAsia="sl-SI"/>
              </w:rPr>
              <w:t>/leto</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538,6</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506,3</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373,3</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1.418,2</w:t>
            </w:r>
          </w:p>
        </w:tc>
      </w:tr>
      <w:tr w:rsidR="005528C9" w:rsidRPr="00A15CFA" w:rsidTr="005528C9">
        <w:trPr>
          <w:cnfStyle w:val="000000100000"/>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Instalirana moč</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100000"/>
              <w:rPr>
                <w:color w:val="000000"/>
                <w:sz w:val="16"/>
                <w:szCs w:val="16"/>
                <w:lang w:val="sl-SI" w:eastAsia="sl-SI"/>
              </w:rPr>
            </w:pPr>
            <w:r w:rsidRPr="00A15CFA">
              <w:rPr>
                <w:color w:val="000000"/>
                <w:sz w:val="16"/>
                <w:szCs w:val="16"/>
                <w:lang w:val="sl-SI" w:eastAsia="sl-SI"/>
              </w:rPr>
              <w:t>MW</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237,4</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281,9</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375,5</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w:t>
            </w:r>
          </w:p>
        </w:tc>
      </w:tr>
      <w:tr w:rsidR="005528C9" w:rsidRPr="00A15CFA" w:rsidTr="005528C9">
        <w:trPr>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Skupna vrednost izplačil</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000000"/>
              <w:rPr>
                <w:color w:val="000000"/>
                <w:sz w:val="16"/>
                <w:szCs w:val="16"/>
                <w:lang w:val="sl-SI" w:eastAsia="sl-SI"/>
              </w:rPr>
            </w:pPr>
            <w:r w:rsidRPr="00A15CFA">
              <w:rPr>
                <w:color w:val="000000"/>
                <w:sz w:val="16"/>
                <w:szCs w:val="16"/>
                <w:lang w:val="sl-SI" w:eastAsia="sl-SI"/>
              </w:rPr>
              <w:t>mio €</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48,6</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69,5</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89,8</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207,9</w:t>
            </w:r>
          </w:p>
        </w:tc>
      </w:tr>
      <w:tr w:rsidR="005528C9" w:rsidRPr="00A15CFA" w:rsidTr="005528C9">
        <w:trPr>
          <w:cnfStyle w:val="000000100000"/>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Skupna vrednost dejanskih stroškov</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before="40" w:after="40"/>
              <w:jc w:val="center"/>
              <w:cnfStyle w:val="000000100000"/>
              <w:rPr>
                <w:color w:val="000000"/>
                <w:sz w:val="16"/>
                <w:szCs w:val="16"/>
                <w:lang w:val="sl-SI" w:eastAsia="sl-SI"/>
              </w:rPr>
            </w:pPr>
            <w:r w:rsidRPr="00A15CFA">
              <w:rPr>
                <w:color w:val="000000"/>
                <w:sz w:val="16"/>
                <w:szCs w:val="16"/>
                <w:lang w:val="sl-SI" w:eastAsia="sl-SI"/>
              </w:rPr>
              <w:t>mio €</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41,6</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58,8</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77,6</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178,0</w:t>
            </w:r>
          </w:p>
        </w:tc>
      </w:tr>
      <w:tr w:rsidR="005528C9" w:rsidRPr="00A15CFA" w:rsidTr="005528C9">
        <w:trPr>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Ocena novih naložb</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before="40" w:after="40"/>
              <w:jc w:val="center"/>
              <w:cnfStyle w:val="000000000000"/>
              <w:rPr>
                <w:color w:val="000000"/>
                <w:sz w:val="16"/>
                <w:szCs w:val="16"/>
                <w:lang w:val="sl-SI" w:eastAsia="sl-SI"/>
              </w:rPr>
            </w:pPr>
            <w:r w:rsidRPr="00A15CFA">
              <w:rPr>
                <w:color w:val="000000"/>
                <w:sz w:val="16"/>
                <w:szCs w:val="16"/>
                <w:lang w:val="sl-SI" w:eastAsia="sl-SI"/>
              </w:rPr>
              <w:t>mio €</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180,6</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248,2</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246,7</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675,5</w:t>
            </w:r>
          </w:p>
        </w:tc>
      </w:tr>
      <w:tr w:rsidR="005528C9" w:rsidRPr="00A15CFA" w:rsidTr="005528C9">
        <w:trPr>
          <w:cnfStyle w:val="000000100000"/>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before="40" w:after="4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na evro subvencije</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100000"/>
              <w:rPr>
                <w:color w:val="000000"/>
                <w:sz w:val="16"/>
                <w:szCs w:val="16"/>
                <w:lang w:val="sl-SI" w:eastAsia="sl-SI"/>
              </w:rPr>
            </w:pPr>
            <w:r w:rsidRPr="00A15CFA">
              <w:rPr>
                <w:color w:val="000000"/>
                <w:sz w:val="16"/>
                <w:szCs w:val="16"/>
                <w:lang w:val="sl-SI" w:eastAsia="sl-SI"/>
              </w:rPr>
              <w:t>kg CO</w:t>
            </w:r>
            <w:r w:rsidRPr="00A15CFA">
              <w:rPr>
                <w:color w:val="000000"/>
                <w:sz w:val="16"/>
                <w:szCs w:val="16"/>
                <w:vertAlign w:val="subscript"/>
                <w:lang w:val="sl-SI" w:eastAsia="sl-SI"/>
              </w:rPr>
              <w:t>2</w:t>
            </w:r>
            <w:r w:rsidRPr="00A15CFA">
              <w:rPr>
                <w:color w:val="000000"/>
                <w:sz w:val="16"/>
                <w:szCs w:val="16"/>
                <w:lang w:val="sl-SI" w:eastAsia="sl-SI"/>
              </w:rPr>
              <w:t>/€ sub</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13,0</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8,6</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4,8</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8,0</w:t>
            </w:r>
          </w:p>
        </w:tc>
      </w:tr>
      <w:tr w:rsidR="005528C9" w:rsidRPr="00A15CFA" w:rsidTr="005528C9">
        <w:trPr>
          <w:jc w:val="center"/>
        </w:trPr>
        <w:tc>
          <w:tcPr>
            <w:cnfStyle w:val="001000000000"/>
            <w:tcW w:w="3372" w:type="dxa"/>
            <w:tcBorders>
              <w:left w:val="single" w:sz="4" w:space="0" w:color="4F81BD" w:themeColor="accent1"/>
              <w:right w:val="single" w:sz="4" w:space="0" w:color="4F81BD" w:themeColor="accent1"/>
            </w:tcBorders>
            <w:noWrap/>
            <w:vAlign w:val="center"/>
            <w:hideMark/>
          </w:tcPr>
          <w:p w:rsidR="005528C9" w:rsidRPr="00A15CFA" w:rsidRDefault="005528C9" w:rsidP="005528C9">
            <w:pPr>
              <w:spacing w:before="40" w:after="40"/>
              <w:rPr>
                <w:color w:val="000000"/>
                <w:sz w:val="16"/>
                <w:szCs w:val="16"/>
                <w:lang w:val="sl-SI" w:eastAsia="sl-SI"/>
              </w:rPr>
            </w:pPr>
            <w:r w:rsidRPr="00A15CFA">
              <w:rPr>
                <w:color w:val="000000"/>
                <w:sz w:val="16"/>
                <w:szCs w:val="16"/>
                <w:lang w:val="sl-SI" w:eastAsia="sl-SI"/>
              </w:rPr>
              <w:t>Subvencija za 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za 1 tono</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000000"/>
              <w:rPr>
                <w:color w:val="000000"/>
                <w:sz w:val="16"/>
                <w:szCs w:val="16"/>
                <w:lang w:val="sl-SI" w:eastAsia="sl-SI"/>
              </w:rPr>
            </w:pPr>
            <w:r w:rsidRPr="00A15CFA">
              <w:rPr>
                <w:color w:val="000000"/>
                <w:sz w:val="16"/>
                <w:szCs w:val="16"/>
                <w:lang w:val="sl-SI" w:eastAsia="sl-SI"/>
              </w:rPr>
              <w:t>€ sub/t CO</w:t>
            </w:r>
            <w:r w:rsidRPr="00A15CFA">
              <w:rPr>
                <w:color w:val="000000"/>
                <w:sz w:val="16"/>
                <w:szCs w:val="16"/>
                <w:vertAlign w:val="subscript"/>
                <w:lang w:val="sl-SI" w:eastAsia="sl-SI"/>
              </w:rPr>
              <w:t>2</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77,2</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116,2</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207,8</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125,5</w:t>
            </w:r>
          </w:p>
        </w:tc>
      </w:tr>
      <w:tr w:rsidR="005528C9" w:rsidRPr="00A15CFA" w:rsidTr="005528C9">
        <w:trPr>
          <w:cnfStyle w:val="000000100000"/>
          <w:jc w:val="center"/>
        </w:trPr>
        <w:tc>
          <w:tcPr>
            <w:cnfStyle w:val="001000000000"/>
            <w:tcW w:w="3372" w:type="dxa"/>
            <w:tcBorders>
              <w:left w:val="single" w:sz="4"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rPr>
                <w:color w:val="000000"/>
                <w:sz w:val="16"/>
                <w:szCs w:val="16"/>
                <w:lang w:val="sl-SI" w:eastAsia="sl-SI"/>
              </w:rPr>
            </w:pPr>
            <w:r w:rsidRPr="00A15CFA">
              <w:rPr>
                <w:color w:val="000000"/>
                <w:sz w:val="16"/>
                <w:szCs w:val="16"/>
                <w:lang w:val="sl-SI" w:eastAsia="sl-SI"/>
              </w:rPr>
              <w:t>Prihranek primarne energije na evro subvencije</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center"/>
              <w:cnfStyle w:val="000000100000"/>
              <w:rPr>
                <w:color w:val="000000"/>
                <w:sz w:val="16"/>
                <w:szCs w:val="16"/>
                <w:lang w:val="sl-SI" w:eastAsia="sl-SI"/>
              </w:rPr>
            </w:pPr>
            <w:r w:rsidRPr="00A15CFA">
              <w:rPr>
                <w:color w:val="000000"/>
                <w:sz w:val="16"/>
                <w:szCs w:val="16"/>
                <w:lang w:val="sl-SI" w:eastAsia="sl-SI"/>
              </w:rPr>
              <w:t>kWh/€ sub</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11,3</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8,2</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5,0</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hideMark/>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7,5</w:t>
            </w:r>
          </w:p>
        </w:tc>
      </w:tr>
      <w:tr w:rsidR="005528C9" w:rsidRPr="00A15CFA" w:rsidTr="005528C9">
        <w:trPr>
          <w:jc w:val="center"/>
        </w:trPr>
        <w:tc>
          <w:tcPr>
            <w:cnfStyle w:val="001000000000"/>
            <w:tcW w:w="3372" w:type="dxa"/>
            <w:tcBorders>
              <w:top w:val="single" w:sz="6" w:space="0" w:color="4F81BD" w:themeColor="accent1"/>
              <w:left w:val="single" w:sz="4" w:space="0" w:color="4F81BD" w:themeColor="accent1"/>
              <w:right w:val="single" w:sz="4" w:space="0" w:color="4F81BD" w:themeColor="accent1"/>
            </w:tcBorders>
            <w:noWrap/>
            <w:vAlign w:val="center"/>
          </w:tcPr>
          <w:p w:rsidR="005528C9" w:rsidRPr="00A15CFA" w:rsidRDefault="005528C9" w:rsidP="005528C9">
            <w:pPr>
              <w:spacing w:before="40" w:after="40"/>
              <w:rPr>
                <w:color w:val="000000"/>
                <w:sz w:val="16"/>
                <w:szCs w:val="16"/>
                <w:lang w:val="sl-SI" w:eastAsia="sl-SI"/>
              </w:rPr>
            </w:pPr>
            <w:r w:rsidRPr="00A15CFA">
              <w:rPr>
                <w:color w:val="000000"/>
                <w:sz w:val="16"/>
                <w:szCs w:val="16"/>
                <w:lang w:val="sl-SI" w:eastAsia="sl-SI"/>
              </w:rPr>
              <w:t>Električna energija iz OVE na evro subvencije</w:t>
            </w:r>
          </w:p>
        </w:tc>
        <w:tc>
          <w:tcPr>
            <w:tcW w:w="1086"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before="40" w:after="40"/>
              <w:jc w:val="center"/>
              <w:cnfStyle w:val="000000000000"/>
              <w:rPr>
                <w:color w:val="000000"/>
                <w:sz w:val="16"/>
                <w:szCs w:val="16"/>
                <w:lang w:val="sl-SI" w:eastAsia="sl-SI"/>
              </w:rPr>
            </w:pPr>
            <w:r w:rsidRPr="00A15CFA">
              <w:rPr>
                <w:color w:val="000000"/>
                <w:sz w:val="16"/>
                <w:szCs w:val="16"/>
                <w:lang w:val="sl-SI" w:eastAsia="sl-SI"/>
              </w:rPr>
              <w:t>kWh/€ sub</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17,3</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11,2</w:t>
            </w:r>
          </w:p>
        </w:tc>
        <w:tc>
          <w:tcPr>
            <w:tcW w:w="119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5,9</w:t>
            </w:r>
          </w:p>
        </w:tc>
        <w:tc>
          <w:tcPr>
            <w:tcW w:w="1191"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before="40" w:after="40"/>
              <w:jc w:val="right"/>
              <w:cnfStyle w:val="000000000000"/>
              <w:rPr>
                <w:color w:val="000000"/>
                <w:sz w:val="16"/>
                <w:szCs w:val="16"/>
                <w:lang w:val="sl-SI" w:eastAsia="sl-SI"/>
              </w:rPr>
            </w:pPr>
            <w:r w:rsidRPr="00A15CFA">
              <w:rPr>
                <w:color w:val="000000"/>
                <w:sz w:val="16"/>
                <w:szCs w:val="16"/>
                <w:lang w:val="sl-SI" w:eastAsia="sl-SI"/>
              </w:rPr>
              <w:t>10,3</w:t>
            </w:r>
          </w:p>
        </w:tc>
      </w:tr>
      <w:tr w:rsidR="005528C9" w:rsidRPr="00A15CFA" w:rsidTr="005528C9">
        <w:trPr>
          <w:cnfStyle w:val="000000100000"/>
          <w:jc w:val="center"/>
        </w:trPr>
        <w:tc>
          <w:tcPr>
            <w:cnfStyle w:val="001000000000"/>
            <w:tcW w:w="3372" w:type="dxa"/>
            <w:tcBorders>
              <w:left w:val="single" w:sz="4" w:space="0" w:color="4F81BD" w:themeColor="accent1"/>
              <w:bottom w:val="single" w:sz="4" w:space="0" w:color="4F81BD" w:themeColor="accent1"/>
              <w:right w:val="single" w:sz="4" w:space="0" w:color="4F81BD" w:themeColor="accent1"/>
            </w:tcBorders>
            <w:noWrap/>
            <w:vAlign w:val="center"/>
          </w:tcPr>
          <w:p w:rsidR="005528C9" w:rsidRPr="00A15CFA" w:rsidRDefault="005528C9" w:rsidP="005528C9">
            <w:pPr>
              <w:spacing w:before="40" w:after="40"/>
              <w:rPr>
                <w:color w:val="000000"/>
                <w:sz w:val="16"/>
                <w:szCs w:val="16"/>
                <w:lang w:val="sl-SI" w:eastAsia="sl-SI"/>
              </w:rPr>
            </w:pPr>
            <w:r w:rsidRPr="00A15CFA">
              <w:rPr>
                <w:color w:val="000000"/>
                <w:sz w:val="16"/>
                <w:szCs w:val="16"/>
                <w:lang w:val="sl-SI" w:eastAsia="sl-SI"/>
              </w:rPr>
              <w:t>Subvencija za 1 kW instalirane moči</w:t>
            </w:r>
          </w:p>
        </w:tc>
        <w:tc>
          <w:tcPr>
            <w:tcW w:w="1086" w:type="dxa"/>
            <w:tcBorders>
              <w:top w:val="single" w:sz="6" w:space="0" w:color="4F81BD" w:themeColor="accent1"/>
              <w:left w:val="single" w:sz="4"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before="40" w:after="40"/>
              <w:jc w:val="center"/>
              <w:cnfStyle w:val="000000100000"/>
              <w:rPr>
                <w:color w:val="000000"/>
                <w:sz w:val="16"/>
                <w:szCs w:val="16"/>
                <w:lang w:val="sl-SI" w:eastAsia="sl-SI"/>
              </w:rPr>
            </w:pPr>
            <w:r w:rsidRPr="00A15CFA">
              <w:rPr>
                <w:color w:val="000000"/>
                <w:sz w:val="16"/>
                <w:szCs w:val="16"/>
                <w:lang w:val="sl-SI" w:eastAsia="sl-SI"/>
              </w:rPr>
              <w:t>€ sub/kW</w:t>
            </w:r>
          </w:p>
        </w:tc>
        <w:tc>
          <w:tcPr>
            <w:tcW w:w="1191"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175,2</w:t>
            </w:r>
          </w:p>
        </w:tc>
        <w:tc>
          <w:tcPr>
            <w:tcW w:w="1191"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208,7</w:t>
            </w:r>
          </w:p>
        </w:tc>
        <w:tc>
          <w:tcPr>
            <w:tcW w:w="1191"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206,6</w:t>
            </w:r>
          </w:p>
        </w:tc>
        <w:tc>
          <w:tcPr>
            <w:tcW w:w="1191"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noWrap/>
            <w:vAlign w:val="center"/>
          </w:tcPr>
          <w:p w:rsidR="005528C9" w:rsidRPr="00A15CFA" w:rsidRDefault="005528C9" w:rsidP="005528C9">
            <w:pPr>
              <w:spacing w:before="40" w:after="40"/>
              <w:jc w:val="right"/>
              <w:cnfStyle w:val="000000100000"/>
              <w:rPr>
                <w:color w:val="000000"/>
                <w:sz w:val="16"/>
                <w:szCs w:val="16"/>
                <w:lang w:val="sl-SI" w:eastAsia="sl-SI"/>
              </w:rPr>
            </w:pPr>
            <w:r w:rsidRPr="00A15CFA">
              <w:rPr>
                <w:color w:val="000000"/>
                <w:sz w:val="16"/>
                <w:szCs w:val="16"/>
                <w:lang w:val="sl-SI" w:eastAsia="sl-SI"/>
              </w:rPr>
              <w:t>198,9</w:t>
            </w:r>
          </w:p>
        </w:tc>
      </w:tr>
    </w:tbl>
    <w:p w:rsidR="005227FF" w:rsidRPr="00A15CFA" w:rsidRDefault="005227FF" w:rsidP="005227FF">
      <w:pPr>
        <w:spacing w:before="200"/>
        <w:rPr>
          <w:lang w:val="sl-SI"/>
        </w:rPr>
      </w:pPr>
      <w:r w:rsidRPr="00A15CFA">
        <w:rPr>
          <w:lang w:val="sl-SI"/>
        </w:rPr>
        <w:t>Ustrezno temu se je zmanjšala tudi učinkovitost podporne sheme. Subvencija, potrebna za zmanjšanje emisije CO</w:t>
      </w:r>
      <w:r w:rsidRPr="00A15CFA">
        <w:rPr>
          <w:vertAlign w:val="subscript"/>
          <w:lang w:val="sl-SI"/>
        </w:rPr>
        <w:t>2</w:t>
      </w:r>
      <w:r w:rsidRPr="00A15CFA">
        <w:rPr>
          <w:lang w:val="sl-SI"/>
        </w:rPr>
        <w:t xml:space="preserve"> za 1 tono, tako narašča, in sicer je leta 2012 znašala že 207,8 evrov ali kar 2,7-krat več kot leta 2010. Poslabšala sta se tudi prihranek primarne energije na evro subvencije, ki se je z 11,3 zmanjšal na 5,0 kWh na evro subvencije, in proizvodnja električne energije iz OVE na evro subvencije, ki se je zmanjšala s 17,3 na 5,9 kWh na evro subvencije. Subvencija, potrebna za 1 kW instalirane moči naprav v shemi, je leta 2012 znašala 206,6 evrov. </w:t>
      </w:r>
    </w:p>
    <w:p w:rsidR="005528C9" w:rsidRPr="00A15CFA" w:rsidRDefault="005528C9" w:rsidP="00D94D93">
      <w:pPr>
        <w:pStyle w:val="Naslov4"/>
        <w:numPr>
          <w:ilvl w:val="3"/>
          <w:numId w:val="37"/>
        </w:numPr>
      </w:pPr>
      <w:r w:rsidRPr="00A15CFA">
        <w:t>Programi dobaviteljev energije</w:t>
      </w:r>
    </w:p>
    <w:p w:rsidR="005528C9" w:rsidRPr="00A15CFA" w:rsidRDefault="005528C9" w:rsidP="005528C9">
      <w:pPr>
        <w:rPr>
          <w:lang w:val="sl-SI"/>
        </w:rPr>
      </w:pPr>
      <w:r w:rsidRPr="00A15CFA">
        <w:rPr>
          <w:lang w:val="sl-SI"/>
        </w:rPr>
        <w:t>V skladu z Uredbo o zagotavljanju prihrankov energije pri končnih odjemalcih</w:t>
      </w:r>
      <w:r w:rsidRPr="00A15CFA">
        <w:rPr>
          <w:rStyle w:val="Sprotnaopomba-sklic"/>
          <w:lang w:val="sl-SI"/>
        </w:rPr>
        <w:footnoteReference w:id="102"/>
      </w:r>
      <w:r w:rsidRPr="00A15CFA">
        <w:rPr>
          <w:lang w:val="sl-SI"/>
        </w:rPr>
        <w:t xml:space="preserve"> morajo veliki dobavitelji toplote</w:t>
      </w:r>
      <w:r w:rsidRPr="00A15CFA">
        <w:rPr>
          <w:rStyle w:val="Sprotnaopomba-sklic"/>
          <w:lang w:val="sl-SI"/>
        </w:rPr>
        <w:footnoteReference w:id="103"/>
      </w:r>
      <w:r w:rsidRPr="00A15CFA">
        <w:rPr>
          <w:lang w:val="sl-SI"/>
        </w:rPr>
        <w:t xml:space="preserve"> in veliki dobavitelji električne energije, plina in tekočih goriv za ogrevanje</w:t>
      </w:r>
      <w:r w:rsidRPr="00A15CFA">
        <w:rPr>
          <w:rStyle w:val="Sprotnaopomba-sklic"/>
          <w:lang w:val="sl-SI"/>
        </w:rPr>
        <w:footnoteReference w:id="104"/>
      </w:r>
      <w:r w:rsidRPr="00A15CFA">
        <w:rPr>
          <w:lang w:val="sl-SI"/>
        </w:rPr>
        <w:t xml:space="preserve"> pri končnih odjemalcih z izvajanjem programov za izboljšanje energetske učinkovitosti zagotoviti prihranek v višini najmanj 1</w:t>
      </w:r>
      <w:r w:rsidR="00307F1F">
        <w:rPr>
          <w:lang w:val="sl-SI"/>
        </w:rPr>
        <w:t> %</w:t>
      </w:r>
      <w:r w:rsidRPr="00A15CFA">
        <w:rPr>
          <w:lang w:val="sl-SI"/>
        </w:rPr>
        <w:t xml:space="preserve"> letno glede na dobavljeno energijo ali gorivo v predhodnem letu. Programi, ki jih pripravijo veliki zavezanci, so enoletni, pred izvajanjem pa jih mora potrditi Eko sklad, ki obenem tudi zbira podatke o izvajanju programov in upravlja s sredstvi, ki so v ta namen zbrana s pomočjo prispevka za povečanje učinkovitosti rabe električne energije in dodatkov k ceni toplote in ceni goriv za povečanje energetske učinkovitosti. Leta 2012 je potrjene programe za izboljšanje energetske učinkovitosti izvajalo 7 velikih zavezancev, ki so na podlagi razpisov sklenili 569 pogodb in za predvidene ukrepe s skupno vrednostjo naložb 47,2 milijona evrov namenili 10,4 milijona evrov nepovratnih sredstev oz. 22</w:t>
      </w:r>
      <w:r w:rsidR="00307F1F">
        <w:rPr>
          <w:lang w:val="sl-SI"/>
        </w:rPr>
        <w:t> %</w:t>
      </w:r>
      <w:r w:rsidRPr="00A15CFA">
        <w:rPr>
          <w:lang w:val="sl-SI"/>
        </w:rPr>
        <w:t xml:space="preserve"> vrednosti naložb.</w:t>
      </w:r>
      <w:r w:rsidRPr="00A15CFA">
        <w:rPr>
          <w:rStyle w:val="Sprotnaopomba-sklic"/>
          <w:lang w:val="sl-SI"/>
        </w:rPr>
        <w:footnoteReference w:id="105"/>
      </w:r>
      <w:r w:rsidRPr="00A15CFA">
        <w:rPr>
          <w:lang w:val="sl-SI"/>
        </w:rPr>
        <w:t xml:space="preserve"> </w:t>
      </w:r>
    </w:p>
    <w:p w:rsidR="005528C9" w:rsidRDefault="005528C9" w:rsidP="005528C9">
      <w:pPr>
        <w:rPr>
          <w:lang w:val="sl-SI"/>
        </w:rPr>
      </w:pPr>
      <w:r w:rsidRPr="00A15CFA">
        <w:rPr>
          <w:lang w:val="sl-SI"/>
        </w:rPr>
        <w:t>V analizo programov dobaviteljev energije smo vključili samo predvidene investicijske ukrepe</w:t>
      </w:r>
      <w:r w:rsidRPr="00A15CFA">
        <w:rPr>
          <w:rStyle w:val="Sprotnaopomba-sklic"/>
          <w:lang w:val="sl-SI"/>
        </w:rPr>
        <w:footnoteReference w:id="106"/>
      </w:r>
      <w:r w:rsidRPr="00A15CFA">
        <w:rPr>
          <w:lang w:val="sl-SI"/>
        </w:rPr>
        <w:t xml:space="preserve"> (</w:t>
      </w:r>
      <w:r w:rsidR="00941416" w:rsidRPr="00A15CFA">
        <w:rPr>
          <w:lang w:val="sl-SI"/>
        </w:rPr>
        <w:fldChar w:fldCharType="begin"/>
      </w:r>
      <w:r w:rsidRPr="00A15CFA">
        <w:rPr>
          <w:lang w:val="sl-SI"/>
        </w:rPr>
        <w:instrText xml:space="preserve"> REF _Ref368990296 \h </w:instrText>
      </w:r>
      <w:r w:rsidR="00941416" w:rsidRPr="00A15CFA">
        <w:rPr>
          <w:lang w:val="sl-SI"/>
        </w:rPr>
      </w:r>
      <w:r w:rsidR="00941416" w:rsidRPr="00A15CFA">
        <w:rPr>
          <w:lang w:val="sl-SI"/>
        </w:rPr>
        <w:fldChar w:fldCharType="separate"/>
      </w:r>
      <w:r w:rsidR="00C41653" w:rsidRPr="00A15CFA">
        <w:rPr>
          <w:lang w:val="sl-SI"/>
        </w:rPr>
        <w:t xml:space="preserve">Tabela </w:t>
      </w:r>
      <w:r w:rsidR="00C41653">
        <w:rPr>
          <w:noProof/>
          <w:lang w:val="sl-SI"/>
        </w:rPr>
        <w:t>50</w:t>
      </w:r>
      <w:r w:rsidR="00941416" w:rsidRPr="00A15CFA">
        <w:rPr>
          <w:lang w:val="sl-SI"/>
        </w:rPr>
        <w:fldChar w:fldCharType="end"/>
      </w:r>
      <w:r w:rsidRPr="00A15CFA">
        <w:rPr>
          <w:lang w:val="sl-SI"/>
        </w:rPr>
        <w:t>). Za njihovo izvedbo je potrebnih skoraj 45 milijonov evrov, 21</w:t>
      </w:r>
      <w:r w:rsidR="00307F1F">
        <w:rPr>
          <w:lang w:val="sl-SI"/>
        </w:rPr>
        <w:t> %</w:t>
      </w:r>
      <w:r w:rsidRPr="00A15CFA">
        <w:rPr>
          <w:lang w:val="sl-SI"/>
        </w:rPr>
        <w:t xml:space="preserve"> tega zneska pa predstavljajo nepovratna sredstva. Predvideno zmanjšanje rabe energije znaša 106,4 GWh, emisije CO</w:t>
      </w:r>
      <w:r w:rsidRPr="00A15CFA">
        <w:rPr>
          <w:vertAlign w:val="subscript"/>
          <w:lang w:val="sl-SI"/>
        </w:rPr>
        <w:t>2</w:t>
      </w:r>
      <w:r w:rsidRPr="00A15CFA">
        <w:rPr>
          <w:lang w:val="sl-SI"/>
        </w:rPr>
        <w:t xml:space="preserve"> pa 34,9 kt na leto, k temu pa največ, skupno dve tretjini, prispevajo ukrepi vgradnje energetsko učinkovite razsvetljave, zamenjave obstoječih kotlov s kotli na lesno biomaso ali zemeljski plin ter vgradnje sistemov za upravljanje energije. Omenjeni ukrepi predstavljajo tudi približno dve tretjini celotnega zneska naložb in nepovratnih sredstev. </w:t>
      </w:r>
    </w:p>
    <w:p w:rsidR="001921E8" w:rsidRPr="00A15CFA" w:rsidRDefault="001921E8" w:rsidP="001921E8">
      <w:pPr>
        <w:spacing w:before="200"/>
        <w:rPr>
          <w:lang w:val="sl-SI"/>
        </w:rPr>
      </w:pPr>
      <w:r w:rsidRPr="00A15CFA">
        <w:rPr>
          <w:lang w:val="sl-SI"/>
        </w:rPr>
        <w:t>Najboljše učinke izkazujeta ukrepa priklopa na daljinsko ogrevanje in povečanja učinkovitosti sistemov komprimiranega zraka, ki za zmanjšanje emisije CO</w:t>
      </w:r>
      <w:r w:rsidRPr="00A15CFA">
        <w:rPr>
          <w:vertAlign w:val="subscript"/>
          <w:lang w:val="sl-SI"/>
        </w:rPr>
        <w:t>2</w:t>
      </w:r>
      <w:r w:rsidRPr="00A15CFA">
        <w:rPr>
          <w:lang w:val="sl-SI"/>
        </w:rPr>
        <w:t xml:space="preserve"> za 1 tono potrebujeta le 5,8 oz. 6,4 evrov subvencije, največji pa imata tudi prihranek energije na evro subvencije. Glede na rezultate analize ima najslabši učinek obnova posameznih elementov ali celotnega ovoja stavb v javnem in storitvenem sektorju, zaradi pomanjkanja dodatnih podatkov pa tega ukrepa ni mogoče natančneje analizirati. Predvideni finančni vzvodi znašajo od 13 evro centov subvencije za 1 evro naložbe za vgradnjo opreme za upravljanje energije do 39 evro centov za vgradnjo energetsko učinkovitih elektromotorjev. </w:t>
      </w:r>
    </w:p>
    <w:p w:rsidR="005528C9" w:rsidRPr="00A15CFA" w:rsidRDefault="005528C9" w:rsidP="005528C9">
      <w:pPr>
        <w:pStyle w:val="Napis"/>
        <w:keepNext/>
        <w:rPr>
          <w:lang w:val="sl-SI"/>
        </w:rPr>
      </w:pPr>
      <w:bookmarkStart w:id="202" w:name="_Ref368990296"/>
      <w:bookmarkStart w:id="203" w:name="_Ref368990290"/>
      <w:bookmarkStart w:id="204" w:name="_Toc379449944"/>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50</w:t>
      </w:r>
      <w:r w:rsidR="00941416" w:rsidRPr="00A15CFA">
        <w:rPr>
          <w:noProof/>
          <w:lang w:val="sl-SI"/>
        </w:rPr>
        <w:fldChar w:fldCharType="end"/>
      </w:r>
      <w:bookmarkEnd w:id="202"/>
      <w:r w:rsidRPr="00A15CFA">
        <w:rPr>
          <w:lang w:val="sl-SI"/>
        </w:rPr>
        <w:t>:</w:t>
      </w:r>
      <w:r w:rsidR="005227FF">
        <w:rPr>
          <w:lang w:val="sl-SI"/>
        </w:rPr>
        <w:tab/>
      </w:r>
      <w:r w:rsidRPr="00A15CFA">
        <w:rPr>
          <w:lang w:val="sl-SI"/>
        </w:rPr>
        <w:t>Nepovratne spodbude programov dobaviteljev energije za investicijske ukrepe leta 2012</w:t>
      </w:r>
      <w:r w:rsidRPr="00A15CFA">
        <w:rPr>
          <w:rStyle w:val="Sprotnaopomba-sklic"/>
          <w:lang w:val="sl-SI"/>
        </w:rPr>
        <w:footnoteReference w:id="107"/>
      </w:r>
      <w:bookmarkEnd w:id="203"/>
      <w:bookmarkEnd w:id="204"/>
      <w:r w:rsidRPr="00A15CFA">
        <w:rPr>
          <w:lang w:val="sl-SI"/>
        </w:rPr>
        <w:t xml:space="preserve"> </w:t>
      </w:r>
    </w:p>
    <w:tbl>
      <w:tblPr>
        <w:tblStyle w:val="LightList-Accent1116"/>
        <w:tblW w:w="9632" w:type="dxa"/>
        <w:tblLayout w:type="fixed"/>
        <w:tblLook w:val="04A0"/>
      </w:tblPr>
      <w:tblGrid>
        <w:gridCol w:w="1784"/>
        <w:gridCol w:w="984"/>
        <w:gridCol w:w="601"/>
        <w:gridCol w:w="647"/>
        <w:gridCol w:w="624"/>
        <w:gridCol w:w="624"/>
        <w:gridCol w:w="624"/>
        <w:gridCol w:w="624"/>
        <w:gridCol w:w="624"/>
        <w:gridCol w:w="624"/>
        <w:gridCol w:w="624"/>
        <w:gridCol w:w="624"/>
        <w:gridCol w:w="624"/>
      </w:tblGrid>
      <w:tr w:rsidR="005528C9" w:rsidRPr="00A15CFA" w:rsidTr="005528C9">
        <w:trPr>
          <w:cnfStyle w:val="100000000000"/>
          <w:cantSplit/>
          <w:trHeight w:val="1416"/>
        </w:trPr>
        <w:tc>
          <w:tcPr>
            <w:cnfStyle w:val="001000000000"/>
            <w:tcW w:w="1784" w:type="dxa"/>
            <w:tcBorders>
              <w:top w:val="single" w:sz="8" w:space="0" w:color="4F81BD" w:themeColor="accent1"/>
              <w:bottom w:val="single" w:sz="4" w:space="0" w:color="FFFFFF" w:themeColor="background1"/>
              <w:right w:val="single" w:sz="4" w:space="0" w:color="FFFFFF" w:themeColor="background1"/>
            </w:tcBorders>
            <w:noWrap/>
            <w:vAlign w:val="center"/>
            <w:hideMark/>
          </w:tcPr>
          <w:p w:rsidR="005528C9" w:rsidRPr="00A15CFA" w:rsidRDefault="005528C9" w:rsidP="005528C9">
            <w:pPr>
              <w:jc w:val="center"/>
              <w:rPr>
                <w:sz w:val="16"/>
                <w:szCs w:val="16"/>
                <w:lang w:val="sl-SI" w:eastAsia="sl-SI"/>
              </w:rPr>
            </w:pPr>
            <w:r w:rsidRPr="00A15CFA">
              <w:rPr>
                <w:sz w:val="16"/>
                <w:szCs w:val="16"/>
                <w:lang w:val="sl-SI" w:eastAsia="sl-SI"/>
              </w:rPr>
              <w:t>Postavka</w:t>
            </w:r>
          </w:p>
        </w:tc>
        <w:tc>
          <w:tcPr>
            <w:tcW w:w="984" w:type="dxa"/>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noWrap/>
            <w:vAlign w:val="center"/>
            <w:hideMark/>
          </w:tcPr>
          <w:p w:rsidR="005528C9" w:rsidRPr="00A15CFA" w:rsidRDefault="005528C9" w:rsidP="005528C9">
            <w:pPr>
              <w:jc w:val="center"/>
              <w:cnfStyle w:val="100000000000"/>
              <w:rPr>
                <w:sz w:val="16"/>
                <w:szCs w:val="16"/>
                <w:lang w:val="sl-SI" w:eastAsia="sl-SI"/>
              </w:rPr>
            </w:pPr>
            <w:r w:rsidRPr="00A15CFA">
              <w:rPr>
                <w:sz w:val="16"/>
                <w:szCs w:val="16"/>
                <w:lang w:val="sl-SI" w:eastAsia="sl-SI"/>
              </w:rPr>
              <w:t>Enota</w:t>
            </w:r>
          </w:p>
        </w:tc>
        <w:tc>
          <w:tcPr>
            <w:tcW w:w="601" w:type="dxa"/>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Razsvetljava</w:t>
            </w:r>
          </w:p>
        </w:tc>
        <w:tc>
          <w:tcPr>
            <w:tcW w:w="647" w:type="dxa"/>
            <w:tcBorders>
              <w:top w:val="single" w:sz="8" w:space="0" w:color="4F81BD" w:themeColor="accent1"/>
              <w:left w:val="single" w:sz="4" w:space="0" w:color="FFFFFF" w:themeColor="background1"/>
              <w:right w:val="single" w:sz="4" w:space="0" w:color="FFFFFF" w:themeColor="background1"/>
            </w:tcBorders>
            <w:noWrap/>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Elektromotorni pogoni</w:t>
            </w:r>
          </w:p>
        </w:tc>
        <w:tc>
          <w:tcPr>
            <w:tcW w:w="624" w:type="dxa"/>
            <w:tcBorders>
              <w:top w:val="single" w:sz="8" w:space="0" w:color="4F81BD" w:themeColor="accent1"/>
              <w:left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Ovoj stavb v javnem in storitvenem sektorju</w:t>
            </w:r>
          </w:p>
        </w:tc>
        <w:tc>
          <w:tcPr>
            <w:tcW w:w="624" w:type="dxa"/>
            <w:tcBorders>
              <w:top w:val="single" w:sz="8" w:space="0" w:color="4F81BD" w:themeColor="accent1"/>
              <w:left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Naprave za proizvodnjo toplote iz OVE</w:t>
            </w:r>
          </w:p>
        </w:tc>
        <w:tc>
          <w:tcPr>
            <w:tcW w:w="624" w:type="dxa"/>
            <w:tcBorders>
              <w:top w:val="single" w:sz="8" w:space="0" w:color="4F81BD" w:themeColor="accent1"/>
              <w:left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 xml:space="preserve">Sistemi za </w:t>
            </w:r>
            <w:r w:rsidRPr="00A15CFA">
              <w:rPr>
                <w:sz w:val="16"/>
                <w:szCs w:val="16"/>
                <w:lang w:val="sl-SI" w:eastAsia="sl-SI"/>
              </w:rPr>
              <w:br/>
              <w:t>ogrevanje oz. hlajenje</w:t>
            </w:r>
          </w:p>
        </w:tc>
        <w:tc>
          <w:tcPr>
            <w:tcW w:w="624" w:type="dxa"/>
            <w:tcBorders>
              <w:top w:val="single" w:sz="8" w:space="0" w:color="4F81BD" w:themeColor="accent1"/>
              <w:left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 xml:space="preserve">Kotli na lesno biomaso ali </w:t>
            </w:r>
          </w:p>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zemeljski plin</w:t>
            </w:r>
          </w:p>
        </w:tc>
        <w:tc>
          <w:tcPr>
            <w:tcW w:w="624" w:type="dxa"/>
            <w:tcBorders>
              <w:top w:val="single" w:sz="8" w:space="0" w:color="4F81BD" w:themeColor="accent1"/>
              <w:left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Priklop na daljinsko ogrevanje</w:t>
            </w:r>
          </w:p>
        </w:tc>
        <w:tc>
          <w:tcPr>
            <w:tcW w:w="624" w:type="dxa"/>
            <w:tcBorders>
              <w:top w:val="single" w:sz="8" w:space="0" w:color="4F81BD" w:themeColor="accent1"/>
              <w:left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Izkoriščanje odpadne toplote</w:t>
            </w:r>
          </w:p>
        </w:tc>
        <w:tc>
          <w:tcPr>
            <w:tcW w:w="624" w:type="dxa"/>
            <w:tcBorders>
              <w:top w:val="single" w:sz="8" w:space="0" w:color="4F81BD" w:themeColor="accent1"/>
              <w:left w:val="single" w:sz="4" w:space="0" w:color="FFFFFF" w:themeColor="background1"/>
              <w:right w:val="single" w:sz="4" w:space="0" w:color="FFFFFF" w:themeColor="background1"/>
            </w:tcBorders>
            <w:noWrap/>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Oprema za upravljanje energije</w:t>
            </w:r>
          </w:p>
        </w:tc>
        <w:tc>
          <w:tcPr>
            <w:tcW w:w="624" w:type="dxa"/>
            <w:tcBorders>
              <w:top w:val="single" w:sz="8" w:space="0" w:color="4F81BD" w:themeColor="accent1"/>
              <w:left w:val="single" w:sz="4" w:space="0" w:color="FFFFFF" w:themeColor="background1"/>
              <w:right w:val="single" w:sz="4" w:space="0" w:color="FFFFFF" w:themeColor="background1"/>
            </w:tcBorders>
            <w:textDirection w:val="btLr"/>
            <w:vAlign w:val="center"/>
          </w:tcPr>
          <w:p w:rsidR="005528C9" w:rsidRPr="00A15CFA" w:rsidRDefault="005528C9" w:rsidP="00160FBF">
            <w:pPr>
              <w:spacing w:after="0" w:line="240" w:lineRule="auto"/>
              <w:cnfStyle w:val="100000000000"/>
              <w:rPr>
                <w:sz w:val="16"/>
                <w:szCs w:val="16"/>
                <w:lang w:val="sl-SI" w:eastAsia="sl-SI"/>
              </w:rPr>
            </w:pPr>
            <w:r w:rsidRPr="00A15CFA">
              <w:rPr>
                <w:sz w:val="16"/>
                <w:szCs w:val="16"/>
                <w:lang w:val="sl-SI" w:eastAsia="sl-SI"/>
              </w:rPr>
              <w:t>Sistemi komprimiranega zraka</w:t>
            </w:r>
          </w:p>
        </w:tc>
        <w:tc>
          <w:tcPr>
            <w:tcW w:w="624" w:type="dxa"/>
            <w:tcBorders>
              <w:top w:val="single" w:sz="8" w:space="0" w:color="4F81BD" w:themeColor="accent1"/>
              <w:left w:val="single" w:sz="4" w:space="0" w:color="FFFFFF" w:themeColor="background1"/>
              <w:bottom w:val="single" w:sz="4" w:space="0" w:color="FFFFFF" w:themeColor="background1"/>
            </w:tcBorders>
            <w:noWrap/>
            <w:textDirection w:val="btLr"/>
            <w:vAlign w:val="center"/>
          </w:tcPr>
          <w:p w:rsidR="005528C9" w:rsidRPr="00A15CFA" w:rsidRDefault="005528C9" w:rsidP="00160FBF">
            <w:pPr>
              <w:spacing w:after="0" w:line="240" w:lineRule="auto"/>
              <w:ind w:left="113" w:right="113"/>
              <w:cnfStyle w:val="100000000000"/>
              <w:rPr>
                <w:sz w:val="16"/>
                <w:szCs w:val="16"/>
                <w:lang w:val="sl-SI" w:eastAsia="sl-SI"/>
              </w:rPr>
            </w:pPr>
            <w:r w:rsidRPr="00A15CFA">
              <w:rPr>
                <w:sz w:val="16"/>
                <w:szCs w:val="16"/>
                <w:lang w:val="sl-SI" w:eastAsia="sl-SI"/>
              </w:rPr>
              <w:t>Skupaj</w:t>
            </w:r>
          </w:p>
        </w:tc>
      </w:tr>
      <w:tr w:rsidR="005528C9" w:rsidRPr="00A15CFA" w:rsidTr="005528C9">
        <w:trPr>
          <w:cnfStyle w:val="000000100000"/>
          <w:trHeight w:val="255"/>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Število sklenjenih pogodb</w:t>
            </w:r>
          </w:p>
        </w:tc>
        <w:tc>
          <w:tcPr>
            <w:tcW w:w="984" w:type="dxa"/>
            <w:tcBorders>
              <w:top w:val="single" w:sz="4"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100000"/>
              <w:rPr>
                <w:color w:val="000000"/>
                <w:sz w:val="16"/>
                <w:szCs w:val="16"/>
                <w:lang w:val="sl-SI" w:eastAsia="sl-SI"/>
              </w:rPr>
            </w:pPr>
            <w:r w:rsidRPr="00A15CFA">
              <w:rPr>
                <w:color w:val="000000"/>
                <w:sz w:val="16"/>
                <w:szCs w:val="16"/>
                <w:lang w:val="sl-SI" w:eastAsia="sl-SI"/>
              </w:rPr>
              <w:t>-</w:t>
            </w:r>
          </w:p>
        </w:tc>
        <w:tc>
          <w:tcPr>
            <w:tcW w:w="601"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74</w:t>
            </w:r>
          </w:p>
        </w:tc>
        <w:tc>
          <w:tcPr>
            <w:tcW w:w="647"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3</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24</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56</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33</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141</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38</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12</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28</w:t>
            </w:r>
          </w:p>
        </w:tc>
        <w:tc>
          <w:tcPr>
            <w:tcW w:w="624" w:type="dxa"/>
            <w:tcBorders>
              <w:top w:val="single" w:sz="4"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4</w:t>
            </w:r>
          </w:p>
        </w:tc>
        <w:tc>
          <w:tcPr>
            <w:tcW w:w="624" w:type="dxa"/>
            <w:tcBorders>
              <w:top w:val="single" w:sz="4"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413</w:t>
            </w:r>
          </w:p>
        </w:tc>
      </w:tr>
      <w:tr w:rsidR="005528C9" w:rsidRPr="00A15CFA" w:rsidTr="005528C9">
        <w:trPr>
          <w:trHeight w:val="255"/>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Prihranek energije</w:t>
            </w:r>
          </w:p>
        </w:tc>
        <w:tc>
          <w:tcPr>
            <w:tcW w:w="98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000000"/>
              <w:rPr>
                <w:color w:val="000000"/>
                <w:sz w:val="16"/>
                <w:szCs w:val="16"/>
                <w:lang w:val="sl-SI" w:eastAsia="sl-SI"/>
              </w:rPr>
            </w:pPr>
            <w:r w:rsidRPr="00A15CFA">
              <w:rPr>
                <w:color w:val="000000"/>
                <w:sz w:val="16"/>
                <w:szCs w:val="16"/>
                <w:lang w:val="sl-SI" w:eastAsia="sl-SI"/>
              </w:rPr>
              <w:t>GWh/leto</w:t>
            </w:r>
          </w:p>
        </w:tc>
        <w:tc>
          <w:tcPr>
            <w:tcW w:w="60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26,4</w:t>
            </w:r>
          </w:p>
        </w:tc>
        <w:tc>
          <w:tcPr>
            <w:tcW w:w="64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0,8</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4,1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7,7</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8,5</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24,4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11,8</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19,6</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1,9</w:t>
            </w:r>
          </w:p>
        </w:tc>
        <w:tc>
          <w:tcPr>
            <w:tcW w:w="624"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106,4</w:t>
            </w:r>
          </w:p>
        </w:tc>
      </w:tr>
      <w:tr w:rsidR="005528C9" w:rsidRPr="00A15CFA" w:rsidTr="005528C9">
        <w:trPr>
          <w:cnfStyle w:val="000000100000"/>
          <w:trHeight w:val="285"/>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p>
        </w:tc>
        <w:tc>
          <w:tcPr>
            <w:tcW w:w="98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100000"/>
              <w:rPr>
                <w:color w:val="000000"/>
                <w:sz w:val="16"/>
                <w:szCs w:val="16"/>
                <w:lang w:val="sl-SI" w:eastAsia="sl-SI"/>
              </w:rPr>
            </w:pPr>
            <w:r w:rsidRPr="00A15CFA">
              <w:rPr>
                <w:color w:val="000000"/>
                <w:sz w:val="16"/>
                <w:szCs w:val="16"/>
                <w:lang w:val="sl-SI" w:eastAsia="sl-SI"/>
              </w:rPr>
              <w:t>kt CO</w:t>
            </w:r>
            <w:r w:rsidRPr="00A15CFA">
              <w:rPr>
                <w:color w:val="000000"/>
                <w:sz w:val="16"/>
                <w:szCs w:val="16"/>
                <w:vertAlign w:val="subscript"/>
                <w:lang w:val="sl-SI" w:eastAsia="sl-SI"/>
              </w:rPr>
              <w:t>2</w:t>
            </w:r>
            <w:r w:rsidRPr="00A15CFA">
              <w:rPr>
                <w:color w:val="000000"/>
                <w:sz w:val="16"/>
                <w:szCs w:val="16"/>
                <w:lang w:val="sl-SI" w:eastAsia="sl-SI"/>
              </w:rPr>
              <w:t>/leto</w:t>
            </w:r>
          </w:p>
        </w:tc>
        <w:tc>
          <w:tcPr>
            <w:tcW w:w="60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11,3</w:t>
            </w:r>
          </w:p>
        </w:tc>
        <w:tc>
          <w:tcPr>
            <w:tcW w:w="64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2,1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3</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7,1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0,2</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3,2</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6,4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0,6</w:t>
            </w:r>
          </w:p>
        </w:tc>
        <w:tc>
          <w:tcPr>
            <w:tcW w:w="624"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34,9</w:t>
            </w:r>
          </w:p>
        </w:tc>
      </w:tr>
      <w:tr w:rsidR="005528C9" w:rsidRPr="00A15CFA" w:rsidTr="005528C9">
        <w:trPr>
          <w:trHeight w:val="255"/>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Nepovratna sredstva</w:t>
            </w:r>
          </w:p>
        </w:tc>
        <w:tc>
          <w:tcPr>
            <w:tcW w:w="98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000000"/>
              <w:rPr>
                <w:color w:val="000000"/>
                <w:sz w:val="16"/>
                <w:szCs w:val="16"/>
                <w:lang w:val="sl-SI" w:eastAsia="sl-SI"/>
              </w:rPr>
            </w:pPr>
            <w:r w:rsidRPr="00A15CFA">
              <w:rPr>
                <w:color w:val="000000"/>
                <w:sz w:val="16"/>
                <w:szCs w:val="16"/>
                <w:lang w:val="sl-SI" w:eastAsia="sl-SI"/>
              </w:rPr>
              <w:t>mio €</w:t>
            </w:r>
          </w:p>
        </w:tc>
        <w:tc>
          <w:tcPr>
            <w:tcW w:w="60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2,99</w:t>
            </w:r>
          </w:p>
        </w:tc>
        <w:tc>
          <w:tcPr>
            <w:tcW w:w="64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0,05</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1,51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1,10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0,50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1,82</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0,03</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0,82</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0,61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0,05</w:t>
            </w:r>
          </w:p>
        </w:tc>
        <w:tc>
          <w:tcPr>
            <w:tcW w:w="624"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9,49</w:t>
            </w:r>
          </w:p>
        </w:tc>
      </w:tr>
      <w:tr w:rsidR="005528C9" w:rsidRPr="00A15CFA" w:rsidTr="005528C9">
        <w:trPr>
          <w:cnfStyle w:val="000000100000"/>
          <w:trHeight w:val="270"/>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Naložbe</w:t>
            </w:r>
          </w:p>
        </w:tc>
        <w:tc>
          <w:tcPr>
            <w:tcW w:w="98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100000"/>
              <w:rPr>
                <w:color w:val="000000"/>
                <w:sz w:val="16"/>
                <w:szCs w:val="16"/>
                <w:lang w:val="sl-SI" w:eastAsia="sl-SI"/>
              </w:rPr>
            </w:pPr>
            <w:r w:rsidRPr="00A15CFA">
              <w:rPr>
                <w:color w:val="000000"/>
                <w:sz w:val="16"/>
                <w:szCs w:val="16"/>
                <w:lang w:val="sl-SI" w:eastAsia="sl-SI"/>
              </w:rPr>
              <w:t>mio €</w:t>
            </w:r>
          </w:p>
        </w:tc>
        <w:tc>
          <w:tcPr>
            <w:tcW w:w="60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12,10</w:t>
            </w:r>
          </w:p>
        </w:tc>
        <w:tc>
          <w:tcPr>
            <w:tcW w:w="64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0,14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5,24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6,37</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2,84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8,58</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0,24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4,53</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4,69</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0,17</w:t>
            </w:r>
          </w:p>
        </w:tc>
        <w:tc>
          <w:tcPr>
            <w:tcW w:w="624"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44,89</w:t>
            </w:r>
          </w:p>
        </w:tc>
      </w:tr>
      <w:tr w:rsidR="005528C9" w:rsidRPr="00A15CFA" w:rsidTr="005528C9">
        <w:trPr>
          <w:trHeight w:val="285"/>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Zmanjšanje emisije CO</w:t>
            </w:r>
            <w:r w:rsidRPr="00A15CFA">
              <w:rPr>
                <w:color w:val="000000"/>
                <w:sz w:val="16"/>
                <w:szCs w:val="16"/>
                <w:vertAlign w:val="subscript"/>
                <w:lang w:val="sl-SI" w:eastAsia="sl-SI"/>
              </w:rPr>
              <w:t>2</w:t>
            </w:r>
            <w:r w:rsidRPr="00A15CFA">
              <w:rPr>
                <w:color w:val="000000"/>
                <w:sz w:val="16"/>
                <w:szCs w:val="16"/>
                <w:lang w:val="sl-SI" w:eastAsia="sl-SI"/>
              </w:rPr>
              <w:br/>
              <w:t>na evro subvencije</w:t>
            </w:r>
          </w:p>
        </w:tc>
        <w:tc>
          <w:tcPr>
            <w:tcW w:w="98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000000"/>
              <w:rPr>
                <w:color w:val="000000"/>
                <w:sz w:val="16"/>
                <w:szCs w:val="16"/>
                <w:lang w:val="sl-SI" w:eastAsia="sl-SI"/>
              </w:rPr>
            </w:pPr>
            <w:r w:rsidRPr="00A15CFA">
              <w:rPr>
                <w:color w:val="000000"/>
                <w:sz w:val="16"/>
                <w:szCs w:val="16"/>
                <w:lang w:val="sl-SI" w:eastAsia="sl-SI"/>
              </w:rPr>
              <w:t>kg CO</w:t>
            </w:r>
            <w:r w:rsidRPr="00A15CFA">
              <w:rPr>
                <w:color w:val="000000"/>
                <w:sz w:val="16"/>
                <w:szCs w:val="16"/>
                <w:vertAlign w:val="subscript"/>
                <w:lang w:val="sl-SI" w:eastAsia="sl-SI"/>
              </w:rPr>
              <w:t>2</w:t>
            </w:r>
            <w:r w:rsidRPr="00A15CFA">
              <w:rPr>
                <w:color w:val="000000"/>
                <w:sz w:val="16"/>
                <w:szCs w:val="16"/>
                <w:lang w:val="sl-SI" w:eastAsia="sl-SI"/>
              </w:rPr>
              <w:t>/€ sub</w:t>
            </w:r>
          </w:p>
        </w:tc>
        <w:tc>
          <w:tcPr>
            <w:tcW w:w="60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56,8</w:t>
            </w:r>
          </w:p>
        </w:tc>
        <w:tc>
          <w:tcPr>
            <w:tcW w:w="64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91,0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19,6</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38,0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105,4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78,1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172,1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67,0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51,9</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156,9</w:t>
            </w:r>
          </w:p>
        </w:tc>
        <w:tc>
          <w:tcPr>
            <w:tcW w:w="624"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83,7</w:t>
            </w:r>
          </w:p>
        </w:tc>
      </w:tr>
      <w:tr w:rsidR="005528C9" w:rsidRPr="00A15CFA" w:rsidTr="005528C9">
        <w:trPr>
          <w:cnfStyle w:val="000000100000"/>
          <w:trHeight w:val="285"/>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Subvencija za zmanjšanje emisije CO</w:t>
            </w:r>
            <w:r w:rsidRPr="00A15CFA">
              <w:rPr>
                <w:color w:val="000000"/>
                <w:sz w:val="16"/>
                <w:szCs w:val="16"/>
                <w:vertAlign w:val="subscript"/>
                <w:lang w:val="sl-SI" w:eastAsia="sl-SI"/>
              </w:rPr>
              <w:t>2</w:t>
            </w:r>
            <w:r w:rsidRPr="00A15CFA">
              <w:rPr>
                <w:color w:val="000000"/>
                <w:sz w:val="16"/>
                <w:szCs w:val="16"/>
                <w:lang w:val="sl-SI" w:eastAsia="sl-SI"/>
              </w:rPr>
              <w:t xml:space="preserve"> za 1 tono</w:t>
            </w:r>
          </w:p>
        </w:tc>
        <w:tc>
          <w:tcPr>
            <w:tcW w:w="98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100000"/>
              <w:rPr>
                <w:color w:val="000000"/>
                <w:sz w:val="16"/>
                <w:szCs w:val="16"/>
                <w:lang w:val="sl-SI" w:eastAsia="sl-SI"/>
              </w:rPr>
            </w:pPr>
            <w:r w:rsidRPr="00A15CFA">
              <w:rPr>
                <w:color w:val="000000"/>
                <w:sz w:val="16"/>
                <w:szCs w:val="16"/>
                <w:lang w:val="sl-SI" w:eastAsia="sl-SI"/>
              </w:rPr>
              <w:t>€ sub/t CO</w:t>
            </w:r>
            <w:r w:rsidRPr="00A15CFA">
              <w:rPr>
                <w:color w:val="000000"/>
                <w:sz w:val="16"/>
                <w:szCs w:val="16"/>
                <w:vertAlign w:val="subscript"/>
                <w:lang w:val="sl-SI" w:eastAsia="sl-SI"/>
              </w:rPr>
              <w:t>2</w:t>
            </w:r>
          </w:p>
        </w:tc>
        <w:tc>
          <w:tcPr>
            <w:tcW w:w="60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17,6</w:t>
            </w:r>
          </w:p>
        </w:tc>
        <w:tc>
          <w:tcPr>
            <w:tcW w:w="64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11,0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51,0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26,3</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9,5</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12,8</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5,8</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14,9</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19,3</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6,4</w:t>
            </w:r>
          </w:p>
        </w:tc>
        <w:tc>
          <w:tcPr>
            <w:tcW w:w="624"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17,5</w:t>
            </w:r>
          </w:p>
        </w:tc>
      </w:tr>
      <w:tr w:rsidR="005528C9" w:rsidRPr="00A15CFA" w:rsidTr="005528C9">
        <w:trPr>
          <w:trHeight w:val="255"/>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Prihranek energije</w:t>
            </w:r>
            <w:r w:rsidRPr="00A15CFA">
              <w:rPr>
                <w:color w:val="000000"/>
                <w:sz w:val="16"/>
                <w:szCs w:val="16"/>
                <w:lang w:val="sl-SI" w:eastAsia="sl-SI"/>
              </w:rPr>
              <w:br/>
              <w:t>na evro subvencije</w:t>
            </w:r>
          </w:p>
        </w:tc>
        <w:tc>
          <w:tcPr>
            <w:tcW w:w="984" w:type="dxa"/>
            <w:tcBorders>
              <w:top w:val="single" w:sz="6" w:space="0" w:color="4F81BD" w:themeColor="accent1"/>
              <w:left w:val="single" w:sz="4" w:space="0" w:color="4F81BD" w:themeColor="accent1"/>
              <w:bottom w:val="single" w:sz="6"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000000"/>
              <w:rPr>
                <w:color w:val="000000"/>
                <w:sz w:val="16"/>
                <w:szCs w:val="16"/>
                <w:lang w:val="sl-SI" w:eastAsia="sl-SI"/>
              </w:rPr>
            </w:pPr>
            <w:r w:rsidRPr="00A15CFA">
              <w:rPr>
                <w:color w:val="000000"/>
                <w:sz w:val="16"/>
                <w:szCs w:val="16"/>
                <w:lang w:val="sl-SI" w:eastAsia="sl-SI"/>
              </w:rPr>
              <w:t>kWh/€ sub</w:t>
            </w:r>
          </w:p>
        </w:tc>
        <w:tc>
          <w:tcPr>
            <w:tcW w:w="60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132,5</w:t>
            </w:r>
          </w:p>
        </w:tc>
        <w:tc>
          <w:tcPr>
            <w:tcW w:w="647"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193,4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81,3</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140,5</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341,4</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268,0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983,1</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244,0</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159,8</w:t>
            </w:r>
          </w:p>
        </w:tc>
        <w:tc>
          <w:tcPr>
            <w:tcW w:w="624"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541,0</w:t>
            </w:r>
          </w:p>
        </w:tc>
        <w:tc>
          <w:tcPr>
            <w:tcW w:w="624" w:type="dxa"/>
            <w:tcBorders>
              <w:top w:val="single" w:sz="6" w:space="0" w:color="4F81BD" w:themeColor="accent1"/>
              <w:left w:val="single" w:sz="6" w:space="0" w:color="4F81BD" w:themeColor="accent1"/>
              <w:bottom w:val="single" w:sz="6" w:space="0" w:color="4F81BD" w:themeColor="accent1"/>
              <w:right w:val="single" w:sz="4" w:space="0" w:color="4F81BD" w:themeColor="accent1"/>
            </w:tcBorders>
            <w:noWrap/>
            <w:vAlign w:val="center"/>
          </w:tcPr>
          <w:p w:rsidR="005528C9" w:rsidRPr="00A15CFA" w:rsidRDefault="005528C9" w:rsidP="005528C9">
            <w:pPr>
              <w:spacing w:after="0"/>
              <w:jc w:val="right"/>
              <w:cnfStyle w:val="000000000000"/>
              <w:rPr>
                <w:color w:val="000000"/>
                <w:sz w:val="16"/>
                <w:szCs w:val="16"/>
                <w:lang w:val="sl-SI" w:eastAsia="sl-SI"/>
              </w:rPr>
            </w:pPr>
            <w:r w:rsidRPr="00A15CFA">
              <w:rPr>
                <w:color w:val="000000"/>
                <w:sz w:val="16"/>
                <w:szCs w:val="16"/>
                <w:lang w:val="sl-SI" w:eastAsia="sl-SI"/>
              </w:rPr>
              <w:t>308,5</w:t>
            </w:r>
          </w:p>
        </w:tc>
      </w:tr>
      <w:tr w:rsidR="005528C9" w:rsidRPr="00A15CFA" w:rsidTr="005528C9">
        <w:trPr>
          <w:cnfStyle w:val="000000100000"/>
          <w:trHeight w:val="270"/>
        </w:trPr>
        <w:tc>
          <w:tcPr>
            <w:cnfStyle w:val="001000000000"/>
            <w:tcW w:w="1784" w:type="dxa"/>
            <w:tcBorders>
              <w:right w:val="single" w:sz="4" w:space="0" w:color="4F81BD" w:themeColor="accent1"/>
            </w:tcBorders>
            <w:noWrap/>
            <w:vAlign w:val="center"/>
            <w:hideMark/>
          </w:tcPr>
          <w:p w:rsidR="005528C9" w:rsidRPr="00A15CFA" w:rsidRDefault="005528C9" w:rsidP="005528C9">
            <w:pPr>
              <w:spacing w:after="0"/>
              <w:rPr>
                <w:color w:val="000000"/>
                <w:sz w:val="16"/>
                <w:szCs w:val="16"/>
                <w:lang w:val="sl-SI" w:eastAsia="sl-SI"/>
              </w:rPr>
            </w:pPr>
            <w:r w:rsidRPr="00A15CFA">
              <w:rPr>
                <w:color w:val="000000"/>
                <w:sz w:val="16"/>
                <w:szCs w:val="16"/>
                <w:lang w:val="sl-SI" w:eastAsia="sl-SI"/>
              </w:rPr>
              <w:t>Finančni vzvod</w:t>
            </w:r>
            <w:fldSimple w:instr=" NOTEREF _Ref375319622 \h  \* MERGEFORMAT ">
              <w:r w:rsidR="00C41653">
                <w:rPr>
                  <w:color w:val="000000"/>
                  <w:sz w:val="16"/>
                  <w:szCs w:val="16"/>
                  <w:vertAlign w:val="superscript"/>
                  <w:lang w:val="sl-SI" w:eastAsia="sl-SI"/>
                </w:rPr>
                <w:t>89</w:t>
              </w:r>
            </w:fldSimple>
          </w:p>
        </w:tc>
        <w:tc>
          <w:tcPr>
            <w:tcW w:w="984" w:type="dxa"/>
            <w:tcBorders>
              <w:top w:val="single" w:sz="6" w:space="0" w:color="4F81BD" w:themeColor="accent1"/>
              <w:left w:val="single" w:sz="4" w:space="0" w:color="4F81BD" w:themeColor="accent1"/>
              <w:bottom w:val="single" w:sz="4" w:space="0" w:color="4F81BD" w:themeColor="accent1"/>
              <w:right w:val="single" w:sz="6" w:space="0" w:color="4F81BD" w:themeColor="accent1"/>
            </w:tcBorders>
            <w:noWrap/>
            <w:tcMar>
              <w:left w:w="57" w:type="dxa"/>
              <w:right w:w="57" w:type="dxa"/>
            </w:tcMar>
            <w:vAlign w:val="center"/>
            <w:hideMark/>
          </w:tcPr>
          <w:p w:rsidR="005528C9" w:rsidRPr="00A15CFA" w:rsidRDefault="005528C9" w:rsidP="005528C9">
            <w:pPr>
              <w:spacing w:after="0"/>
              <w:jc w:val="center"/>
              <w:cnfStyle w:val="000000100000"/>
              <w:rPr>
                <w:color w:val="000000"/>
                <w:sz w:val="16"/>
                <w:szCs w:val="16"/>
                <w:lang w:val="sl-SI" w:eastAsia="sl-SI"/>
              </w:rPr>
            </w:pPr>
            <w:r w:rsidRPr="00A15CFA">
              <w:rPr>
                <w:color w:val="000000"/>
                <w:sz w:val="16"/>
                <w:szCs w:val="16"/>
                <w:lang w:val="sl-SI" w:eastAsia="sl-SI"/>
              </w:rPr>
              <w:t>€ sub / € inv</w:t>
            </w:r>
          </w:p>
        </w:tc>
        <w:tc>
          <w:tcPr>
            <w:tcW w:w="601"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0,25</w:t>
            </w:r>
          </w:p>
        </w:tc>
        <w:tc>
          <w:tcPr>
            <w:tcW w:w="647"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0,39</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0,29</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0,17</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0,18</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0,21</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0,14</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0,18</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0,13</w:t>
            </w:r>
          </w:p>
        </w:tc>
        <w:tc>
          <w:tcPr>
            <w:tcW w:w="624" w:type="dxa"/>
            <w:tcBorders>
              <w:top w:val="single" w:sz="6" w:space="0" w:color="4F81BD" w:themeColor="accent1"/>
              <w:left w:val="single" w:sz="6" w:space="0" w:color="4F81BD" w:themeColor="accent1"/>
              <w:bottom w:val="single" w:sz="4" w:space="0" w:color="4F81BD" w:themeColor="accent1"/>
              <w:right w:val="single" w:sz="6"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0,31</w:t>
            </w:r>
          </w:p>
        </w:tc>
        <w:tc>
          <w:tcPr>
            <w:tcW w:w="624" w:type="dxa"/>
            <w:tcBorders>
              <w:top w:val="single" w:sz="6" w:space="0" w:color="4F81BD" w:themeColor="accent1"/>
              <w:left w:val="single" w:sz="6" w:space="0" w:color="4F81BD" w:themeColor="accent1"/>
              <w:bottom w:val="single" w:sz="4" w:space="0" w:color="4F81BD" w:themeColor="accent1"/>
              <w:right w:val="single" w:sz="4" w:space="0" w:color="4F81BD" w:themeColor="accent1"/>
            </w:tcBorders>
            <w:noWrap/>
            <w:vAlign w:val="center"/>
          </w:tcPr>
          <w:p w:rsidR="005528C9" w:rsidRPr="00A15CFA" w:rsidRDefault="005528C9" w:rsidP="005528C9">
            <w:pPr>
              <w:spacing w:after="0"/>
              <w:jc w:val="right"/>
              <w:cnfStyle w:val="000000100000"/>
              <w:rPr>
                <w:color w:val="000000"/>
                <w:sz w:val="16"/>
                <w:szCs w:val="16"/>
                <w:lang w:val="sl-SI" w:eastAsia="sl-SI"/>
              </w:rPr>
            </w:pPr>
            <w:r w:rsidRPr="00A15CFA">
              <w:rPr>
                <w:color w:val="000000"/>
                <w:sz w:val="16"/>
                <w:szCs w:val="16"/>
                <w:lang w:val="sl-SI" w:eastAsia="sl-SI"/>
              </w:rPr>
              <w:t>0,21</w:t>
            </w:r>
          </w:p>
        </w:tc>
      </w:tr>
    </w:tbl>
    <w:p w:rsidR="005528C9" w:rsidRPr="00A15CFA" w:rsidRDefault="005528C9" w:rsidP="00D94D93">
      <w:pPr>
        <w:pStyle w:val="Naslov20"/>
        <w:numPr>
          <w:ilvl w:val="1"/>
          <w:numId w:val="37"/>
        </w:numPr>
        <w:ind w:left="578" w:hanging="578"/>
      </w:pPr>
      <w:bookmarkStart w:id="205" w:name="_Toc371881172"/>
      <w:bookmarkStart w:id="206" w:name="_Toc371950886"/>
      <w:bookmarkStart w:id="207" w:name="_Toc379449848"/>
      <w:r w:rsidRPr="00A15CFA">
        <w:t>Viri sredstev in dinamika financiranja OP TGP-1</w:t>
      </w:r>
      <w:bookmarkEnd w:id="205"/>
      <w:bookmarkEnd w:id="206"/>
      <w:bookmarkEnd w:id="207"/>
    </w:p>
    <w:p w:rsidR="005528C9" w:rsidRPr="00A15CFA" w:rsidRDefault="005528C9" w:rsidP="005528C9">
      <w:pPr>
        <w:pStyle w:val="Telobesedila"/>
        <w:rPr>
          <w:lang w:val="sl-SI"/>
        </w:rPr>
      </w:pPr>
      <w:r w:rsidRPr="00A15CFA">
        <w:rPr>
          <w:lang w:val="sl-SI"/>
        </w:rPr>
        <w:t xml:space="preserve">Ključni viri nepovratnih sredstev za izvajanje ukrepov iz OP TGP-1 v obdobju do leta 2012 so bili: </w:t>
      </w:r>
    </w:p>
    <w:p w:rsidR="005528C9" w:rsidRPr="00A15CFA" w:rsidRDefault="005528C9" w:rsidP="005528C9">
      <w:pPr>
        <w:pStyle w:val="Telobesedila"/>
        <w:numPr>
          <w:ilvl w:val="0"/>
          <w:numId w:val="2"/>
        </w:numPr>
        <w:spacing w:after="0"/>
        <w:rPr>
          <w:lang w:val="sl-SI"/>
        </w:rPr>
      </w:pPr>
      <w:r w:rsidRPr="00A15CFA">
        <w:rPr>
          <w:lang w:val="sl-SI"/>
        </w:rPr>
        <w:t xml:space="preserve">prispevki, ki jih plačujejo odjemalci energije; </w:t>
      </w:r>
    </w:p>
    <w:p w:rsidR="005528C9" w:rsidRPr="00A15CFA" w:rsidRDefault="005528C9" w:rsidP="005528C9">
      <w:pPr>
        <w:pStyle w:val="Telobesedila"/>
        <w:numPr>
          <w:ilvl w:val="0"/>
          <w:numId w:val="2"/>
        </w:numPr>
        <w:spacing w:after="0"/>
        <w:rPr>
          <w:lang w:val="sl-SI"/>
        </w:rPr>
      </w:pPr>
      <w:r w:rsidRPr="00A15CFA">
        <w:rPr>
          <w:lang w:val="sl-SI"/>
        </w:rPr>
        <w:t>sredstva skladov EU za kohezijsko in kmetijsko politikov finančni perspektivi 2007</w:t>
      </w:r>
      <w:r w:rsidRPr="00A15CFA">
        <w:rPr>
          <w:rFonts w:cs="Calibri"/>
          <w:lang w:val="sl-SI"/>
        </w:rPr>
        <w:t>−</w:t>
      </w:r>
      <w:r w:rsidRPr="00A15CFA">
        <w:rPr>
          <w:lang w:val="sl-SI"/>
        </w:rPr>
        <w:t>2013</w:t>
      </w:r>
      <w:r w:rsidRPr="00A15CFA">
        <w:rPr>
          <w:rStyle w:val="Sprotnaopomba-sklic"/>
          <w:lang w:val="sl-SI"/>
        </w:rPr>
        <w:footnoteReference w:id="108"/>
      </w:r>
      <w:r w:rsidRPr="00A15CFA">
        <w:rPr>
          <w:lang w:val="sl-SI"/>
        </w:rPr>
        <w:t>;</w:t>
      </w:r>
    </w:p>
    <w:p w:rsidR="005528C9" w:rsidRPr="00A15CFA" w:rsidRDefault="005528C9" w:rsidP="005528C9">
      <w:pPr>
        <w:pStyle w:val="Telobesedila"/>
        <w:numPr>
          <w:ilvl w:val="0"/>
          <w:numId w:val="2"/>
        </w:numPr>
        <w:rPr>
          <w:lang w:val="sl-SI"/>
        </w:rPr>
      </w:pPr>
      <w:r w:rsidRPr="00A15CFA">
        <w:rPr>
          <w:lang w:val="sl-SI"/>
        </w:rPr>
        <w:t xml:space="preserve">proračunska sredstva za zagotavljanje slovenske udeležbe pri izvajanju kohezijske politike. </w:t>
      </w:r>
    </w:p>
    <w:p w:rsidR="005528C9" w:rsidRPr="00A15CFA" w:rsidRDefault="005528C9" w:rsidP="005528C9">
      <w:pPr>
        <w:rPr>
          <w:lang w:val="sl-SI"/>
        </w:rPr>
      </w:pPr>
      <w:r w:rsidRPr="00A15CFA">
        <w:rPr>
          <w:lang w:val="sl-SI"/>
        </w:rPr>
        <w:t>Nekateri ukrepi blaženja podnebnih sprememb v Sloveniji so bili financirani tudi iz sredstev drugih programov EU</w:t>
      </w:r>
      <w:r w:rsidRPr="00A15CFA">
        <w:rPr>
          <w:rStyle w:val="Sprotnaopomba-sklic"/>
          <w:lang w:val="sl-SI"/>
        </w:rPr>
        <w:footnoteReference w:id="109"/>
      </w:r>
      <w:r w:rsidRPr="00A15CFA">
        <w:rPr>
          <w:lang w:val="sl-SI"/>
        </w:rPr>
        <w:t>. V tabeli (</w:t>
      </w:r>
      <w:r w:rsidR="00941416" w:rsidRPr="00A15CFA">
        <w:rPr>
          <w:lang w:val="sl-SI"/>
        </w:rPr>
        <w:fldChar w:fldCharType="begin"/>
      </w:r>
      <w:r w:rsidRPr="00A15CFA">
        <w:rPr>
          <w:lang w:val="sl-SI"/>
        </w:rPr>
        <w:instrText xml:space="preserve"> REF _Ref371881147 \h </w:instrText>
      </w:r>
      <w:r w:rsidR="00941416" w:rsidRPr="00A15CFA">
        <w:rPr>
          <w:lang w:val="sl-SI"/>
        </w:rPr>
      </w:r>
      <w:r w:rsidR="00941416" w:rsidRPr="00A15CFA">
        <w:rPr>
          <w:lang w:val="sl-SI"/>
        </w:rPr>
        <w:fldChar w:fldCharType="separate"/>
      </w:r>
      <w:r w:rsidR="00C41653" w:rsidRPr="00A15CFA">
        <w:rPr>
          <w:lang w:val="sl-SI"/>
        </w:rPr>
        <w:t xml:space="preserve">Tabela </w:t>
      </w:r>
      <w:r w:rsidR="00C41653">
        <w:rPr>
          <w:noProof/>
          <w:lang w:val="sl-SI"/>
        </w:rPr>
        <w:t>51</w:t>
      </w:r>
      <w:r w:rsidR="00941416" w:rsidRPr="00A15CFA">
        <w:rPr>
          <w:lang w:val="sl-SI"/>
        </w:rPr>
        <w:fldChar w:fldCharType="end"/>
      </w:r>
      <w:r w:rsidRPr="00A15CFA">
        <w:rPr>
          <w:lang w:val="sl-SI"/>
        </w:rPr>
        <w:t xml:space="preserve">) so prikazana razpoložljiva sredstva, izplačane spodbude po virih financiranja od leta 2009, torej od sprejema OP TGP-1, do leta 2011. </w:t>
      </w:r>
      <w:bookmarkStart w:id="208" w:name="_Ref362954193"/>
    </w:p>
    <w:p w:rsidR="005528C9" w:rsidRPr="00A15CFA" w:rsidRDefault="005528C9" w:rsidP="00871C64">
      <w:pPr>
        <w:spacing w:after="0"/>
        <w:jc w:val="center"/>
        <w:rPr>
          <w:lang w:val="sl-SI"/>
        </w:rPr>
      </w:pPr>
      <w:r w:rsidRPr="00A15CFA">
        <w:rPr>
          <w:noProof/>
          <w:lang w:val="sl-SI" w:eastAsia="sl-SI"/>
        </w:rPr>
        <w:drawing>
          <wp:inline distT="0" distB="0" distL="0" distR="0">
            <wp:extent cx="4139293" cy="19316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6830" cy="1935187"/>
                    </a:xfrm>
                    <a:prstGeom prst="rect">
                      <a:avLst/>
                    </a:prstGeom>
                    <a:noFill/>
                    <a:ln>
                      <a:noFill/>
                    </a:ln>
                  </pic:spPr>
                </pic:pic>
              </a:graphicData>
            </a:graphic>
          </wp:inline>
        </w:drawing>
      </w:r>
    </w:p>
    <w:p w:rsidR="005528C9" w:rsidRPr="00A15CFA" w:rsidRDefault="005528C9" w:rsidP="005528C9">
      <w:pPr>
        <w:pStyle w:val="Napis"/>
        <w:rPr>
          <w:lang w:val="sl-SI"/>
        </w:rPr>
      </w:pPr>
      <w:bookmarkStart w:id="209" w:name="_Toc379449884"/>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28</w:t>
      </w:r>
      <w:r w:rsidR="00941416" w:rsidRPr="00A15CFA">
        <w:rPr>
          <w:noProof/>
          <w:lang w:val="sl-SI"/>
        </w:rPr>
        <w:fldChar w:fldCharType="end"/>
      </w:r>
      <w:r w:rsidRPr="00A15CFA">
        <w:rPr>
          <w:lang w:val="sl-SI"/>
        </w:rPr>
        <w:t>:</w:t>
      </w:r>
      <w:r w:rsidR="005227FF">
        <w:rPr>
          <w:lang w:val="sl-SI"/>
        </w:rPr>
        <w:tab/>
      </w:r>
      <w:r w:rsidRPr="00A15CFA">
        <w:rPr>
          <w:lang w:val="sl-SI"/>
        </w:rPr>
        <w:t>Sredstva za izvajanje OP TGP-1: razpoložljiva sredstva, razpisana sredstva, vrednost sklenjenih pogodb in izplačane podpore v obdobju 2008</w:t>
      </w:r>
      <w:r w:rsidR="00871C64" w:rsidRPr="00A15CFA">
        <w:rPr>
          <w:lang w:val="sl-SI"/>
        </w:rPr>
        <w:t>–</w:t>
      </w:r>
      <w:r w:rsidRPr="00A15CFA">
        <w:rPr>
          <w:lang w:val="sl-SI"/>
        </w:rPr>
        <w:t>2012</w:t>
      </w:r>
      <w:bookmarkEnd w:id="209"/>
    </w:p>
    <w:p w:rsidR="00871C64" w:rsidRPr="00A15CFA" w:rsidRDefault="00871C64" w:rsidP="00871C64">
      <w:pPr>
        <w:spacing w:after="0"/>
        <w:jc w:val="center"/>
        <w:rPr>
          <w:lang w:val="sl-SI"/>
        </w:rPr>
      </w:pPr>
      <w:r w:rsidRPr="00A15CFA">
        <w:rPr>
          <w:noProof/>
          <w:lang w:val="sl-SI" w:eastAsia="sl-SI"/>
        </w:rPr>
        <w:drawing>
          <wp:inline distT="0" distB="0" distL="0" distR="0">
            <wp:extent cx="4053014" cy="209740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542" cy="2103371"/>
                    </a:xfrm>
                    <a:prstGeom prst="rect">
                      <a:avLst/>
                    </a:prstGeom>
                    <a:noFill/>
                    <a:ln>
                      <a:noFill/>
                    </a:ln>
                  </pic:spPr>
                </pic:pic>
              </a:graphicData>
            </a:graphic>
          </wp:inline>
        </w:drawing>
      </w:r>
    </w:p>
    <w:p w:rsidR="00871C64" w:rsidRPr="00A15CFA" w:rsidRDefault="00871C64" w:rsidP="00871C64">
      <w:pPr>
        <w:pStyle w:val="Napis"/>
        <w:rPr>
          <w:lang w:val="sl-SI"/>
        </w:rPr>
      </w:pPr>
      <w:bookmarkStart w:id="210" w:name="_Toc379449885"/>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29</w:t>
      </w:r>
      <w:r w:rsidR="00941416" w:rsidRPr="00A15CFA">
        <w:rPr>
          <w:noProof/>
          <w:lang w:val="sl-SI"/>
        </w:rPr>
        <w:fldChar w:fldCharType="end"/>
      </w:r>
      <w:r w:rsidRPr="00A15CFA">
        <w:rPr>
          <w:lang w:val="sl-SI"/>
        </w:rPr>
        <w:t>:</w:t>
      </w:r>
      <w:r w:rsidR="005227FF">
        <w:rPr>
          <w:lang w:val="sl-SI"/>
        </w:rPr>
        <w:tab/>
      </w:r>
      <w:r w:rsidRPr="00A15CFA">
        <w:rPr>
          <w:lang w:val="sl-SI"/>
        </w:rPr>
        <w:t xml:space="preserve">Izplačane podpore za ukrepe URE in OVE v obdobju </w:t>
      </w:r>
      <w:r w:rsidR="00E02E36">
        <w:rPr>
          <w:lang w:val="sl-SI"/>
        </w:rPr>
        <w:t>2008−2012</w:t>
      </w:r>
      <w:r w:rsidRPr="00A15CFA">
        <w:rPr>
          <w:lang w:val="sl-SI"/>
        </w:rPr>
        <w:t xml:space="preserve"> po virih sredstev</w:t>
      </w:r>
      <w:bookmarkEnd w:id="210"/>
    </w:p>
    <w:p w:rsidR="005528C9" w:rsidRPr="00A15CFA" w:rsidRDefault="005528C9" w:rsidP="005528C9">
      <w:pPr>
        <w:pStyle w:val="Napis"/>
        <w:keepNext/>
        <w:rPr>
          <w:lang w:val="sl-SI"/>
        </w:rPr>
      </w:pPr>
      <w:bookmarkStart w:id="211" w:name="_Ref371178801"/>
      <w:bookmarkStart w:id="212" w:name="_Ref371881147"/>
      <w:bookmarkStart w:id="213" w:name="_Toc379449945"/>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51</w:t>
      </w:r>
      <w:r w:rsidR="00941416" w:rsidRPr="00A15CFA">
        <w:rPr>
          <w:noProof/>
          <w:lang w:val="sl-SI"/>
        </w:rPr>
        <w:fldChar w:fldCharType="end"/>
      </w:r>
      <w:bookmarkEnd w:id="208"/>
      <w:bookmarkEnd w:id="211"/>
      <w:bookmarkEnd w:id="212"/>
      <w:r w:rsidRPr="00A15CFA">
        <w:rPr>
          <w:lang w:val="sl-SI"/>
        </w:rPr>
        <w:t>:</w:t>
      </w:r>
      <w:r w:rsidR="005227FF">
        <w:rPr>
          <w:lang w:val="sl-SI"/>
        </w:rPr>
        <w:tab/>
      </w:r>
      <w:r w:rsidRPr="00A15CFA">
        <w:rPr>
          <w:lang w:val="sl-SI"/>
        </w:rPr>
        <w:t>Sredstva za izvajanje OP TGP-1: razpoložljiva sredstva, razpisana oz. potrjena sredstva, vrednost sklenjenih pogodb ter izplačane podpore po virih sredstev v obdobju 2008</w:t>
      </w:r>
      <w:r w:rsidR="00E02E36">
        <w:rPr>
          <w:rFonts w:cs="Calibri"/>
          <w:lang w:val="sl-SI"/>
        </w:rPr>
        <w:t>−</w:t>
      </w:r>
      <w:r w:rsidRPr="00A15CFA">
        <w:rPr>
          <w:lang w:val="sl-SI"/>
        </w:rPr>
        <w:t>2012</w:t>
      </w:r>
      <w:bookmarkEnd w:id="213"/>
      <w:r w:rsidRPr="00A15CFA">
        <w:rPr>
          <w:lang w:val="sl-SI"/>
        </w:rPr>
        <w:t xml:space="preserve"> </w:t>
      </w:r>
    </w:p>
    <w:tbl>
      <w:tblPr>
        <w:tblStyle w:val="LightList-Accent1111"/>
        <w:tblW w:w="0" w:type="auto"/>
        <w:jc w:val="center"/>
        <w:tblBorders>
          <w:top w:val="single" w:sz="12" w:space="0" w:color="4F81BD"/>
          <w:left w:val="single" w:sz="12" w:space="0" w:color="4F81BD"/>
          <w:bottom w:val="single" w:sz="12" w:space="0" w:color="4F81BD"/>
          <w:right w:val="single" w:sz="12" w:space="0" w:color="4F81BD"/>
          <w:insideH w:val="single" w:sz="4" w:space="0" w:color="4F81BD"/>
          <w:insideV w:val="single" w:sz="4" w:space="0" w:color="4F81BD"/>
        </w:tblBorders>
        <w:tblLook w:val="00A0"/>
      </w:tblPr>
      <w:tblGrid>
        <w:gridCol w:w="4503"/>
        <w:gridCol w:w="582"/>
        <w:gridCol w:w="582"/>
        <w:gridCol w:w="582"/>
        <w:gridCol w:w="582"/>
        <w:gridCol w:w="674"/>
        <w:gridCol w:w="945"/>
      </w:tblGrid>
      <w:tr w:rsidR="005528C9" w:rsidRPr="00A15CFA" w:rsidTr="005528C9">
        <w:trPr>
          <w:cnfStyle w:val="100000000000"/>
          <w:tblHeader/>
          <w:jc w:val="center"/>
        </w:trPr>
        <w:tc>
          <w:tcPr>
            <w:cnfStyle w:val="001000000000"/>
            <w:tcW w:w="4503" w:type="dxa"/>
            <w:vAlign w:val="center"/>
            <w:hideMark/>
          </w:tcPr>
          <w:p w:rsidR="005528C9" w:rsidRPr="00A15CFA" w:rsidRDefault="005528C9" w:rsidP="005528C9">
            <w:pPr>
              <w:spacing w:before="40"/>
              <w:rPr>
                <w:rFonts w:cstheme="minorHAnsi"/>
                <w:sz w:val="16"/>
                <w:szCs w:val="16"/>
                <w:lang w:val="sl-SI"/>
              </w:rPr>
            </w:pPr>
            <w:r w:rsidRPr="00A15CFA">
              <w:rPr>
                <w:rFonts w:cstheme="minorHAnsi"/>
                <w:sz w:val="16"/>
                <w:szCs w:val="16"/>
                <w:lang w:val="sl-SI"/>
              </w:rPr>
              <w:t>[mio EUR]</w:t>
            </w:r>
          </w:p>
        </w:tc>
        <w:tc>
          <w:tcPr>
            <w:cnfStyle w:val="000010000000"/>
            <w:tcW w:w="0" w:type="auto"/>
            <w:vAlign w:val="center"/>
            <w:hideMark/>
          </w:tcPr>
          <w:p w:rsidR="005528C9" w:rsidRPr="00A15CFA" w:rsidRDefault="005528C9" w:rsidP="005528C9">
            <w:pPr>
              <w:spacing w:before="40"/>
              <w:rPr>
                <w:rFonts w:cstheme="minorHAnsi"/>
                <w:sz w:val="16"/>
                <w:szCs w:val="16"/>
                <w:lang w:val="sl-SI"/>
              </w:rPr>
            </w:pPr>
            <w:r w:rsidRPr="00A15CFA">
              <w:rPr>
                <w:rFonts w:cstheme="minorHAnsi"/>
                <w:sz w:val="16"/>
                <w:szCs w:val="16"/>
                <w:lang w:val="sl-SI"/>
              </w:rPr>
              <w:t>2008</w:t>
            </w:r>
          </w:p>
        </w:tc>
        <w:tc>
          <w:tcPr>
            <w:tcW w:w="0" w:type="auto"/>
            <w:vAlign w:val="center"/>
            <w:hideMark/>
          </w:tcPr>
          <w:p w:rsidR="005528C9" w:rsidRPr="00A15CFA" w:rsidRDefault="005528C9" w:rsidP="005528C9">
            <w:pPr>
              <w:spacing w:before="40"/>
              <w:cnfStyle w:val="100000000000"/>
              <w:rPr>
                <w:rFonts w:cstheme="minorHAnsi"/>
                <w:sz w:val="16"/>
                <w:szCs w:val="16"/>
                <w:lang w:val="sl-SI"/>
              </w:rPr>
            </w:pPr>
            <w:r w:rsidRPr="00A15CFA">
              <w:rPr>
                <w:rFonts w:cstheme="minorHAnsi"/>
                <w:sz w:val="16"/>
                <w:szCs w:val="16"/>
                <w:lang w:val="sl-SI"/>
              </w:rPr>
              <w:t>2009</w:t>
            </w:r>
          </w:p>
        </w:tc>
        <w:tc>
          <w:tcPr>
            <w:cnfStyle w:val="000010000000"/>
            <w:tcW w:w="0" w:type="auto"/>
            <w:vAlign w:val="center"/>
            <w:hideMark/>
          </w:tcPr>
          <w:p w:rsidR="005528C9" w:rsidRPr="00A15CFA" w:rsidRDefault="005528C9" w:rsidP="005528C9">
            <w:pPr>
              <w:spacing w:before="40"/>
              <w:rPr>
                <w:rFonts w:cstheme="minorHAnsi"/>
                <w:sz w:val="16"/>
                <w:szCs w:val="16"/>
                <w:lang w:val="sl-SI"/>
              </w:rPr>
            </w:pPr>
            <w:r w:rsidRPr="00A15CFA">
              <w:rPr>
                <w:rFonts w:cstheme="minorHAnsi"/>
                <w:sz w:val="16"/>
                <w:szCs w:val="16"/>
                <w:lang w:val="sl-SI"/>
              </w:rPr>
              <w:t>2010</w:t>
            </w:r>
          </w:p>
        </w:tc>
        <w:tc>
          <w:tcPr>
            <w:tcW w:w="0" w:type="auto"/>
            <w:vAlign w:val="center"/>
            <w:hideMark/>
          </w:tcPr>
          <w:p w:rsidR="005528C9" w:rsidRPr="00A15CFA" w:rsidRDefault="005528C9" w:rsidP="005528C9">
            <w:pPr>
              <w:spacing w:before="40"/>
              <w:cnfStyle w:val="100000000000"/>
              <w:rPr>
                <w:rFonts w:cstheme="minorHAnsi"/>
                <w:sz w:val="16"/>
                <w:szCs w:val="16"/>
                <w:lang w:val="sl-SI"/>
              </w:rPr>
            </w:pPr>
            <w:r w:rsidRPr="00A15CFA">
              <w:rPr>
                <w:rFonts w:cstheme="minorHAnsi"/>
                <w:sz w:val="16"/>
                <w:szCs w:val="16"/>
                <w:lang w:val="sl-SI"/>
              </w:rPr>
              <w:t>2011</w:t>
            </w:r>
          </w:p>
        </w:tc>
        <w:tc>
          <w:tcPr>
            <w:cnfStyle w:val="000010000000"/>
            <w:tcW w:w="0" w:type="auto"/>
            <w:vAlign w:val="center"/>
            <w:hideMark/>
          </w:tcPr>
          <w:p w:rsidR="005528C9" w:rsidRPr="00A15CFA" w:rsidRDefault="005528C9" w:rsidP="005528C9">
            <w:pPr>
              <w:spacing w:before="40"/>
              <w:rPr>
                <w:rFonts w:cstheme="minorHAnsi"/>
                <w:sz w:val="16"/>
                <w:szCs w:val="16"/>
                <w:lang w:val="sl-SI"/>
              </w:rPr>
            </w:pPr>
            <w:r w:rsidRPr="00A15CFA">
              <w:rPr>
                <w:rFonts w:cstheme="minorHAnsi"/>
                <w:sz w:val="16"/>
                <w:szCs w:val="16"/>
                <w:lang w:val="sl-SI"/>
              </w:rPr>
              <w:t>2012</w:t>
            </w:r>
          </w:p>
        </w:tc>
        <w:tc>
          <w:tcPr>
            <w:tcW w:w="0" w:type="auto"/>
            <w:vAlign w:val="center"/>
            <w:hideMark/>
          </w:tcPr>
          <w:p w:rsidR="005528C9" w:rsidRPr="00A15CFA" w:rsidRDefault="00E02E36" w:rsidP="005528C9">
            <w:pPr>
              <w:spacing w:before="40"/>
              <w:cnfStyle w:val="100000000000"/>
              <w:rPr>
                <w:rFonts w:cstheme="minorHAnsi"/>
                <w:sz w:val="16"/>
                <w:szCs w:val="16"/>
                <w:lang w:val="sl-SI"/>
              </w:rPr>
            </w:pPr>
            <w:r>
              <w:rPr>
                <w:rFonts w:cstheme="minorHAnsi"/>
                <w:sz w:val="16"/>
                <w:szCs w:val="16"/>
                <w:lang w:val="sl-SI"/>
              </w:rPr>
              <w:t>2008−2012</w:t>
            </w:r>
          </w:p>
        </w:tc>
      </w:tr>
      <w:tr w:rsidR="005528C9" w:rsidRPr="00A15CFA" w:rsidTr="005528C9">
        <w:trPr>
          <w:cnfStyle w:val="000000100000"/>
          <w:jc w:val="center"/>
        </w:trPr>
        <w:tc>
          <w:tcPr>
            <w:cnfStyle w:val="001000000000"/>
            <w:tcW w:w="4503" w:type="dxa"/>
            <w:shd w:val="clear" w:color="auto" w:fill="B8CCE4" w:themeFill="accent1" w:themeFillTint="66"/>
            <w:vAlign w:val="center"/>
            <w:hideMark/>
          </w:tcPr>
          <w:p w:rsidR="005528C9" w:rsidRPr="00A15CFA" w:rsidRDefault="005528C9" w:rsidP="005528C9">
            <w:pPr>
              <w:spacing w:before="40" w:after="0"/>
              <w:rPr>
                <w:rFonts w:cstheme="minorHAnsi"/>
                <w:color w:val="000000"/>
                <w:sz w:val="16"/>
                <w:szCs w:val="16"/>
                <w:lang w:val="sl-SI"/>
              </w:rPr>
            </w:pPr>
            <w:r w:rsidRPr="00A15CFA">
              <w:rPr>
                <w:rFonts w:cstheme="minorHAnsi"/>
                <w:color w:val="000000"/>
                <w:sz w:val="16"/>
                <w:szCs w:val="16"/>
                <w:lang w:val="sl-SI"/>
              </w:rPr>
              <w:t>Zbrana/razpoložljiva sredstva</w:t>
            </w:r>
          </w:p>
        </w:tc>
        <w:tc>
          <w:tcPr>
            <w:cnfStyle w:val="000010000000"/>
            <w:tcW w:w="0" w:type="auto"/>
            <w:shd w:val="clear" w:color="auto" w:fill="B8CCE4" w:themeFill="accent1" w:themeFillTint="66"/>
            <w:vAlign w:val="center"/>
            <w:hideMark/>
          </w:tcPr>
          <w:p w:rsidR="005528C9" w:rsidRPr="00A15CFA" w:rsidRDefault="005528C9" w:rsidP="005528C9">
            <w:pPr>
              <w:spacing w:before="40" w:after="0"/>
              <w:rPr>
                <w:rFonts w:cstheme="minorHAnsi"/>
                <w:b/>
                <w:color w:val="000000"/>
                <w:sz w:val="16"/>
                <w:szCs w:val="16"/>
                <w:lang w:val="sl-SI"/>
              </w:rPr>
            </w:pPr>
            <w:r w:rsidRPr="00A15CFA">
              <w:rPr>
                <w:rFonts w:cstheme="minorHAnsi"/>
                <w:b/>
                <w:color w:val="000000"/>
                <w:sz w:val="16"/>
                <w:szCs w:val="16"/>
                <w:lang w:val="sl-SI"/>
              </w:rPr>
              <w:t> </w:t>
            </w:r>
          </w:p>
        </w:tc>
        <w:tc>
          <w:tcPr>
            <w:tcW w:w="0" w:type="auto"/>
            <w:shd w:val="clear" w:color="auto" w:fill="B8CCE4" w:themeFill="accent1" w:themeFillTint="66"/>
            <w:vAlign w:val="center"/>
            <w:hideMark/>
          </w:tcPr>
          <w:p w:rsidR="005528C9" w:rsidRPr="00A15CFA" w:rsidRDefault="005528C9" w:rsidP="005528C9">
            <w:pPr>
              <w:spacing w:before="40" w:after="0"/>
              <w:cnfStyle w:val="000000100000"/>
              <w:rPr>
                <w:rFonts w:cstheme="minorHAnsi"/>
                <w:b/>
                <w:color w:val="000000"/>
                <w:sz w:val="16"/>
                <w:szCs w:val="16"/>
                <w:lang w:val="sl-SI"/>
              </w:rPr>
            </w:pPr>
            <w:r w:rsidRPr="00A15CFA">
              <w:rPr>
                <w:rFonts w:cstheme="minorHAnsi"/>
                <w:b/>
                <w:color w:val="000000"/>
                <w:sz w:val="16"/>
                <w:szCs w:val="16"/>
                <w:lang w:val="sl-SI"/>
              </w:rPr>
              <w:t> </w:t>
            </w:r>
          </w:p>
        </w:tc>
        <w:tc>
          <w:tcPr>
            <w:cnfStyle w:val="000010000000"/>
            <w:tcW w:w="0" w:type="auto"/>
            <w:shd w:val="clear" w:color="auto" w:fill="B8CCE4" w:themeFill="accent1" w:themeFillTint="66"/>
            <w:vAlign w:val="center"/>
            <w:hideMark/>
          </w:tcPr>
          <w:p w:rsidR="005528C9" w:rsidRPr="00A15CFA" w:rsidRDefault="005528C9" w:rsidP="005528C9">
            <w:pPr>
              <w:spacing w:before="40" w:after="0"/>
              <w:rPr>
                <w:rFonts w:cstheme="minorHAnsi"/>
                <w:b/>
                <w:color w:val="000000"/>
                <w:sz w:val="16"/>
                <w:szCs w:val="16"/>
                <w:lang w:val="sl-SI"/>
              </w:rPr>
            </w:pPr>
            <w:r w:rsidRPr="00A15CFA">
              <w:rPr>
                <w:rFonts w:cstheme="minorHAnsi"/>
                <w:b/>
                <w:color w:val="000000"/>
                <w:sz w:val="16"/>
                <w:szCs w:val="16"/>
                <w:lang w:val="sl-SI"/>
              </w:rPr>
              <w:t> </w:t>
            </w:r>
          </w:p>
        </w:tc>
        <w:tc>
          <w:tcPr>
            <w:tcW w:w="0" w:type="auto"/>
            <w:shd w:val="clear" w:color="auto" w:fill="B8CCE4" w:themeFill="accent1" w:themeFillTint="66"/>
            <w:vAlign w:val="center"/>
            <w:hideMark/>
          </w:tcPr>
          <w:p w:rsidR="005528C9" w:rsidRPr="00A15CFA" w:rsidRDefault="005528C9" w:rsidP="005528C9">
            <w:pPr>
              <w:spacing w:before="40" w:after="0"/>
              <w:cnfStyle w:val="000000100000"/>
              <w:rPr>
                <w:rFonts w:cstheme="minorHAnsi"/>
                <w:b/>
                <w:color w:val="000000"/>
                <w:sz w:val="16"/>
                <w:szCs w:val="16"/>
                <w:lang w:val="sl-SI"/>
              </w:rPr>
            </w:pPr>
            <w:r w:rsidRPr="00A15CFA">
              <w:rPr>
                <w:rFonts w:cstheme="minorHAnsi"/>
                <w:b/>
                <w:color w:val="000000"/>
                <w:sz w:val="16"/>
                <w:szCs w:val="16"/>
                <w:lang w:val="sl-SI"/>
              </w:rPr>
              <w:t> </w:t>
            </w:r>
          </w:p>
        </w:tc>
        <w:tc>
          <w:tcPr>
            <w:cnfStyle w:val="000010000000"/>
            <w:tcW w:w="0" w:type="auto"/>
            <w:shd w:val="clear" w:color="auto" w:fill="B8CCE4" w:themeFill="accent1" w:themeFillTint="66"/>
            <w:vAlign w:val="center"/>
            <w:hideMark/>
          </w:tcPr>
          <w:p w:rsidR="005528C9" w:rsidRPr="00A15CFA" w:rsidRDefault="005528C9" w:rsidP="005528C9">
            <w:pPr>
              <w:spacing w:before="40" w:after="0"/>
              <w:rPr>
                <w:rFonts w:cstheme="minorHAnsi"/>
                <w:b/>
                <w:color w:val="000000"/>
                <w:sz w:val="16"/>
                <w:szCs w:val="16"/>
                <w:lang w:val="sl-SI"/>
              </w:rPr>
            </w:pPr>
            <w:r w:rsidRPr="00A15CFA">
              <w:rPr>
                <w:rFonts w:cstheme="minorHAnsi"/>
                <w:b/>
                <w:color w:val="000000"/>
                <w:sz w:val="16"/>
                <w:szCs w:val="16"/>
                <w:lang w:val="sl-SI"/>
              </w:rPr>
              <w:t> </w:t>
            </w:r>
          </w:p>
        </w:tc>
        <w:tc>
          <w:tcPr>
            <w:tcW w:w="0" w:type="auto"/>
            <w:shd w:val="clear" w:color="auto" w:fill="B8CCE4" w:themeFill="accent1" w:themeFillTint="66"/>
            <w:vAlign w:val="center"/>
            <w:hideMark/>
          </w:tcPr>
          <w:p w:rsidR="005528C9" w:rsidRPr="00A15CFA" w:rsidRDefault="005528C9" w:rsidP="005528C9">
            <w:pPr>
              <w:spacing w:before="40" w:after="0"/>
              <w:cnfStyle w:val="000000100000"/>
              <w:rPr>
                <w:rFonts w:cstheme="minorHAnsi"/>
                <w:b/>
                <w:color w:val="000000"/>
                <w:sz w:val="16"/>
                <w:szCs w:val="16"/>
                <w:lang w:val="sl-SI"/>
              </w:rPr>
            </w:pPr>
            <w:r w:rsidRPr="00A15CFA">
              <w:rPr>
                <w:rFonts w:cstheme="minorHAnsi"/>
                <w:b/>
                <w:bCs/>
                <w:color w:val="000000"/>
                <w:sz w:val="16"/>
                <w:szCs w:val="16"/>
                <w:lang w:val="sl-SI"/>
              </w:rPr>
              <w:t> </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 xml:space="preserve">Dodatek URE </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15,8</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26,1</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30,5</w:t>
            </w:r>
          </w:p>
        </w:tc>
        <w:tc>
          <w:tcPr>
            <w:tcW w:w="0" w:type="auto"/>
            <w:shd w:val="clear" w:color="auto" w:fill="F1F5F9"/>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72,4</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EU sredstva KS – TE</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24,6</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18,2</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12,1</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33,8</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71,3</w:t>
            </w:r>
          </w:p>
        </w:tc>
        <w:tc>
          <w:tcPr>
            <w:tcW w:w="0" w:type="auto"/>
            <w:shd w:val="clear" w:color="auto" w:fill="F1F5F9"/>
            <w:vAlign w:val="center"/>
            <w:hideMark/>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159,9</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EU sredstva KS – JPP</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0,5</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0,8</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3,4</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2,3</w:t>
            </w:r>
          </w:p>
        </w:tc>
        <w:tc>
          <w:tcPr>
            <w:tcW w:w="0" w:type="auto"/>
            <w:shd w:val="clear" w:color="auto" w:fill="F1F5F9"/>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7,0</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EU sredstva KS – CP (kolesarske poti)</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2,9</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1,9</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1,7</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5,3</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7,3</w:t>
            </w:r>
          </w:p>
        </w:tc>
        <w:tc>
          <w:tcPr>
            <w:tcW w:w="0" w:type="auto"/>
            <w:shd w:val="clear" w:color="auto" w:fill="F1F5F9"/>
            <w:vAlign w:val="center"/>
            <w:hideMark/>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19,1</w:t>
            </w:r>
          </w:p>
        </w:tc>
      </w:tr>
      <w:tr w:rsidR="005528C9" w:rsidRPr="00A15CFA" w:rsidTr="005528C9">
        <w:trPr>
          <w:jc w:val="center"/>
        </w:trPr>
        <w:tc>
          <w:tcPr>
            <w:cnfStyle w:val="001000000000"/>
            <w:tcW w:w="4503" w:type="dxa"/>
            <w:vAlign w:val="center"/>
          </w:tcPr>
          <w:p w:rsidR="005528C9" w:rsidRPr="00A15CFA" w:rsidRDefault="005528C9" w:rsidP="005528C9">
            <w:pPr>
              <w:spacing w:after="0"/>
              <w:ind w:firstLineChars="300" w:firstLine="480"/>
              <w:rPr>
                <w:rFonts w:cstheme="minorHAnsi"/>
                <w:color w:val="000000"/>
                <w:sz w:val="16"/>
                <w:szCs w:val="16"/>
                <w:lang w:val="sl-SI"/>
              </w:rPr>
            </w:pPr>
            <w:r w:rsidRPr="00A15CFA">
              <w:rPr>
                <w:rFonts w:cstheme="minorHAnsi"/>
                <w:b w:val="0"/>
                <w:color w:val="000000"/>
                <w:sz w:val="16"/>
                <w:szCs w:val="16"/>
                <w:lang w:val="sl-SI"/>
              </w:rPr>
              <w:t>EU sredstva KS – odpadki</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31,6</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23,4</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15,5</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10,1</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75,0</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155,6</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 xml:space="preserve">Sofinanciranje KS – slovenska udeležba </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10,5</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7,7</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5,3</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9,3</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27,5</w:t>
            </w:r>
          </w:p>
        </w:tc>
        <w:tc>
          <w:tcPr>
            <w:tcW w:w="0" w:type="auto"/>
            <w:shd w:val="clear" w:color="auto" w:fill="F1F5F9"/>
            <w:vAlign w:val="center"/>
            <w:hideMark/>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60,3</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Proračun RS, subvencije URE in OVE</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2,9</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0,8</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0,8</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0,6</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0,1</w:t>
            </w:r>
          </w:p>
        </w:tc>
        <w:tc>
          <w:tcPr>
            <w:tcW w:w="0" w:type="auto"/>
            <w:shd w:val="clear" w:color="auto" w:fill="F1F5F9"/>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5,2</w:t>
            </w:r>
          </w:p>
        </w:tc>
      </w:tr>
      <w:tr w:rsidR="005528C9" w:rsidRPr="00A15CFA" w:rsidTr="005528C9">
        <w:trPr>
          <w:cnfStyle w:val="000000100000"/>
          <w:jc w:val="center"/>
        </w:trPr>
        <w:tc>
          <w:tcPr>
            <w:cnfStyle w:val="001000000000"/>
            <w:tcW w:w="4503" w:type="dxa"/>
            <w:vAlign w:val="center"/>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Proračun RS, kmetijstvo in gozdarstvo</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0,9</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0,9</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0,9</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3,6</w:t>
            </w:r>
          </w:p>
        </w:tc>
      </w:tr>
      <w:tr w:rsidR="005528C9" w:rsidRPr="00A15CFA" w:rsidTr="005528C9">
        <w:trPr>
          <w:jc w:val="center"/>
        </w:trPr>
        <w:tc>
          <w:tcPr>
            <w:cnfStyle w:val="001000000000"/>
            <w:tcW w:w="4503" w:type="dxa"/>
            <w:shd w:val="clear" w:color="auto" w:fill="DBE5F1" w:themeFill="accent1" w:themeFillTint="33"/>
            <w:vAlign w:val="center"/>
            <w:hideMark/>
          </w:tcPr>
          <w:p w:rsidR="005528C9" w:rsidRPr="00A15CFA" w:rsidRDefault="005528C9" w:rsidP="00F100F2">
            <w:pPr>
              <w:spacing w:after="0"/>
              <w:ind w:firstLineChars="200" w:firstLine="321"/>
              <w:rPr>
                <w:rFonts w:cstheme="minorHAnsi"/>
                <w:color w:val="000000"/>
                <w:sz w:val="16"/>
                <w:szCs w:val="16"/>
                <w:lang w:val="sl-SI"/>
              </w:rPr>
            </w:pPr>
            <w:r w:rsidRPr="00A15CFA">
              <w:rPr>
                <w:rFonts w:cstheme="minorHAnsi"/>
                <w:color w:val="000000"/>
                <w:sz w:val="16"/>
                <w:szCs w:val="16"/>
                <w:lang w:val="sl-SI"/>
              </w:rPr>
              <w:t>Skupaj sredstva za investicijske podpore</w:t>
            </w:r>
          </w:p>
        </w:tc>
        <w:tc>
          <w:tcPr>
            <w:cnfStyle w:val="000010000000"/>
            <w:tcW w:w="0" w:type="auto"/>
            <w:shd w:val="clear" w:color="auto" w:fill="DBE5F1" w:themeFill="accent1" w:themeFillTint="33"/>
            <w:vAlign w:val="center"/>
            <w:hideMark/>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73,0</w:t>
            </w:r>
          </w:p>
        </w:tc>
        <w:tc>
          <w:tcPr>
            <w:tcW w:w="0" w:type="auto"/>
            <w:shd w:val="clear" w:color="auto" w:fill="DBE5F1" w:themeFill="accent1" w:themeFillTint="33"/>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52,8</w:t>
            </w:r>
          </w:p>
        </w:tc>
        <w:tc>
          <w:tcPr>
            <w:cnfStyle w:val="000010000000"/>
            <w:tcW w:w="0" w:type="auto"/>
            <w:shd w:val="clear" w:color="auto" w:fill="DBE5F1" w:themeFill="accent1" w:themeFillTint="33"/>
            <w:vAlign w:val="center"/>
            <w:hideMark/>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52,9</w:t>
            </w:r>
          </w:p>
        </w:tc>
        <w:tc>
          <w:tcPr>
            <w:tcW w:w="0" w:type="auto"/>
            <w:shd w:val="clear" w:color="auto" w:fill="DBE5F1" w:themeFill="accent1" w:themeFillTint="33"/>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89,4</w:t>
            </w:r>
          </w:p>
        </w:tc>
        <w:tc>
          <w:tcPr>
            <w:cnfStyle w:val="000010000000"/>
            <w:tcW w:w="0" w:type="auto"/>
            <w:shd w:val="clear" w:color="auto" w:fill="DBE5F1" w:themeFill="accent1" w:themeFillTint="33"/>
            <w:vAlign w:val="center"/>
            <w:hideMark/>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214,9</w:t>
            </w:r>
          </w:p>
        </w:tc>
        <w:tc>
          <w:tcPr>
            <w:tcW w:w="0" w:type="auto"/>
            <w:shd w:val="clear" w:color="auto" w:fill="DBE5F1" w:themeFill="accent1" w:themeFillTint="33"/>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483,0</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Prispevek OVE in SPTE</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31,9</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35,4</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70,8</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54,6</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41,0</w:t>
            </w:r>
          </w:p>
        </w:tc>
        <w:tc>
          <w:tcPr>
            <w:tcW w:w="0" w:type="auto"/>
            <w:shd w:val="clear" w:color="auto" w:fill="F1F5F9"/>
            <w:vAlign w:val="center"/>
            <w:hideMark/>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233,6</w:t>
            </w:r>
          </w:p>
        </w:tc>
      </w:tr>
      <w:tr w:rsidR="0009030C" w:rsidRPr="00A15CFA" w:rsidTr="0009030C">
        <w:trPr>
          <w:jc w:val="center"/>
        </w:trPr>
        <w:tc>
          <w:tcPr>
            <w:cnfStyle w:val="001000000000"/>
            <w:tcW w:w="4503" w:type="dxa"/>
            <w:shd w:val="clear" w:color="auto" w:fill="648FC4"/>
            <w:vAlign w:val="center"/>
            <w:hideMark/>
          </w:tcPr>
          <w:p w:rsidR="005528C9" w:rsidRPr="00A15CFA" w:rsidRDefault="005528C9" w:rsidP="00F100F2">
            <w:pPr>
              <w:spacing w:after="0"/>
              <w:ind w:firstLineChars="200" w:firstLine="321"/>
              <w:rPr>
                <w:rFonts w:cstheme="minorHAnsi"/>
                <w:color w:val="000000"/>
                <w:sz w:val="16"/>
                <w:szCs w:val="16"/>
                <w:lang w:val="sl-SI"/>
              </w:rPr>
            </w:pPr>
            <w:r w:rsidRPr="00A15CFA">
              <w:rPr>
                <w:rFonts w:cstheme="minorHAnsi"/>
                <w:color w:val="000000"/>
                <w:sz w:val="16"/>
                <w:szCs w:val="16"/>
                <w:lang w:val="sl-SI"/>
              </w:rPr>
              <w:t>Skupaj vse podpore</w:t>
            </w:r>
          </w:p>
        </w:tc>
        <w:tc>
          <w:tcPr>
            <w:cnfStyle w:val="000010000000"/>
            <w:tcW w:w="0" w:type="auto"/>
            <w:shd w:val="clear" w:color="auto" w:fill="648FC4"/>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104,8</w:t>
            </w:r>
          </w:p>
        </w:tc>
        <w:tc>
          <w:tcPr>
            <w:tcW w:w="0" w:type="auto"/>
            <w:shd w:val="clear" w:color="auto" w:fill="648FC4"/>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88,2</w:t>
            </w:r>
          </w:p>
        </w:tc>
        <w:tc>
          <w:tcPr>
            <w:cnfStyle w:val="000010000000"/>
            <w:tcW w:w="0" w:type="auto"/>
            <w:shd w:val="clear" w:color="auto" w:fill="648FC4"/>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123,7</w:t>
            </w:r>
          </w:p>
        </w:tc>
        <w:tc>
          <w:tcPr>
            <w:tcW w:w="0" w:type="auto"/>
            <w:shd w:val="clear" w:color="auto" w:fill="648FC4"/>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144,0</w:t>
            </w:r>
          </w:p>
        </w:tc>
        <w:tc>
          <w:tcPr>
            <w:cnfStyle w:val="000010000000"/>
            <w:tcW w:w="0" w:type="auto"/>
            <w:shd w:val="clear" w:color="auto" w:fill="648FC4"/>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255,9</w:t>
            </w:r>
          </w:p>
        </w:tc>
        <w:tc>
          <w:tcPr>
            <w:tcW w:w="0" w:type="auto"/>
            <w:shd w:val="clear" w:color="auto" w:fill="648FC4"/>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716,7</w:t>
            </w:r>
          </w:p>
        </w:tc>
      </w:tr>
      <w:tr w:rsidR="005528C9" w:rsidRPr="00A15CFA" w:rsidTr="005528C9">
        <w:trPr>
          <w:cnfStyle w:val="000000100000"/>
          <w:jc w:val="center"/>
        </w:trPr>
        <w:tc>
          <w:tcPr>
            <w:cnfStyle w:val="001000000000"/>
            <w:tcW w:w="4503" w:type="dxa"/>
            <w:shd w:val="clear" w:color="auto" w:fill="B8CCE4" w:themeFill="accent1" w:themeFillTint="66"/>
            <w:vAlign w:val="center"/>
            <w:hideMark/>
          </w:tcPr>
          <w:p w:rsidR="005528C9" w:rsidRPr="00A15CFA" w:rsidRDefault="005528C9" w:rsidP="005528C9">
            <w:pPr>
              <w:spacing w:after="0"/>
              <w:rPr>
                <w:rFonts w:cstheme="minorHAnsi"/>
                <w:color w:val="000000"/>
                <w:sz w:val="16"/>
                <w:szCs w:val="16"/>
                <w:lang w:val="sl-SI"/>
              </w:rPr>
            </w:pPr>
            <w:r w:rsidRPr="00A15CFA">
              <w:rPr>
                <w:rFonts w:cstheme="minorHAnsi"/>
                <w:color w:val="000000"/>
                <w:sz w:val="16"/>
                <w:szCs w:val="16"/>
                <w:lang w:val="sl-SI"/>
              </w:rPr>
              <w:t>Razpisane/potrjene podpore</w:t>
            </w: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b/>
                <w:bCs/>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b/>
                <w:bCs/>
                <w:color w:val="000000"/>
                <w:sz w:val="16"/>
                <w:szCs w:val="16"/>
                <w:lang w:val="sl-SI"/>
              </w:rPr>
            </w:pP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b/>
                <w:bCs/>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b/>
                <w:bCs/>
                <w:color w:val="000000"/>
                <w:sz w:val="16"/>
                <w:szCs w:val="16"/>
                <w:lang w:val="sl-SI"/>
              </w:rPr>
            </w:pP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b/>
                <w:bCs/>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b/>
                <w:bCs/>
                <w:color w:val="000000"/>
                <w:sz w:val="16"/>
                <w:szCs w:val="16"/>
                <w:lang w:val="sl-SI"/>
              </w:rPr>
            </w:pP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EKO sklad (Dodatek URE*)</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7,5</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4,0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18,0</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23,3</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19,3</w:t>
            </w:r>
          </w:p>
        </w:tc>
        <w:tc>
          <w:tcPr>
            <w:tcW w:w="0" w:type="auto"/>
            <w:shd w:val="clear" w:color="auto" w:fill="F1F5F9"/>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72,1</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Dobavitelji energije (Dodatek URE)</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15,1</w:t>
            </w:r>
          </w:p>
        </w:tc>
        <w:tc>
          <w:tcPr>
            <w:tcW w:w="0" w:type="auto"/>
            <w:shd w:val="clear" w:color="auto" w:fill="F1F5F9"/>
            <w:vAlign w:val="center"/>
            <w:hideMark/>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15,1</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Trajnostna energija</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10,0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70,5</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76,1</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30,9</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187,5</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JPP</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7,4</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7,4</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CP (kolesarske poti)</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7,5</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11,6</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19,1</w:t>
            </w:r>
          </w:p>
        </w:tc>
      </w:tr>
      <w:tr w:rsidR="005528C9" w:rsidRPr="00A15CFA" w:rsidTr="005528C9">
        <w:trPr>
          <w:cnfStyle w:val="000000100000"/>
          <w:jc w:val="center"/>
        </w:trPr>
        <w:tc>
          <w:tcPr>
            <w:cnfStyle w:val="001000000000"/>
            <w:tcW w:w="4503" w:type="dxa"/>
            <w:vAlign w:val="center"/>
          </w:tcPr>
          <w:p w:rsidR="005528C9" w:rsidRPr="00A15CFA" w:rsidRDefault="005528C9" w:rsidP="005528C9">
            <w:pPr>
              <w:spacing w:after="0"/>
              <w:ind w:firstLineChars="300" w:firstLine="480"/>
              <w:rPr>
                <w:rFonts w:cstheme="minorHAnsi"/>
                <w:color w:val="000000"/>
                <w:sz w:val="16"/>
                <w:szCs w:val="16"/>
                <w:lang w:val="sl-SI"/>
              </w:rPr>
            </w:pPr>
            <w:r w:rsidRPr="00A15CFA">
              <w:rPr>
                <w:rFonts w:cstheme="minorHAnsi"/>
                <w:b w:val="0"/>
                <w:color w:val="000000"/>
                <w:sz w:val="16"/>
                <w:szCs w:val="16"/>
                <w:lang w:val="sl-SI"/>
              </w:rPr>
              <w:t>KS – odpadki</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25,8</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132,3</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15,8</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-12,8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-1,5</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159,6</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Proračun RS, subvencije URE in OVE</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2,9</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0,8</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0,6</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0,1</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5,2</w:t>
            </w:r>
          </w:p>
        </w:tc>
      </w:tr>
      <w:tr w:rsidR="005528C9" w:rsidRPr="00A15CFA" w:rsidTr="005528C9">
        <w:trPr>
          <w:cnfStyle w:val="000000100000"/>
          <w:jc w:val="center"/>
        </w:trPr>
        <w:tc>
          <w:tcPr>
            <w:cnfStyle w:val="001000000000"/>
            <w:tcW w:w="4503" w:type="dxa"/>
            <w:vAlign w:val="center"/>
          </w:tcPr>
          <w:p w:rsidR="005528C9" w:rsidRPr="00A15CFA" w:rsidRDefault="005528C9" w:rsidP="005528C9">
            <w:pPr>
              <w:spacing w:after="0"/>
              <w:ind w:firstLineChars="300" w:firstLine="480"/>
              <w:rPr>
                <w:rFonts w:cstheme="minorHAnsi"/>
                <w:color w:val="000000"/>
                <w:sz w:val="16"/>
                <w:szCs w:val="16"/>
                <w:lang w:val="sl-SI"/>
              </w:rPr>
            </w:pPr>
            <w:r w:rsidRPr="00A15CFA">
              <w:rPr>
                <w:rFonts w:cstheme="minorHAnsi"/>
                <w:b w:val="0"/>
                <w:color w:val="000000"/>
                <w:sz w:val="16"/>
                <w:szCs w:val="16"/>
                <w:lang w:val="sl-SI"/>
              </w:rPr>
              <w:t>Proračun RS, kmetijstvo in gozdarstvo</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0,9</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0,9</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0,9</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3,6</w:t>
            </w:r>
          </w:p>
        </w:tc>
      </w:tr>
      <w:tr w:rsidR="005528C9" w:rsidRPr="00A15CFA" w:rsidTr="005528C9">
        <w:trPr>
          <w:jc w:val="center"/>
        </w:trPr>
        <w:tc>
          <w:tcPr>
            <w:cnfStyle w:val="001000000000"/>
            <w:tcW w:w="4503" w:type="dxa"/>
            <w:shd w:val="clear" w:color="auto" w:fill="DBE5F1" w:themeFill="accent1" w:themeFillTint="33"/>
            <w:vAlign w:val="center"/>
            <w:hideMark/>
          </w:tcPr>
          <w:p w:rsidR="005528C9" w:rsidRPr="00A15CFA" w:rsidRDefault="005528C9" w:rsidP="00F100F2">
            <w:pPr>
              <w:spacing w:after="0"/>
              <w:ind w:firstLineChars="200" w:firstLine="321"/>
              <w:rPr>
                <w:rFonts w:cstheme="minorHAnsi"/>
                <w:color w:val="000000"/>
                <w:sz w:val="16"/>
                <w:szCs w:val="16"/>
                <w:lang w:val="sl-SI"/>
              </w:rPr>
            </w:pPr>
            <w:r w:rsidRPr="00A15CFA">
              <w:rPr>
                <w:rFonts w:cstheme="minorHAnsi"/>
                <w:color w:val="000000"/>
                <w:sz w:val="16"/>
                <w:szCs w:val="16"/>
                <w:lang w:val="sl-SI"/>
              </w:rPr>
              <w:t>Skupaj investicijske podpore</w:t>
            </w:r>
          </w:p>
        </w:tc>
        <w:tc>
          <w:tcPr>
            <w:cnfStyle w:val="000010000000"/>
            <w:tcW w:w="0" w:type="auto"/>
            <w:shd w:val="clear" w:color="auto" w:fill="DBE5F1" w:themeFill="accent1" w:themeFillTint="33"/>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36,2</w:t>
            </w:r>
          </w:p>
        </w:tc>
        <w:tc>
          <w:tcPr>
            <w:tcW w:w="0" w:type="auto"/>
            <w:shd w:val="clear" w:color="auto" w:fill="DBE5F1" w:themeFill="accent1" w:themeFillTint="33"/>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155,5</w:t>
            </w:r>
          </w:p>
        </w:tc>
        <w:tc>
          <w:tcPr>
            <w:cnfStyle w:val="000010000000"/>
            <w:tcW w:w="0" w:type="auto"/>
            <w:shd w:val="clear" w:color="auto" w:fill="DBE5F1" w:themeFill="accent1" w:themeFillTint="33"/>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106,0</w:t>
            </w:r>
          </w:p>
        </w:tc>
        <w:tc>
          <w:tcPr>
            <w:tcW w:w="0" w:type="auto"/>
            <w:shd w:val="clear" w:color="auto" w:fill="DBE5F1" w:themeFill="accent1" w:themeFillTint="33"/>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95,5</w:t>
            </w:r>
          </w:p>
        </w:tc>
        <w:tc>
          <w:tcPr>
            <w:cnfStyle w:val="000010000000"/>
            <w:tcW w:w="0" w:type="auto"/>
            <w:shd w:val="clear" w:color="auto" w:fill="DBE5F1" w:themeFill="accent1" w:themeFillTint="33"/>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76,4</w:t>
            </w:r>
          </w:p>
        </w:tc>
        <w:tc>
          <w:tcPr>
            <w:tcW w:w="0" w:type="auto"/>
            <w:shd w:val="clear" w:color="auto" w:fill="DBE5F1" w:themeFill="accent1" w:themeFillTint="33"/>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469,6</w:t>
            </w:r>
          </w:p>
        </w:tc>
      </w:tr>
      <w:tr w:rsidR="005528C9" w:rsidRPr="00A15CFA" w:rsidTr="005528C9">
        <w:trPr>
          <w:cnfStyle w:val="000000100000"/>
          <w:jc w:val="center"/>
        </w:trPr>
        <w:tc>
          <w:tcPr>
            <w:cnfStyle w:val="001000000000"/>
            <w:tcW w:w="4503" w:type="dxa"/>
            <w:shd w:val="clear" w:color="auto" w:fill="B8CCE4" w:themeFill="accent1" w:themeFillTint="66"/>
            <w:vAlign w:val="center"/>
            <w:hideMark/>
          </w:tcPr>
          <w:p w:rsidR="005528C9" w:rsidRPr="00A15CFA" w:rsidRDefault="005528C9" w:rsidP="005528C9">
            <w:pPr>
              <w:spacing w:after="0"/>
              <w:rPr>
                <w:rFonts w:cstheme="minorHAnsi"/>
                <w:color w:val="000000"/>
                <w:sz w:val="16"/>
                <w:szCs w:val="16"/>
                <w:lang w:val="sl-SI"/>
              </w:rPr>
            </w:pPr>
            <w:r w:rsidRPr="00A15CFA">
              <w:rPr>
                <w:rFonts w:cstheme="minorHAnsi"/>
                <w:color w:val="000000"/>
                <w:sz w:val="16"/>
                <w:szCs w:val="16"/>
                <w:lang w:val="sl-SI"/>
              </w:rPr>
              <w:t>Podpisane pogodbe</w:t>
            </w: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color w:val="000000"/>
                <w:sz w:val="16"/>
                <w:szCs w:val="16"/>
                <w:lang w:val="sl-SI"/>
              </w:rPr>
            </w:pP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color w:val="000000"/>
                <w:sz w:val="16"/>
                <w:szCs w:val="16"/>
                <w:lang w:val="sl-SI"/>
              </w:rPr>
            </w:pP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b/>
                <w:bCs/>
                <w:color w:val="000000"/>
                <w:sz w:val="16"/>
                <w:szCs w:val="16"/>
                <w:lang w:val="sl-SI"/>
              </w:rPr>
            </w:pP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EKO sklad (Dodatek URE)</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1,5</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6,8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9,5</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20,3</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34,6</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72,7</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Dobavitelji energije (Dodatek URE**)</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10,4</w:t>
            </w:r>
          </w:p>
        </w:tc>
        <w:tc>
          <w:tcPr>
            <w:tcW w:w="0" w:type="auto"/>
            <w:shd w:val="clear" w:color="auto" w:fill="F1F5F9"/>
            <w:vAlign w:val="center"/>
            <w:hideMark/>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10,4</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Trajnostna energija</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5,9</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54,3</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-2,1</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31,5</w:t>
            </w:r>
          </w:p>
        </w:tc>
        <w:tc>
          <w:tcPr>
            <w:tcW w:w="0" w:type="auto"/>
            <w:shd w:val="clear" w:color="auto" w:fill="F1F5F9"/>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89,6</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JPP</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1,2</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1,2</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2,4</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CP (kolesarske poti)</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1,3</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1,9</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3,3</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1,0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11,6</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19,1</w:t>
            </w:r>
          </w:p>
        </w:tc>
      </w:tr>
      <w:tr w:rsidR="005528C9" w:rsidRPr="00A15CFA" w:rsidTr="005528C9">
        <w:trPr>
          <w:cnfStyle w:val="000000100000"/>
          <w:jc w:val="center"/>
        </w:trPr>
        <w:tc>
          <w:tcPr>
            <w:cnfStyle w:val="001000000000"/>
            <w:tcW w:w="4503" w:type="dxa"/>
            <w:vAlign w:val="center"/>
          </w:tcPr>
          <w:p w:rsidR="005528C9" w:rsidRPr="00A15CFA" w:rsidRDefault="005528C9" w:rsidP="005528C9">
            <w:pPr>
              <w:spacing w:after="0"/>
              <w:ind w:firstLineChars="300" w:firstLine="480"/>
              <w:rPr>
                <w:rFonts w:cstheme="minorHAnsi"/>
                <w:color w:val="000000"/>
                <w:sz w:val="16"/>
                <w:szCs w:val="16"/>
                <w:lang w:val="sl-SI"/>
              </w:rPr>
            </w:pPr>
            <w:r w:rsidRPr="00A15CFA">
              <w:rPr>
                <w:rFonts w:cstheme="minorHAnsi"/>
                <w:b w:val="0"/>
                <w:color w:val="000000"/>
                <w:sz w:val="16"/>
                <w:szCs w:val="16"/>
                <w:lang w:val="sl-SI"/>
              </w:rPr>
              <w:t>KS – odpadki</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25,0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7,6</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132,5</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165,1</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Proračun RS, subvencije URE in OVE</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2,9</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0,8</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0,6</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0,1</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5,2</w:t>
            </w:r>
          </w:p>
        </w:tc>
      </w:tr>
      <w:tr w:rsidR="005528C9" w:rsidRPr="00A15CFA" w:rsidTr="005528C9">
        <w:trPr>
          <w:cnfStyle w:val="000000100000"/>
          <w:jc w:val="center"/>
        </w:trPr>
        <w:tc>
          <w:tcPr>
            <w:cnfStyle w:val="001000000000"/>
            <w:tcW w:w="4503" w:type="dxa"/>
            <w:vAlign w:val="center"/>
          </w:tcPr>
          <w:p w:rsidR="005528C9" w:rsidRPr="00A15CFA" w:rsidRDefault="005528C9" w:rsidP="005528C9">
            <w:pPr>
              <w:spacing w:after="0"/>
              <w:ind w:firstLineChars="300" w:firstLine="480"/>
              <w:rPr>
                <w:rFonts w:cstheme="minorHAnsi"/>
                <w:color w:val="000000"/>
                <w:sz w:val="16"/>
                <w:szCs w:val="16"/>
                <w:lang w:val="sl-SI"/>
              </w:rPr>
            </w:pPr>
            <w:r w:rsidRPr="00A15CFA">
              <w:rPr>
                <w:rFonts w:cstheme="minorHAnsi"/>
                <w:b w:val="0"/>
                <w:color w:val="000000"/>
                <w:sz w:val="16"/>
                <w:szCs w:val="16"/>
                <w:lang w:val="sl-SI"/>
              </w:rPr>
              <w:t>Proračun RS, kmetijstvo in gozdarstvo</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0,9</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0,9</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0,9</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3,6</w:t>
            </w:r>
          </w:p>
        </w:tc>
      </w:tr>
      <w:tr w:rsidR="005528C9" w:rsidRPr="00A15CFA" w:rsidTr="005528C9">
        <w:trPr>
          <w:jc w:val="center"/>
        </w:trPr>
        <w:tc>
          <w:tcPr>
            <w:cnfStyle w:val="001000000000"/>
            <w:tcW w:w="4503" w:type="dxa"/>
            <w:shd w:val="clear" w:color="auto" w:fill="DBE5F1" w:themeFill="accent1" w:themeFillTint="33"/>
            <w:vAlign w:val="center"/>
            <w:hideMark/>
          </w:tcPr>
          <w:p w:rsidR="005528C9" w:rsidRPr="00A15CFA" w:rsidRDefault="005528C9" w:rsidP="00F100F2">
            <w:pPr>
              <w:spacing w:after="0"/>
              <w:ind w:firstLineChars="200" w:firstLine="321"/>
              <w:rPr>
                <w:rFonts w:cstheme="minorHAnsi"/>
                <w:color w:val="000000"/>
                <w:sz w:val="16"/>
                <w:szCs w:val="16"/>
                <w:lang w:val="sl-SI"/>
              </w:rPr>
            </w:pPr>
            <w:r w:rsidRPr="00A15CFA">
              <w:rPr>
                <w:rFonts w:cstheme="minorHAnsi"/>
                <w:color w:val="000000"/>
                <w:sz w:val="16"/>
                <w:szCs w:val="16"/>
                <w:lang w:val="sl-SI"/>
              </w:rPr>
              <w:t>Skupaj investicijske podpore</w:t>
            </w:r>
          </w:p>
        </w:tc>
        <w:tc>
          <w:tcPr>
            <w:cnfStyle w:val="000010000000"/>
            <w:tcW w:w="0" w:type="auto"/>
            <w:shd w:val="clear" w:color="auto" w:fill="DBE5F1" w:themeFill="accent1" w:themeFillTint="33"/>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5,7</w:t>
            </w:r>
          </w:p>
        </w:tc>
        <w:tc>
          <w:tcPr>
            <w:tcW w:w="0" w:type="auto"/>
            <w:shd w:val="clear" w:color="auto" w:fill="DBE5F1" w:themeFill="accent1" w:themeFillTint="33"/>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41,3</w:t>
            </w:r>
          </w:p>
        </w:tc>
        <w:tc>
          <w:tcPr>
            <w:cnfStyle w:val="000010000000"/>
            <w:tcW w:w="0" w:type="auto"/>
            <w:shd w:val="clear" w:color="auto" w:fill="DBE5F1" w:themeFill="accent1" w:themeFillTint="33"/>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68,9</w:t>
            </w:r>
          </w:p>
        </w:tc>
        <w:tc>
          <w:tcPr>
            <w:tcW w:w="0" w:type="auto"/>
            <w:shd w:val="clear" w:color="auto" w:fill="DBE5F1" w:themeFill="accent1" w:themeFillTint="33"/>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29,5</w:t>
            </w:r>
          </w:p>
        </w:tc>
        <w:tc>
          <w:tcPr>
            <w:cnfStyle w:val="000010000000"/>
            <w:tcW w:w="0" w:type="auto"/>
            <w:shd w:val="clear" w:color="auto" w:fill="DBE5F1" w:themeFill="accent1" w:themeFillTint="33"/>
            <w:vAlign w:val="center"/>
          </w:tcPr>
          <w:p w:rsidR="005528C9" w:rsidRPr="00A15CFA" w:rsidRDefault="005528C9" w:rsidP="005528C9">
            <w:pPr>
              <w:spacing w:after="0"/>
              <w:jc w:val="center"/>
              <w:rPr>
                <w:rFonts w:cs="Calibri"/>
                <w:b/>
                <w:bCs/>
                <w:color w:val="000000"/>
                <w:sz w:val="16"/>
                <w:szCs w:val="16"/>
                <w:lang w:val="sl-SI"/>
              </w:rPr>
            </w:pPr>
            <w:r w:rsidRPr="00A15CFA">
              <w:rPr>
                <w:rFonts w:cs="Calibri"/>
                <w:b/>
                <w:bCs/>
                <w:color w:val="000000"/>
                <w:sz w:val="16"/>
                <w:szCs w:val="16"/>
                <w:lang w:val="sl-SI"/>
              </w:rPr>
              <w:t>222,7</w:t>
            </w:r>
          </w:p>
        </w:tc>
        <w:tc>
          <w:tcPr>
            <w:tcW w:w="0" w:type="auto"/>
            <w:shd w:val="clear" w:color="auto" w:fill="DBE5F1" w:themeFill="accent1" w:themeFillTint="33"/>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368,0</w:t>
            </w:r>
          </w:p>
        </w:tc>
      </w:tr>
      <w:tr w:rsidR="005528C9" w:rsidRPr="00A15CFA" w:rsidTr="005528C9">
        <w:trPr>
          <w:cnfStyle w:val="000000100000"/>
          <w:jc w:val="center"/>
        </w:trPr>
        <w:tc>
          <w:tcPr>
            <w:cnfStyle w:val="001000000000"/>
            <w:tcW w:w="4503" w:type="dxa"/>
            <w:shd w:val="clear" w:color="auto" w:fill="B8CCE4" w:themeFill="accent1" w:themeFillTint="66"/>
            <w:vAlign w:val="center"/>
            <w:hideMark/>
          </w:tcPr>
          <w:p w:rsidR="005528C9" w:rsidRPr="00A15CFA" w:rsidRDefault="005528C9" w:rsidP="005528C9">
            <w:pPr>
              <w:spacing w:after="0"/>
              <w:rPr>
                <w:rFonts w:cstheme="minorHAnsi"/>
                <w:color w:val="000000"/>
                <w:sz w:val="16"/>
                <w:szCs w:val="16"/>
                <w:lang w:val="sl-SI"/>
              </w:rPr>
            </w:pPr>
            <w:r w:rsidRPr="00A15CFA">
              <w:rPr>
                <w:rFonts w:cstheme="minorHAnsi"/>
                <w:color w:val="000000"/>
                <w:sz w:val="16"/>
                <w:szCs w:val="16"/>
                <w:lang w:val="sl-SI"/>
              </w:rPr>
              <w:t>Izplačane podpore</w:t>
            </w: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color w:val="000000"/>
                <w:sz w:val="16"/>
                <w:szCs w:val="16"/>
                <w:lang w:val="sl-SI"/>
              </w:rPr>
            </w:pP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color w:val="000000"/>
                <w:sz w:val="16"/>
                <w:szCs w:val="16"/>
                <w:lang w:val="sl-SI"/>
              </w:rPr>
            </w:pPr>
          </w:p>
        </w:tc>
        <w:tc>
          <w:tcPr>
            <w:cnfStyle w:val="000010000000"/>
            <w:tcW w:w="0" w:type="auto"/>
            <w:shd w:val="clear" w:color="auto" w:fill="B8CCE4" w:themeFill="accent1" w:themeFillTint="66"/>
            <w:vAlign w:val="center"/>
          </w:tcPr>
          <w:p w:rsidR="005528C9" w:rsidRPr="00A15CFA" w:rsidRDefault="005528C9" w:rsidP="005528C9">
            <w:pPr>
              <w:spacing w:after="0"/>
              <w:jc w:val="center"/>
              <w:rPr>
                <w:rFonts w:cs="Calibri"/>
                <w:color w:val="000000"/>
                <w:sz w:val="16"/>
                <w:szCs w:val="16"/>
                <w:lang w:val="sl-SI"/>
              </w:rPr>
            </w:pPr>
          </w:p>
        </w:tc>
        <w:tc>
          <w:tcPr>
            <w:tcW w:w="0" w:type="auto"/>
            <w:shd w:val="clear" w:color="auto" w:fill="B8CCE4" w:themeFill="accent1" w:themeFillTint="66"/>
            <w:vAlign w:val="center"/>
          </w:tcPr>
          <w:p w:rsidR="005528C9" w:rsidRPr="00A15CFA" w:rsidRDefault="005528C9" w:rsidP="005528C9">
            <w:pPr>
              <w:spacing w:after="0"/>
              <w:jc w:val="center"/>
              <w:cnfStyle w:val="000000100000"/>
              <w:rPr>
                <w:rFonts w:cs="Calibri"/>
                <w:b/>
                <w:bCs/>
                <w:color w:val="000000"/>
                <w:sz w:val="16"/>
                <w:szCs w:val="16"/>
                <w:lang w:val="sl-SI"/>
              </w:rPr>
            </w:pP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EKO sklad (Dodatek URE)</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0,9</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6,4</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9,9</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17,4</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25,0</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59,6</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Dobavitelji energije (Dodatek URE)</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0,4</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0,4</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Razpisi EU sredstev KS - Trajnostna energija</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1,5</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5,8</w:t>
            </w:r>
          </w:p>
        </w:tc>
        <w:tc>
          <w:tcPr>
            <w:tcW w:w="0" w:type="auto"/>
            <w:vAlign w:val="center"/>
            <w:hideMark/>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11,8</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38,9</w:t>
            </w:r>
          </w:p>
        </w:tc>
        <w:tc>
          <w:tcPr>
            <w:tcW w:w="0" w:type="auto"/>
            <w:shd w:val="clear" w:color="auto" w:fill="F1F5F9"/>
            <w:vAlign w:val="center"/>
            <w:hideMark/>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58,0</w:t>
            </w:r>
          </w:p>
        </w:tc>
      </w:tr>
      <w:tr w:rsidR="005528C9" w:rsidRPr="00A15CFA" w:rsidTr="005528C9">
        <w:trPr>
          <w:cnfStyle w:val="000000100000"/>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JPP</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hideMark/>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1,0</w:t>
            </w:r>
          </w:p>
        </w:tc>
        <w:tc>
          <w:tcPr>
            <w:cnfStyle w:val="000010000000"/>
            <w:tcW w:w="0" w:type="auto"/>
            <w:vAlign w:val="center"/>
            <w:hideMark/>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0,8</w:t>
            </w:r>
          </w:p>
        </w:tc>
        <w:tc>
          <w:tcPr>
            <w:tcW w:w="0" w:type="auto"/>
            <w:shd w:val="clear" w:color="auto" w:fill="F1F5F9"/>
            <w:vAlign w:val="center"/>
            <w:hideMark/>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1,8</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KS – CP (kolesarske poti)</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000000"/>
              <w:rPr>
                <w:rFonts w:cs="Calibri"/>
                <w:color w:val="000000"/>
                <w:sz w:val="16"/>
                <w:szCs w:val="16"/>
                <w:lang w:val="sl-SI"/>
              </w:rPr>
            </w:pPr>
            <w:r w:rsidRPr="00A15CFA">
              <w:rPr>
                <w:rFonts w:cs="Calibri"/>
                <w:color w:val="000000"/>
                <w:sz w:val="16"/>
                <w:szCs w:val="16"/>
                <w:lang w:val="sl-SI"/>
              </w:rPr>
              <w:t>0,0</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2,2</w:t>
            </w:r>
          </w:p>
        </w:tc>
        <w:tc>
          <w:tcPr>
            <w:tcW w:w="0" w:type="auto"/>
            <w:shd w:val="clear" w:color="auto" w:fill="F1F5F9"/>
            <w:vAlign w:val="center"/>
          </w:tcPr>
          <w:p w:rsidR="005528C9" w:rsidRPr="00A15CFA" w:rsidRDefault="005528C9" w:rsidP="005528C9">
            <w:pPr>
              <w:spacing w:after="0"/>
              <w:jc w:val="center"/>
              <w:cnfStyle w:val="000000000000"/>
              <w:rPr>
                <w:rFonts w:cs="Calibri"/>
                <w:b/>
                <w:bCs/>
                <w:color w:val="000000"/>
                <w:sz w:val="16"/>
                <w:szCs w:val="16"/>
                <w:lang w:val="sl-SI"/>
              </w:rPr>
            </w:pPr>
            <w:r w:rsidRPr="00A15CFA">
              <w:rPr>
                <w:rFonts w:cs="Calibri"/>
                <w:b/>
                <w:bCs/>
                <w:color w:val="000000"/>
                <w:sz w:val="16"/>
                <w:szCs w:val="16"/>
                <w:lang w:val="sl-SI"/>
              </w:rPr>
              <w:t>2,2</w:t>
            </w:r>
          </w:p>
        </w:tc>
      </w:tr>
      <w:tr w:rsidR="005528C9" w:rsidRPr="00A15CFA" w:rsidTr="005528C9">
        <w:trPr>
          <w:cnfStyle w:val="000000100000"/>
          <w:jc w:val="center"/>
        </w:trPr>
        <w:tc>
          <w:tcPr>
            <w:cnfStyle w:val="001000000000"/>
            <w:tcW w:w="4503" w:type="dxa"/>
            <w:vAlign w:val="center"/>
          </w:tcPr>
          <w:p w:rsidR="005528C9" w:rsidRPr="00A15CFA" w:rsidRDefault="005528C9" w:rsidP="005528C9">
            <w:pPr>
              <w:spacing w:after="0"/>
              <w:ind w:firstLineChars="300" w:firstLine="480"/>
              <w:rPr>
                <w:rFonts w:cstheme="minorHAnsi"/>
                <w:color w:val="000000"/>
                <w:sz w:val="16"/>
                <w:szCs w:val="16"/>
                <w:lang w:val="sl-SI"/>
              </w:rPr>
            </w:pPr>
            <w:r w:rsidRPr="00A15CFA">
              <w:rPr>
                <w:rFonts w:cstheme="minorHAnsi"/>
                <w:b w:val="0"/>
                <w:color w:val="000000"/>
                <w:sz w:val="16"/>
                <w:szCs w:val="16"/>
                <w:lang w:val="sl-SI"/>
              </w:rPr>
              <w:t>KS – odpadki</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0,0</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9,3</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-0,2</w:t>
            </w:r>
          </w:p>
        </w:tc>
        <w:tc>
          <w:tcPr>
            <w:tcW w:w="0" w:type="auto"/>
            <w:vAlign w:val="center"/>
          </w:tcPr>
          <w:p w:rsidR="005528C9" w:rsidRPr="00A15CFA" w:rsidRDefault="005528C9" w:rsidP="005528C9">
            <w:pPr>
              <w:spacing w:after="0"/>
              <w:jc w:val="center"/>
              <w:cnfStyle w:val="000000100000"/>
              <w:rPr>
                <w:rFonts w:cs="Calibri"/>
                <w:color w:val="000000"/>
                <w:sz w:val="16"/>
                <w:szCs w:val="16"/>
                <w:lang w:val="sl-SI"/>
              </w:rPr>
            </w:pPr>
            <w:r w:rsidRPr="00A15CFA">
              <w:rPr>
                <w:rFonts w:cs="Calibri"/>
                <w:color w:val="000000"/>
                <w:sz w:val="16"/>
                <w:szCs w:val="16"/>
                <w:lang w:val="sl-SI"/>
              </w:rPr>
              <w:t>-4,8</w:t>
            </w:r>
          </w:p>
        </w:tc>
        <w:tc>
          <w:tcPr>
            <w:cnfStyle w:val="000010000000"/>
            <w:tcW w:w="0" w:type="auto"/>
            <w:vAlign w:val="center"/>
          </w:tcPr>
          <w:p w:rsidR="005528C9" w:rsidRPr="00A15CFA" w:rsidRDefault="005528C9" w:rsidP="005528C9">
            <w:pPr>
              <w:spacing w:after="0"/>
              <w:jc w:val="center"/>
              <w:rPr>
                <w:rFonts w:cs="Calibri"/>
                <w:color w:val="000000"/>
                <w:sz w:val="16"/>
                <w:szCs w:val="16"/>
                <w:lang w:val="sl-SI"/>
              </w:rPr>
            </w:pPr>
            <w:r w:rsidRPr="00A15CFA">
              <w:rPr>
                <w:rFonts w:cs="Calibri"/>
                <w:color w:val="000000"/>
                <w:sz w:val="16"/>
                <w:szCs w:val="16"/>
                <w:lang w:val="sl-SI"/>
              </w:rPr>
              <w:t>8,7</w:t>
            </w:r>
          </w:p>
        </w:tc>
        <w:tc>
          <w:tcPr>
            <w:tcW w:w="0" w:type="auto"/>
            <w:shd w:val="clear" w:color="auto" w:fill="F1F5F9"/>
            <w:vAlign w:val="center"/>
          </w:tcPr>
          <w:p w:rsidR="005528C9" w:rsidRPr="00A15CFA" w:rsidRDefault="005528C9" w:rsidP="005528C9">
            <w:pPr>
              <w:spacing w:after="0"/>
              <w:jc w:val="center"/>
              <w:cnfStyle w:val="000000100000"/>
              <w:rPr>
                <w:rFonts w:cs="Calibri"/>
                <w:b/>
                <w:bCs/>
                <w:color w:val="000000"/>
                <w:sz w:val="16"/>
                <w:szCs w:val="16"/>
                <w:lang w:val="sl-SI"/>
              </w:rPr>
            </w:pPr>
            <w:r w:rsidRPr="00A15CFA">
              <w:rPr>
                <w:rFonts w:cs="Calibri"/>
                <w:b/>
                <w:bCs/>
                <w:color w:val="000000"/>
                <w:sz w:val="16"/>
                <w:szCs w:val="16"/>
                <w:lang w:val="sl-SI"/>
              </w:rPr>
              <w:t>13,0</w:t>
            </w:r>
          </w:p>
        </w:tc>
      </w:tr>
      <w:tr w:rsidR="005528C9" w:rsidRPr="00A15CFA" w:rsidTr="005528C9">
        <w:trPr>
          <w:jc w:val="center"/>
        </w:trPr>
        <w:tc>
          <w:tcPr>
            <w:cnfStyle w:val="001000000000"/>
            <w:tcW w:w="4503" w:type="dxa"/>
            <w:vAlign w:val="center"/>
            <w:hideMark/>
          </w:tcPr>
          <w:p w:rsidR="005528C9" w:rsidRPr="00A15CFA" w:rsidRDefault="005528C9"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Proračun RS, subvencije URE in OVE</w:t>
            </w:r>
          </w:p>
        </w:tc>
        <w:tc>
          <w:tcPr>
            <w:cnfStyle w:val="000010000000"/>
            <w:tcW w:w="0" w:type="auto"/>
            <w:vAlign w:val="center"/>
          </w:tcPr>
          <w:p w:rsidR="005528C9" w:rsidRPr="00A15CFA" w:rsidRDefault="005528C9" w:rsidP="005528C9">
            <w:pPr>
              <w:spacing w:after="0" w:line="240" w:lineRule="auto"/>
              <w:jc w:val="right"/>
              <w:rPr>
                <w:rFonts w:cs="Calibri"/>
                <w:color w:val="000000"/>
                <w:sz w:val="20"/>
                <w:szCs w:val="20"/>
                <w:lang w:val="sl-SI"/>
              </w:rPr>
            </w:pPr>
            <w:r w:rsidRPr="00A15CFA">
              <w:rPr>
                <w:rFonts w:cs="Calibri"/>
                <w:color w:val="000000"/>
                <w:sz w:val="20"/>
                <w:szCs w:val="20"/>
                <w:lang w:val="sl-SI"/>
              </w:rPr>
              <w:t>2,9</w:t>
            </w:r>
          </w:p>
        </w:tc>
        <w:tc>
          <w:tcPr>
            <w:tcW w:w="0" w:type="auto"/>
            <w:vAlign w:val="center"/>
          </w:tcPr>
          <w:p w:rsidR="005528C9" w:rsidRPr="00A15CFA" w:rsidRDefault="005528C9" w:rsidP="005528C9">
            <w:pPr>
              <w:spacing w:after="0" w:line="240" w:lineRule="auto"/>
              <w:jc w:val="right"/>
              <w:cnfStyle w:val="000000000000"/>
              <w:rPr>
                <w:rFonts w:cs="Calibri"/>
                <w:color w:val="000000"/>
                <w:sz w:val="20"/>
                <w:szCs w:val="20"/>
                <w:lang w:val="sl-SI"/>
              </w:rPr>
            </w:pPr>
            <w:r w:rsidRPr="00A15CFA">
              <w:rPr>
                <w:rFonts w:cs="Calibri"/>
                <w:color w:val="000000"/>
                <w:sz w:val="20"/>
                <w:szCs w:val="20"/>
                <w:lang w:val="sl-SI"/>
              </w:rPr>
              <w:t>0,8</w:t>
            </w:r>
          </w:p>
        </w:tc>
        <w:tc>
          <w:tcPr>
            <w:cnfStyle w:val="000010000000"/>
            <w:tcW w:w="0" w:type="auto"/>
            <w:vAlign w:val="center"/>
          </w:tcPr>
          <w:p w:rsidR="005528C9" w:rsidRPr="00A15CFA" w:rsidRDefault="005528C9" w:rsidP="005528C9">
            <w:pPr>
              <w:spacing w:after="0" w:line="240" w:lineRule="auto"/>
              <w:jc w:val="right"/>
              <w:rPr>
                <w:rFonts w:cs="Calibri"/>
                <w:color w:val="000000"/>
                <w:sz w:val="20"/>
                <w:szCs w:val="20"/>
                <w:lang w:val="sl-SI"/>
              </w:rPr>
            </w:pPr>
            <w:r w:rsidRPr="00A15CFA">
              <w:rPr>
                <w:rFonts w:cs="Calibri"/>
                <w:color w:val="000000"/>
                <w:sz w:val="20"/>
                <w:szCs w:val="20"/>
                <w:lang w:val="sl-SI"/>
              </w:rPr>
              <w:t>0,8</w:t>
            </w:r>
          </w:p>
        </w:tc>
        <w:tc>
          <w:tcPr>
            <w:tcW w:w="0" w:type="auto"/>
            <w:vAlign w:val="center"/>
          </w:tcPr>
          <w:p w:rsidR="005528C9" w:rsidRPr="00A15CFA" w:rsidRDefault="005528C9" w:rsidP="005528C9">
            <w:pPr>
              <w:spacing w:after="0" w:line="240" w:lineRule="auto"/>
              <w:jc w:val="right"/>
              <w:cnfStyle w:val="000000000000"/>
              <w:rPr>
                <w:rFonts w:cs="Calibri"/>
                <w:color w:val="000000"/>
                <w:sz w:val="20"/>
                <w:szCs w:val="20"/>
                <w:lang w:val="sl-SI"/>
              </w:rPr>
            </w:pPr>
            <w:r w:rsidRPr="00A15CFA">
              <w:rPr>
                <w:rFonts w:cs="Calibri"/>
                <w:color w:val="000000"/>
                <w:sz w:val="20"/>
                <w:szCs w:val="20"/>
                <w:lang w:val="sl-SI"/>
              </w:rPr>
              <w:t>0,6</w:t>
            </w:r>
          </w:p>
        </w:tc>
        <w:tc>
          <w:tcPr>
            <w:cnfStyle w:val="000010000000"/>
            <w:tcW w:w="0" w:type="auto"/>
            <w:vAlign w:val="center"/>
          </w:tcPr>
          <w:p w:rsidR="005528C9" w:rsidRPr="00A15CFA" w:rsidRDefault="005528C9" w:rsidP="005528C9">
            <w:pPr>
              <w:spacing w:after="0" w:line="240" w:lineRule="auto"/>
              <w:jc w:val="right"/>
              <w:rPr>
                <w:rFonts w:cs="Calibri"/>
                <w:color w:val="000000"/>
                <w:sz w:val="20"/>
                <w:szCs w:val="20"/>
                <w:lang w:val="sl-SI"/>
              </w:rPr>
            </w:pPr>
            <w:r w:rsidRPr="00A15CFA">
              <w:rPr>
                <w:rFonts w:cs="Calibri"/>
                <w:color w:val="000000"/>
                <w:sz w:val="20"/>
                <w:szCs w:val="20"/>
                <w:lang w:val="sl-SI"/>
              </w:rPr>
              <w:t>0,1</w:t>
            </w:r>
          </w:p>
        </w:tc>
        <w:tc>
          <w:tcPr>
            <w:tcW w:w="0" w:type="auto"/>
            <w:shd w:val="clear" w:color="auto" w:fill="F1F5F9"/>
            <w:vAlign w:val="center"/>
          </w:tcPr>
          <w:p w:rsidR="005528C9" w:rsidRPr="00A15CFA" w:rsidRDefault="005528C9" w:rsidP="005528C9">
            <w:pPr>
              <w:spacing w:after="0" w:line="240" w:lineRule="auto"/>
              <w:jc w:val="right"/>
              <w:cnfStyle w:val="000000000000"/>
              <w:rPr>
                <w:rFonts w:cs="Calibri"/>
                <w:b/>
                <w:bCs/>
                <w:color w:val="000000"/>
                <w:sz w:val="20"/>
                <w:szCs w:val="20"/>
                <w:lang w:val="sl-SI"/>
              </w:rPr>
            </w:pPr>
            <w:r w:rsidRPr="00A15CFA">
              <w:rPr>
                <w:rFonts w:cs="Calibri"/>
                <w:b/>
                <w:bCs/>
                <w:color w:val="000000"/>
                <w:sz w:val="20"/>
                <w:szCs w:val="20"/>
                <w:lang w:val="sl-SI"/>
              </w:rPr>
              <w:t>5,2</w:t>
            </w:r>
          </w:p>
        </w:tc>
      </w:tr>
      <w:tr w:rsidR="005528C9" w:rsidRPr="00A15CFA" w:rsidTr="005528C9">
        <w:trPr>
          <w:cnfStyle w:val="000000100000"/>
          <w:jc w:val="center"/>
        </w:trPr>
        <w:tc>
          <w:tcPr>
            <w:cnfStyle w:val="001000000000"/>
            <w:tcW w:w="4503" w:type="dxa"/>
            <w:vAlign w:val="center"/>
          </w:tcPr>
          <w:p w:rsidR="005528C9" w:rsidRPr="00A15CFA" w:rsidRDefault="005528C9" w:rsidP="005528C9">
            <w:pPr>
              <w:spacing w:after="0"/>
              <w:ind w:firstLineChars="300" w:firstLine="480"/>
              <w:rPr>
                <w:rFonts w:cstheme="minorHAnsi"/>
                <w:color w:val="000000"/>
                <w:sz w:val="16"/>
                <w:szCs w:val="16"/>
                <w:lang w:val="sl-SI"/>
              </w:rPr>
            </w:pPr>
            <w:r w:rsidRPr="00A15CFA">
              <w:rPr>
                <w:rFonts w:cstheme="minorHAnsi"/>
                <w:b w:val="0"/>
                <w:color w:val="000000"/>
                <w:sz w:val="16"/>
                <w:szCs w:val="16"/>
                <w:lang w:val="sl-SI"/>
              </w:rPr>
              <w:t>Proračun RS, kmetijstvo in gozdarstvo</w:t>
            </w:r>
          </w:p>
        </w:tc>
        <w:tc>
          <w:tcPr>
            <w:cnfStyle w:val="000010000000"/>
            <w:tcW w:w="0" w:type="auto"/>
            <w:vAlign w:val="center"/>
          </w:tcPr>
          <w:p w:rsidR="005528C9" w:rsidRPr="00A15CFA" w:rsidRDefault="005528C9" w:rsidP="005528C9">
            <w:pPr>
              <w:spacing w:after="0" w:line="240" w:lineRule="auto"/>
              <w:jc w:val="right"/>
              <w:rPr>
                <w:rFonts w:cs="Calibri"/>
                <w:color w:val="000000"/>
                <w:sz w:val="20"/>
                <w:szCs w:val="20"/>
                <w:lang w:val="sl-SI"/>
              </w:rPr>
            </w:pPr>
            <w:r w:rsidRPr="00A15CFA">
              <w:rPr>
                <w:rFonts w:cs="Calibri"/>
                <w:color w:val="000000"/>
                <w:sz w:val="20"/>
                <w:szCs w:val="20"/>
                <w:lang w:val="sl-SI"/>
              </w:rPr>
              <w:t>0,0</w:t>
            </w:r>
          </w:p>
        </w:tc>
        <w:tc>
          <w:tcPr>
            <w:tcW w:w="0" w:type="auto"/>
            <w:vAlign w:val="center"/>
          </w:tcPr>
          <w:p w:rsidR="005528C9" w:rsidRPr="00A15CFA" w:rsidRDefault="005528C9" w:rsidP="005528C9">
            <w:pPr>
              <w:spacing w:after="0" w:line="240" w:lineRule="auto"/>
              <w:jc w:val="right"/>
              <w:cnfStyle w:val="000000100000"/>
              <w:rPr>
                <w:rFonts w:cs="Calibri"/>
                <w:color w:val="000000"/>
                <w:sz w:val="20"/>
                <w:szCs w:val="20"/>
                <w:lang w:val="sl-SI"/>
              </w:rPr>
            </w:pPr>
            <w:r w:rsidRPr="00A15CFA">
              <w:rPr>
                <w:rFonts w:cs="Calibri"/>
                <w:color w:val="000000"/>
                <w:sz w:val="20"/>
                <w:szCs w:val="20"/>
                <w:lang w:val="sl-SI"/>
              </w:rPr>
              <w:t>0,8</w:t>
            </w:r>
          </w:p>
        </w:tc>
        <w:tc>
          <w:tcPr>
            <w:cnfStyle w:val="000010000000"/>
            <w:tcW w:w="0" w:type="auto"/>
            <w:vAlign w:val="center"/>
          </w:tcPr>
          <w:p w:rsidR="005528C9" w:rsidRPr="00A15CFA" w:rsidRDefault="005528C9" w:rsidP="005528C9">
            <w:pPr>
              <w:spacing w:after="0" w:line="240" w:lineRule="auto"/>
              <w:jc w:val="right"/>
              <w:rPr>
                <w:rFonts w:cs="Calibri"/>
                <w:color w:val="000000"/>
                <w:sz w:val="20"/>
                <w:szCs w:val="20"/>
                <w:lang w:val="sl-SI"/>
              </w:rPr>
            </w:pPr>
            <w:r w:rsidRPr="00A15CFA">
              <w:rPr>
                <w:rFonts w:cs="Calibri"/>
                <w:color w:val="000000"/>
                <w:sz w:val="20"/>
                <w:szCs w:val="20"/>
                <w:lang w:val="sl-SI"/>
              </w:rPr>
              <w:t>0,9</w:t>
            </w:r>
          </w:p>
        </w:tc>
        <w:tc>
          <w:tcPr>
            <w:tcW w:w="0" w:type="auto"/>
            <w:vAlign w:val="center"/>
          </w:tcPr>
          <w:p w:rsidR="005528C9" w:rsidRPr="00A15CFA" w:rsidRDefault="005528C9" w:rsidP="005528C9">
            <w:pPr>
              <w:spacing w:after="0" w:line="240" w:lineRule="auto"/>
              <w:jc w:val="right"/>
              <w:cnfStyle w:val="000000100000"/>
              <w:rPr>
                <w:rFonts w:cs="Calibri"/>
                <w:color w:val="000000"/>
                <w:sz w:val="20"/>
                <w:szCs w:val="20"/>
                <w:lang w:val="sl-SI"/>
              </w:rPr>
            </w:pPr>
            <w:r w:rsidRPr="00A15CFA">
              <w:rPr>
                <w:rFonts w:cs="Calibri"/>
                <w:color w:val="000000"/>
                <w:sz w:val="20"/>
                <w:szCs w:val="20"/>
                <w:lang w:val="sl-SI"/>
              </w:rPr>
              <w:t>0,9</w:t>
            </w:r>
          </w:p>
        </w:tc>
        <w:tc>
          <w:tcPr>
            <w:cnfStyle w:val="000010000000"/>
            <w:tcW w:w="0" w:type="auto"/>
            <w:vAlign w:val="center"/>
          </w:tcPr>
          <w:p w:rsidR="005528C9" w:rsidRPr="00A15CFA" w:rsidRDefault="005528C9" w:rsidP="005528C9">
            <w:pPr>
              <w:spacing w:after="0" w:line="240" w:lineRule="auto"/>
              <w:jc w:val="right"/>
              <w:rPr>
                <w:rFonts w:cs="Calibri"/>
                <w:color w:val="000000"/>
                <w:sz w:val="20"/>
                <w:szCs w:val="20"/>
                <w:lang w:val="sl-SI"/>
              </w:rPr>
            </w:pPr>
            <w:r w:rsidRPr="00A15CFA">
              <w:rPr>
                <w:rFonts w:cs="Calibri"/>
                <w:color w:val="000000"/>
                <w:sz w:val="20"/>
                <w:szCs w:val="20"/>
                <w:lang w:val="sl-SI"/>
              </w:rPr>
              <w:t>0,9</w:t>
            </w:r>
          </w:p>
        </w:tc>
        <w:tc>
          <w:tcPr>
            <w:tcW w:w="0" w:type="auto"/>
            <w:shd w:val="clear" w:color="auto" w:fill="F1F5F9"/>
            <w:vAlign w:val="center"/>
          </w:tcPr>
          <w:p w:rsidR="005528C9" w:rsidRPr="00A15CFA" w:rsidRDefault="005528C9" w:rsidP="005528C9">
            <w:pPr>
              <w:spacing w:after="0" w:line="240" w:lineRule="auto"/>
              <w:jc w:val="right"/>
              <w:cnfStyle w:val="000000100000"/>
              <w:rPr>
                <w:rFonts w:cs="Calibri"/>
                <w:b/>
                <w:bCs/>
                <w:color w:val="000000"/>
                <w:sz w:val="20"/>
                <w:szCs w:val="20"/>
                <w:lang w:val="sl-SI"/>
              </w:rPr>
            </w:pPr>
            <w:r w:rsidRPr="00A15CFA">
              <w:rPr>
                <w:rFonts w:cs="Calibri"/>
                <w:b/>
                <w:bCs/>
                <w:color w:val="000000"/>
                <w:sz w:val="20"/>
                <w:szCs w:val="20"/>
                <w:lang w:val="sl-SI"/>
              </w:rPr>
              <w:t>3,6</w:t>
            </w:r>
          </w:p>
        </w:tc>
      </w:tr>
      <w:tr w:rsidR="005528C9" w:rsidRPr="00A15CFA" w:rsidTr="005528C9">
        <w:trPr>
          <w:jc w:val="center"/>
        </w:trPr>
        <w:tc>
          <w:tcPr>
            <w:cnfStyle w:val="001000000000"/>
            <w:tcW w:w="4503" w:type="dxa"/>
            <w:shd w:val="clear" w:color="auto" w:fill="DBE5F1" w:themeFill="accent1" w:themeFillTint="33"/>
            <w:vAlign w:val="center"/>
            <w:hideMark/>
          </w:tcPr>
          <w:p w:rsidR="005528C9" w:rsidRPr="00A15CFA" w:rsidRDefault="005528C9" w:rsidP="00F100F2">
            <w:pPr>
              <w:spacing w:after="0"/>
              <w:ind w:firstLineChars="200" w:firstLine="321"/>
              <w:rPr>
                <w:rFonts w:cstheme="minorHAnsi"/>
                <w:color w:val="000000"/>
                <w:sz w:val="16"/>
                <w:szCs w:val="16"/>
                <w:lang w:val="sl-SI"/>
              </w:rPr>
            </w:pPr>
            <w:r w:rsidRPr="00A15CFA">
              <w:rPr>
                <w:rFonts w:cstheme="minorHAnsi"/>
                <w:color w:val="000000"/>
                <w:sz w:val="16"/>
                <w:szCs w:val="16"/>
                <w:lang w:val="sl-SI"/>
              </w:rPr>
              <w:t>Skupaj investicijske podpore</w:t>
            </w:r>
          </w:p>
        </w:tc>
        <w:tc>
          <w:tcPr>
            <w:cnfStyle w:val="000010000000"/>
            <w:tcW w:w="0" w:type="auto"/>
            <w:shd w:val="clear" w:color="auto" w:fill="DBE5F1" w:themeFill="accent1" w:themeFillTint="33"/>
            <w:vAlign w:val="center"/>
          </w:tcPr>
          <w:p w:rsidR="005528C9" w:rsidRPr="00A15CFA" w:rsidRDefault="005528C9" w:rsidP="005528C9">
            <w:pPr>
              <w:spacing w:after="0" w:line="240" w:lineRule="auto"/>
              <w:jc w:val="right"/>
              <w:rPr>
                <w:rFonts w:cs="Calibri"/>
                <w:b/>
                <w:bCs/>
                <w:color w:val="000000"/>
                <w:sz w:val="20"/>
                <w:szCs w:val="20"/>
                <w:lang w:val="sl-SI"/>
              </w:rPr>
            </w:pPr>
            <w:r w:rsidRPr="00A15CFA">
              <w:rPr>
                <w:rFonts w:cs="Calibri"/>
                <w:b/>
                <w:bCs/>
                <w:color w:val="000000"/>
                <w:sz w:val="20"/>
                <w:szCs w:val="20"/>
                <w:lang w:val="sl-SI"/>
              </w:rPr>
              <w:t>3,8</w:t>
            </w:r>
          </w:p>
        </w:tc>
        <w:tc>
          <w:tcPr>
            <w:tcW w:w="0" w:type="auto"/>
            <w:shd w:val="clear" w:color="auto" w:fill="DBE5F1" w:themeFill="accent1" w:themeFillTint="33"/>
            <w:vAlign w:val="center"/>
          </w:tcPr>
          <w:p w:rsidR="005528C9" w:rsidRPr="00A15CFA" w:rsidRDefault="005528C9" w:rsidP="005528C9">
            <w:pPr>
              <w:spacing w:after="0" w:line="240" w:lineRule="auto"/>
              <w:jc w:val="right"/>
              <w:cnfStyle w:val="000000000000"/>
              <w:rPr>
                <w:rFonts w:cs="Calibri"/>
                <w:b/>
                <w:bCs/>
                <w:color w:val="000000"/>
                <w:sz w:val="20"/>
                <w:szCs w:val="20"/>
                <w:lang w:val="sl-SI"/>
              </w:rPr>
            </w:pPr>
            <w:r w:rsidRPr="00A15CFA">
              <w:rPr>
                <w:rFonts w:cs="Calibri"/>
                <w:b/>
                <w:bCs/>
                <w:color w:val="000000"/>
                <w:sz w:val="20"/>
                <w:szCs w:val="20"/>
                <w:lang w:val="sl-SI"/>
              </w:rPr>
              <w:t>18,8</w:t>
            </w:r>
          </w:p>
        </w:tc>
        <w:tc>
          <w:tcPr>
            <w:cnfStyle w:val="000010000000"/>
            <w:tcW w:w="0" w:type="auto"/>
            <w:shd w:val="clear" w:color="auto" w:fill="DBE5F1" w:themeFill="accent1" w:themeFillTint="33"/>
            <w:vAlign w:val="center"/>
          </w:tcPr>
          <w:p w:rsidR="005528C9" w:rsidRPr="00A15CFA" w:rsidRDefault="005528C9" w:rsidP="005528C9">
            <w:pPr>
              <w:spacing w:after="0" w:line="240" w:lineRule="auto"/>
              <w:jc w:val="right"/>
              <w:rPr>
                <w:rFonts w:cs="Calibri"/>
                <w:b/>
                <w:bCs/>
                <w:color w:val="000000"/>
                <w:sz w:val="20"/>
                <w:szCs w:val="20"/>
                <w:lang w:val="sl-SI"/>
              </w:rPr>
            </w:pPr>
            <w:r w:rsidRPr="00A15CFA">
              <w:rPr>
                <w:rFonts w:cs="Calibri"/>
                <w:b/>
                <w:bCs/>
                <w:color w:val="000000"/>
                <w:sz w:val="20"/>
                <w:szCs w:val="20"/>
                <w:lang w:val="sl-SI"/>
              </w:rPr>
              <w:t>17,2</w:t>
            </w:r>
          </w:p>
        </w:tc>
        <w:tc>
          <w:tcPr>
            <w:tcW w:w="0" w:type="auto"/>
            <w:shd w:val="clear" w:color="auto" w:fill="DBE5F1" w:themeFill="accent1" w:themeFillTint="33"/>
            <w:vAlign w:val="center"/>
          </w:tcPr>
          <w:p w:rsidR="005528C9" w:rsidRPr="00A15CFA" w:rsidRDefault="005528C9" w:rsidP="005528C9">
            <w:pPr>
              <w:spacing w:after="0" w:line="240" w:lineRule="auto"/>
              <w:jc w:val="right"/>
              <w:cnfStyle w:val="000000000000"/>
              <w:rPr>
                <w:rFonts w:cs="Calibri"/>
                <w:b/>
                <w:bCs/>
                <w:color w:val="000000"/>
                <w:sz w:val="20"/>
                <w:szCs w:val="20"/>
                <w:lang w:val="sl-SI"/>
              </w:rPr>
            </w:pPr>
            <w:r w:rsidRPr="00A15CFA">
              <w:rPr>
                <w:rFonts w:cs="Calibri"/>
                <w:b/>
                <w:bCs/>
                <w:color w:val="000000"/>
                <w:sz w:val="20"/>
                <w:szCs w:val="20"/>
                <w:lang w:val="sl-SI"/>
              </w:rPr>
              <w:t>26,9</w:t>
            </w:r>
          </w:p>
        </w:tc>
        <w:tc>
          <w:tcPr>
            <w:cnfStyle w:val="000010000000"/>
            <w:tcW w:w="0" w:type="auto"/>
            <w:shd w:val="clear" w:color="auto" w:fill="DBE5F1" w:themeFill="accent1" w:themeFillTint="33"/>
            <w:vAlign w:val="center"/>
          </w:tcPr>
          <w:p w:rsidR="005528C9" w:rsidRPr="00A15CFA" w:rsidRDefault="005528C9" w:rsidP="005528C9">
            <w:pPr>
              <w:spacing w:after="0" w:line="240" w:lineRule="auto"/>
              <w:jc w:val="right"/>
              <w:rPr>
                <w:rFonts w:cs="Calibri"/>
                <w:b/>
                <w:bCs/>
                <w:color w:val="000000"/>
                <w:sz w:val="20"/>
                <w:szCs w:val="20"/>
                <w:lang w:val="sl-SI"/>
              </w:rPr>
            </w:pPr>
            <w:r w:rsidRPr="00A15CFA">
              <w:rPr>
                <w:rFonts w:cs="Calibri"/>
                <w:b/>
                <w:bCs/>
                <w:color w:val="000000"/>
                <w:sz w:val="20"/>
                <w:szCs w:val="20"/>
                <w:lang w:val="sl-SI"/>
              </w:rPr>
              <w:t>77,0</w:t>
            </w:r>
          </w:p>
        </w:tc>
        <w:tc>
          <w:tcPr>
            <w:tcW w:w="0" w:type="auto"/>
            <w:shd w:val="clear" w:color="auto" w:fill="DBE5F1" w:themeFill="accent1" w:themeFillTint="33"/>
            <w:vAlign w:val="center"/>
          </w:tcPr>
          <w:p w:rsidR="005528C9" w:rsidRPr="00A15CFA" w:rsidRDefault="005528C9" w:rsidP="005528C9">
            <w:pPr>
              <w:spacing w:after="0" w:line="240" w:lineRule="auto"/>
              <w:jc w:val="right"/>
              <w:cnfStyle w:val="000000000000"/>
              <w:rPr>
                <w:rFonts w:cs="Calibri"/>
                <w:b/>
                <w:bCs/>
                <w:color w:val="000000"/>
                <w:sz w:val="20"/>
                <w:szCs w:val="20"/>
                <w:lang w:val="sl-SI"/>
              </w:rPr>
            </w:pPr>
            <w:r w:rsidRPr="00A15CFA">
              <w:rPr>
                <w:rFonts w:cs="Calibri"/>
                <w:b/>
                <w:bCs/>
                <w:color w:val="000000"/>
                <w:sz w:val="20"/>
                <w:szCs w:val="20"/>
                <w:lang w:val="sl-SI"/>
              </w:rPr>
              <w:t>143,8</w:t>
            </w:r>
          </w:p>
        </w:tc>
      </w:tr>
      <w:tr w:rsidR="00D17332" w:rsidRPr="00A15CFA" w:rsidTr="005528C9">
        <w:trPr>
          <w:cnfStyle w:val="000000100000"/>
          <w:jc w:val="center"/>
        </w:trPr>
        <w:tc>
          <w:tcPr>
            <w:cnfStyle w:val="001000000000"/>
            <w:tcW w:w="4503" w:type="dxa"/>
            <w:vAlign w:val="center"/>
            <w:hideMark/>
          </w:tcPr>
          <w:p w:rsidR="00D17332" w:rsidRPr="00A15CFA" w:rsidRDefault="00D17332" w:rsidP="005528C9">
            <w:pPr>
              <w:spacing w:after="0"/>
              <w:ind w:firstLineChars="300" w:firstLine="480"/>
              <w:rPr>
                <w:rFonts w:cstheme="minorHAnsi"/>
                <w:b w:val="0"/>
                <w:color w:val="000000"/>
                <w:sz w:val="16"/>
                <w:szCs w:val="16"/>
                <w:lang w:val="sl-SI"/>
              </w:rPr>
            </w:pPr>
            <w:r w:rsidRPr="00A15CFA">
              <w:rPr>
                <w:rFonts w:cstheme="minorHAnsi"/>
                <w:b w:val="0"/>
                <w:color w:val="000000"/>
                <w:sz w:val="16"/>
                <w:szCs w:val="16"/>
                <w:lang w:val="sl-SI"/>
              </w:rPr>
              <w:t>Podporna shema (prispevek OVE in SPTE)</w:t>
            </w:r>
          </w:p>
        </w:tc>
        <w:tc>
          <w:tcPr>
            <w:cnfStyle w:val="000010000000"/>
            <w:tcW w:w="0" w:type="auto"/>
            <w:vAlign w:val="center"/>
          </w:tcPr>
          <w:p w:rsidR="00D17332" w:rsidRPr="00A15CFA" w:rsidRDefault="00D17332" w:rsidP="00D17332">
            <w:pPr>
              <w:spacing w:after="0" w:line="240" w:lineRule="auto"/>
              <w:jc w:val="right"/>
              <w:rPr>
                <w:rFonts w:cs="Calibri"/>
                <w:color w:val="000000"/>
                <w:sz w:val="20"/>
                <w:szCs w:val="20"/>
                <w:lang w:val="sl-SI"/>
              </w:rPr>
            </w:pPr>
            <w:r w:rsidRPr="00A15CFA">
              <w:rPr>
                <w:rFonts w:cs="Calibri"/>
                <w:color w:val="000000"/>
                <w:sz w:val="20"/>
                <w:szCs w:val="20"/>
                <w:lang w:val="sl-SI"/>
              </w:rPr>
              <w:t>25,0</w:t>
            </w:r>
          </w:p>
        </w:tc>
        <w:tc>
          <w:tcPr>
            <w:tcW w:w="0" w:type="auto"/>
            <w:vAlign w:val="center"/>
          </w:tcPr>
          <w:p w:rsidR="00D17332" w:rsidRPr="00A15CFA" w:rsidRDefault="00D17332" w:rsidP="00D17332">
            <w:pPr>
              <w:spacing w:after="0" w:line="240" w:lineRule="auto"/>
              <w:jc w:val="right"/>
              <w:cnfStyle w:val="000000100000"/>
              <w:rPr>
                <w:rFonts w:cs="Calibri"/>
                <w:color w:val="000000"/>
                <w:sz w:val="20"/>
                <w:szCs w:val="20"/>
                <w:lang w:val="sl-SI"/>
              </w:rPr>
            </w:pPr>
            <w:r w:rsidRPr="00A15CFA">
              <w:rPr>
                <w:rFonts w:cs="Calibri"/>
                <w:color w:val="000000"/>
                <w:sz w:val="20"/>
                <w:szCs w:val="20"/>
                <w:lang w:val="sl-SI"/>
              </w:rPr>
              <w:t>22,3</w:t>
            </w:r>
          </w:p>
        </w:tc>
        <w:tc>
          <w:tcPr>
            <w:cnfStyle w:val="000010000000"/>
            <w:tcW w:w="0" w:type="auto"/>
            <w:vAlign w:val="center"/>
          </w:tcPr>
          <w:p w:rsidR="00D17332" w:rsidRPr="00A15CFA" w:rsidRDefault="00D17332" w:rsidP="00D17332">
            <w:pPr>
              <w:spacing w:after="0" w:line="240" w:lineRule="auto"/>
              <w:jc w:val="right"/>
              <w:rPr>
                <w:rFonts w:cs="Calibri"/>
                <w:color w:val="000000"/>
                <w:sz w:val="20"/>
                <w:szCs w:val="20"/>
                <w:lang w:val="sl-SI"/>
              </w:rPr>
            </w:pPr>
            <w:r w:rsidRPr="00A15CFA">
              <w:rPr>
                <w:rFonts w:cs="Calibri"/>
                <w:color w:val="000000"/>
                <w:sz w:val="20"/>
                <w:szCs w:val="20"/>
                <w:lang w:val="sl-SI"/>
              </w:rPr>
              <w:t>41,6</w:t>
            </w:r>
          </w:p>
        </w:tc>
        <w:tc>
          <w:tcPr>
            <w:tcW w:w="0" w:type="auto"/>
            <w:vAlign w:val="center"/>
          </w:tcPr>
          <w:p w:rsidR="00D17332" w:rsidRPr="00A15CFA" w:rsidRDefault="00D17332" w:rsidP="00D17332">
            <w:pPr>
              <w:spacing w:after="0" w:line="240" w:lineRule="auto"/>
              <w:jc w:val="right"/>
              <w:cnfStyle w:val="000000100000"/>
              <w:rPr>
                <w:rFonts w:cs="Calibri"/>
                <w:color w:val="000000"/>
                <w:sz w:val="20"/>
                <w:szCs w:val="20"/>
                <w:lang w:val="sl-SI"/>
              </w:rPr>
            </w:pPr>
            <w:r w:rsidRPr="00A15CFA">
              <w:rPr>
                <w:rFonts w:cs="Calibri"/>
                <w:color w:val="000000"/>
                <w:sz w:val="20"/>
                <w:szCs w:val="20"/>
                <w:lang w:val="sl-SI"/>
              </w:rPr>
              <w:t>58,8</w:t>
            </w:r>
          </w:p>
        </w:tc>
        <w:tc>
          <w:tcPr>
            <w:cnfStyle w:val="000010000000"/>
            <w:tcW w:w="0" w:type="auto"/>
            <w:vAlign w:val="center"/>
          </w:tcPr>
          <w:p w:rsidR="00D17332" w:rsidRPr="00A15CFA" w:rsidRDefault="00D17332" w:rsidP="00D17332">
            <w:pPr>
              <w:spacing w:after="0" w:line="240" w:lineRule="auto"/>
              <w:jc w:val="right"/>
              <w:rPr>
                <w:rFonts w:cs="Calibri"/>
                <w:color w:val="000000"/>
                <w:sz w:val="20"/>
                <w:szCs w:val="20"/>
                <w:lang w:val="sl-SI"/>
              </w:rPr>
            </w:pPr>
            <w:r w:rsidRPr="00A15CFA">
              <w:rPr>
                <w:rFonts w:cs="Calibri"/>
                <w:color w:val="000000"/>
                <w:sz w:val="20"/>
                <w:szCs w:val="20"/>
                <w:lang w:val="sl-SI"/>
              </w:rPr>
              <w:t>77,6</w:t>
            </w:r>
          </w:p>
        </w:tc>
        <w:tc>
          <w:tcPr>
            <w:tcW w:w="0" w:type="auto"/>
            <w:shd w:val="clear" w:color="auto" w:fill="F1F5F9"/>
            <w:vAlign w:val="center"/>
          </w:tcPr>
          <w:p w:rsidR="00D17332" w:rsidRPr="00A15CFA" w:rsidRDefault="00D17332" w:rsidP="00D17332">
            <w:pPr>
              <w:spacing w:after="0" w:line="240" w:lineRule="auto"/>
              <w:jc w:val="right"/>
              <w:cnfStyle w:val="000000100000"/>
              <w:rPr>
                <w:rFonts w:cs="Calibri"/>
                <w:b/>
                <w:bCs/>
                <w:color w:val="000000"/>
                <w:sz w:val="20"/>
                <w:szCs w:val="20"/>
                <w:lang w:val="sl-SI"/>
              </w:rPr>
            </w:pPr>
            <w:r w:rsidRPr="00A15CFA">
              <w:rPr>
                <w:rFonts w:cs="Calibri"/>
                <w:b/>
                <w:bCs/>
                <w:color w:val="000000"/>
                <w:sz w:val="20"/>
                <w:szCs w:val="20"/>
                <w:lang w:val="sl-SI"/>
              </w:rPr>
              <w:t>225,3</w:t>
            </w:r>
          </w:p>
        </w:tc>
      </w:tr>
      <w:tr w:rsidR="00D17332" w:rsidRPr="00A15CFA" w:rsidTr="0009030C">
        <w:trPr>
          <w:jc w:val="center"/>
        </w:trPr>
        <w:tc>
          <w:tcPr>
            <w:cnfStyle w:val="001000000000"/>
            <w:tcW w:w="4503" w:type="dxa"/>
            <w:shd w:val="clear" w:color="auto" w:fill="648FC4"/>
            <w:vAlign w:val="center"/>
            <w:hideMark/>
          </w:tcPr>
          <w:p w:rsidR="00D17332" w:rsidRPr="00A15CFA" w:rsidRDefault="00D17332" w:rsidP="005528C9">
            <w:pPr>
              <w:spacing w:after="0"/>
              <w:ind w:firstLineChars="200" w:firstLine="320"/>
              <w:rPr>
                <w:rFonts w:cstheme="minorHAnsi"/>
                <w:b w:val="0"/>
                <w:color w:val="000000"/>
                <w:sz w:val="16"/>
                <w:szCs w:val="16"/>
                <w:lang w:val="sl-SI"/>
              </w:rPr>
            </w:pPr>
            <w:r w:rsidRPr="00A15CFA">
              <w:rPr>
                <w:rFonts w:cstheme="minorHAnsi"/>
                <w:b w:val="0"/>
                <w:color w:val="000000"/>
                <w:sz w:val="16"/>
                <w:szCs w:val="16"/>
                <w:lang w:val="sl-SI"/>
              </w:rPr>
              <w:t>Skupaj vse izplačane podpore</w:t>
            </w:r>
          </w:p>
        </w:tc>
        <w:tc>
          <w:tcPr>
            <w:cnfStyle w:val="000010000000"/>
            <w:tcW w:w="0" w:type="auto"/>
            <w:shd w:val="clear" w:color="auto" w:fill="648FC4"/>
            <w:vAlign w:val="center"/>
          </w:tcPr>
          <w:p w:rsidR="00D17332" w:rsidRDefault="00D17332" w:rsidP="00D17332">
            <w:pPr>
              <w:spacing w:after="0"/>
              <w:jc w:val="right"/>
              <w:rPr>
                <w:rFonts w:cs="Calibri"/>
                <w:b/>
                <w:bCs/>
                <w:color w:val="000000"/>
                <w:sz w:val="20"/>
                <w:szCs w:val="20"/>
              </w:rPr>
            </w:pPr>
            <w:r>
              <w:rPr>
                <w:rFonts w:cs="Calibri"/>
                <w:b/>
                <w:bCs/>
                <w:color w:val="000000"/>
                <w:sz w:val="20"/>
                <w:szCs w:val="20"/>
              </w:rPr>
              <w:t>28,8</w:t>
            </w:r>
          </w:p>
        </w:tc>
        <w:tc>
          <w:tcPr>
            <w:tcW w:w="0" w:type="auto"/>
            <w:shd w:val="clear" w:color="auto" w:fill="648FC4"/>
            <w:vAlign w:val="center"/>
          </w:tcPr>
          <w:p w:rsidR="00D17332" w:rsidRDefault="00D17332" w:rsidP="00D17332">
            <w:pPr>
              <w:spacing w:after="0"/>
              <w:jc w:val="right"/>
              <w:cnfStyle w:val="000000000000"/>
              <w:rPr>
                <w:rFonts w:cs="Calibri"/>
                <w:b/>
                <w:bCs/>
                <w:color w:val="000000"/>
                <w:sz w:val="20"/>
                <w:szCs w:val="20"/>
              </w:rPr>
            </w:pPr>
            <w:r>
              <w:rPr>
                <w:rFonts w:cs="Calibri"/>
                <w:b/>
                <w:bCs/>
                <w:color w:val="000000"/>
                <w:sz w:val="20"/>
                <w:szCs w:val="20"/>
              </w:rPr>
              <w:t>41,1</w:t>
            </w:r>
          </w:p>
        </w:tc>
        <w:tc>
          <w:tcPr>
            <w:cnfStyle w:val="000010000000"/>
            <w:tcW w:w="0" w:type="auto"/>
            <w:shd w:val="clear" w:color="auto" w:fill="648FC4"/>
            <w:vAlign w:val="center"/>
          </w:tcPr>
          <w:p w:rsidR="00D17332" w:rsidRDefault="00D17332" w:rsidP="00D17332">
            <w:pPr>
              <w:spacing w:after="0"/>
              <w:jc w:val="right"/>
              <w:rPr>
                <w:rFonts w:cs="Calibri"/>
                <w:b/>
                <w:bCs/>
                <w:color w:val="000000"/>
                <w:sz w:val="20"/>
                <w:szCs w:val="20"/>
              </w:rPr>
            </w:pPr>
            <w:r>
              <w:rPr>
                <w:rFonts w:cs="Calibri"/>
                <w:b/>
                <w:bCs/>
                <w:color w:val="000000"/>
                <w:sz w:val="20"/>
                <w:szCs w:val="20"/>
              </w:rPr>
              <w:t>58,8</w:t>
            </w:r>
          </w:p>
        </w:tc>
        <w:tc>
          <w:tcPr>
            <w:tcW w:w="0" w:type="auto"/>
            <w:shd w:val="clear" w:color="auto" w:fill="648FC4"/>
            <w:vAlign w:val="center"/>
          </w:tcPr>
          <w:p w:rsidR="00D17332" w:rsidRDefault="00D17332" w:rsidP="00D17332">
            <w:pPr>
              <w:spacing w:after="0"/>
              <w:jc w:val="right"/>
              <w:cnfStyle w:val="000000000000"/>
              <w:rPr>
                <w:rFonts w:cs="Calibri"/>
                <w:b/>
                <w:bCs/>
                <w:color w:val="000000"/>
                <w:sz w:val="20"/>
                <w:szCs w:val="20"/>
              </w:rPr>
            </w:pPr>
            <w:r>
              <w:rPr>
                <w:rFonts w:cs="Calibri"/>
                <w:b/>
                <w:bCs/>
                <w:color w:val="000000"/>
                <w:sz w:val="20"/>
                <w:szCs w:val="20"/>
              </w:rPr>
              <w:t>85,7</w:t>
            </w:r>
          </w:p>
        </w:tc>
        <w:tc>
          <w:tcPr>
            <w:cnfStyle w:val="000010000000"/>
            <w:tcW w:w="0" w:type="auto"/>
            <w:shd w:val="clear" w:color="auto" w:fill="648FC4"/>
            <w:vAlign w:val="center"/>
          </w:tcPr>
          <w:p w:rsidR="00D17332" w:rsidRDefault="00D17332" w:rsidP="00D17332">
            <w:pPr>
              <w:spacing w:after="0"/>
              <w:jc w:val="right"/>
              <w:rPr>
                <w:rFonts w:cs="Calibri"/>
                <w:b/>
                <w:bCs/>
                <w:color w:val="000000"/>
                <w:sz w:val="20"/>
                <w:szCs w:val="20"/>
              </w:rPr>
            </w:pPr>
            <w:r>
              <w:rPr>
                <w:rFonts w:cs="Calibri"/>
                <w:b/>
                <w:bCs/>
                <w:color w:val="000000"/>
                <w:sz w:val="20"/>
                <w:szCs w:val="20"/>
              </w:rPr>
              <w:t>154,6</w:t>
            </w:r>
          </w:p>
        </w:tc>
        <w:tc>
          <w:tcPr>
            <w:tcW w:w="0" w:type="auto"/>
            <w:shd w:val="clear" w:color="auto" w:fill="648FC4"/>
            <w:vAlign w:val="center"/>
          </w:tcPr>
          <w:p w:rsidR="00D17332" w:rsidRDefault="00D17332" w:rsidP="00D17332">
            <w:pPr>
              <w:spacing w:after="0"/>
              <w:jc w:val="right"/>
              <w:cnfStyle w:val="000000000000"/>
              <w:rPr>
                <w:rFonts w:cs="Calibri"/>
                <w:b/>
                <w:bCs/>
                <w:color w:val="000000"/>
                <w:sz w:val="20"/>
                <w:szCs w:val="20"/>
              </w:rPr>
            </w:pPr>
            <w:r>
              <w:rPr>
                <w:rFonts w:cs="Calibri"/>
                <w:b/>
                <w:bCs/>
                <w:color w:val="000000"/>
                <w:sz w:val="20"/>
                <w:szCs w:val="20"/>
              </w:rPr>
              <w:t>369,0</w:t>
            </w:r>
          </w:p>
        </w:tc>
      </w:tr>
    </w:tbl>
    <w:p w:rsidR="005528C9" w:rsidRPr="00A15CFA" w:rsidRDefault="005528C9" w:rsidP="005528C9">
      <w:pPr>
        <w:rPr>
          <w:sz w:val="18"/>
          <w:lang w:val="sl-SI"/>
        </w:rPr>
      </w:pPr>
      <w:r w:rsidRPr="00A15CFA">
        <w:rPr>
          <w:sz w:val="18"/>
          <w:lang w:val="sl-SI"/>
        </w:rPr>
        <w:t xml:space="preserve">Opomba: </w:t>
      </w:r>
      <w:r w:rsidRPr="00A15CFA">
        <w:rPr>
          <w:sz w:val="16"/>
          <w:lang w:val="sl-SI"/>
        </w:rPr>
        <w:t>* vir sredstev v letu 2008 – dodatek za kvalificirane proizvajalce; **vsa dodeljena sredstva vključno s projekti ozaveščanja</w:t>
      </w:r>
    </w:p>
    <w:p w:rsidR="00D93C12" w:rsidRPr="00A15CFA" w:rsidRDefault="00D93C12">
      <w:pPr>
        <w:spacing w:after="0" w:line="240" w:lineRule="auto"/>
        <w:rPr>
          <w:lang w:val="sl-SI"/>
        </w:rPr>
      </w:pPr>
      <w:r w:rsidRPr="00A15CFA">
        <w:rPr>
          <w:lang w:val="sl-SI"/>
        </w:rPr>
        <w:br w:type="page"/>
      </w:r>
    </w:p>
    <w:p w:rsidR="005528C9" w:rsidRPr="00A15CFA" w:rsidRDefault="005528C9" w:rsidP="00D94D93">
      <w:pPr>
        <w:pStyle w:val="Naslov20"/>
        <w:pageBreakBefore w:val="0"/>
        <w:numPr>
          <w:ilvl w:val="1"/>
          <w:numId w:val="37"/>
        </w:numPr>
      </w:pPr>
      <w:bookmarkStart w:id="214" w:name="_Toc371881173"/>
      <w:bookmarkStart w:id="215" w:name="_Toc371950887"/>
      <w:bookmarkStart w:id="216" w:name="_Toc379449849"/>
      <w:r w:rsidRPr="00A15CFA">
        <w:t>Državne subvencije, ki so v nasprotju s cilji zmanjševanja emisij TGP</w:t>
      </w:r>
      <w:bookmarkEnd w:id="214"/>
      <w:bookmarkEnd w:id="215"/>
      <w:bookmarkEnd w:id="216"/>
    </w:p>
    <w:p w:rsidR="005528C9" w:rsidRPr="00A15CFA" w:rsidRDefault="005528C9" w:rsidP="00D94D93">
      <w:pPr>
        <w:pStyle w:val="Naslov4"/>
        <w:numPr>
          <w:ilvl w:val="3"/>
          <w:numId w:val="37"/>
        </w:numPr>
      </w:pPr>
      <w:r w:rsidRPr="00A15CFA">
        <w:t>Subvencije fosilnim gorivom v Sloveniji</w:t>
      </w:r>
    </w:p>
    <w:p w:rsidR="005528C9" w:rsidRPr="00A15CFA" w:rsidRDefault="005528C9" w:rsidP="005528C9">
      <w:pPr>
        <w:rPr>
          <w:lang w:val="sl-SI"/>
        </w:rPr>
      </w:pPr>
      <w:r w:rsidRPr="00A15CFA">
        <w:rPr>
          <w:lang w:val="sl-SI"/>
        </w:rPr>
        <w:t>V Sloveniji so uveljavljene naslednje subvencije fosilnim gorivom, ki so v nasprotju s ciljem zmanjševanja emisij toplogrednih plinov:</w:t>
      </w:r>
    </w:p>
    <w:p w:rsidR="005528C9" w:rsidRPr="00A15CFA" w:rsidRDefault="005528C9" w:rsidP="00D94D93">
      <w:pPr>
        <w:pStyle w:val="Odstavekseznama"/>
        <w:numPr>
          <w:ilvl w:val="0"/>
          <w:numId w:val="29"/>
        </w:numPr>
        <w:rPr>
          <w:lang w:val="sl-SI"/>
        </w:rPr>
      </w:pPr>
      <w:r w:rsidRPr="00A15CFA">
        <w:rPr>
          <w:lang w:val="sl-SI"/>
        </w:rPr>
        <w:t>trošarine so oproščena goriva za naslednje namene:</w:t>
      </w:r>
    </w:p>
    <w:p w:rsidR="005528C9" w:rsidRPr="00A15CFA" w:rsidRDefault="005528C9" w:rsidP="00D94D93">
      <w:pPr>
        <w:pStyle w:val="Odstavekseznama"/>
        <w:numPr>
          <w:ilvl w:val="1"/>
          <w:numId w:val="29"/>
        </w:numPr>
        <w:rPr>
          <w:lang w:val="sl-SI"/>
        </w:rPr>
      </w:pPr>
      <w:r w:rsidRPr="00A15CFA">
        <w:rPr>
          <w:lang w:val="sl-SI"/>
        </w:rPr>
        <w:t>pogonska goriva v letalskem in pomorskem prometu, razen v primeru uporabe letala oziroma plovila za zasebne namene;</w:t>
      </w:r>
    </w:p>
    <w:p w:rsidR="005528C9" w:rsidRPr="00A15CFA" w:rsidRDefault="005528C9" w:rsidP="00D94D93">
      <w:pPr>
        <w:pStyle w:val="Odstavekseznama"/>
        <w:numPr>
          <w:ilvl w:val="1"/>
          <w:numId w:val="29"/>
        </w:numPr>
        <w:rPr>
          <w:lang w:val="sl-SI"/>
        </w:rPr>
      </w:pPr>
      <w:r w:rsidRPr="00A15CFA">
        <w:rPr>
          <w:lang w:val="sl-SI"/>
        </w:rPr>
        <w:t>pogonska goriva za pogon ribiških ladij;</w:t>
      </w:r>
    </w:p>
    <w:p w:rsidR="005528C9" w:rsidRPr="00A15CFA" w:rsidRDefault="005528C9" w:rsidP="00D94D93">
      <w:pPr>
        <w:pStyle w:val="Odstavekseznama"/>
        <w:numPr>
          <w:ilvl w:val="1"/>
          <w:numId w:val="29"/>
        </w:numPr>
        <w:rPr>
          <w:lang w:val="sl-SI"/>
        </w:rPr>
      </w:pPr>
      <w:r w:rsidRPr="00A15CFA">
        <w:rPr>
          <w:lang w:val="sl-SI"/>
        </w:rPr>
        <w:t>goriva za proizvodnjo električne energije ter soproizvodnjo toplote in električne energije (ta oprostitev je v nasprotju s cilji zmanjšanja emisij TGP, kadar ne gre za zamenjavo goriv z gorivom z nižjimi specifičnimi emisijami TGP);</w:t>
      </w:r>
    </w:p>
    <w:p w:rsidR="005528C9" w:rsidRPr="00A15CFA" w:rsidRDefault="005528C9" w:rsidP="00D94D93">
      <w:pPr>
        <w:pStyle w:val="Odstavekseznama"/>
        <w:numPr>
          <w:ilvl w:val="1"/>
          <w:numId w:val="29"/>
        </w:numPr>
        <w:rPr>
          <w:lang w:val="sl-SI"/>
        </w:rPr>
      </w:pPr>
      <w:r w:rsidRPr="00A15CFA">
        <w:rPr>
          <w:lang w:val="sl-SI"/>
        </w:rPr>
        <w:t>goriva, ki jih proizvajalec v svojih proizvodnih prostorih porabi za proizvodnjo drugih energentov in električne energije;</w:t>
      </w:r>
    </w:p>
    <w:p w:rsidR="005528C9" w:rsidRPr="00A15CFA" w:rsidRDefault="005528C9" w:rsidP="00D94D93">
      <w:pPr>
        <w:pStyle w:val="Odstavekseznama"/>
        <w:numPr>
          <w:ilvl w:val="1"/>
          <w:numId w:val="29"/>
        </w:numPr>
        <w:rPr>
          <w:lang w:val="sl-SI"/>
        </w:rPr>
      </w:pPr>
      <w:r w:rsidRPr="00A15CFA">
        <w:rPr>
          <w:lang w:val="sl-SI"/>
        </w:rPr>
        <w:t>goriva, ki se uporabljajo za dvojno rabo, na primer kot gorivo za ogrevanje in hkrati za namen, ki ni pogon ali ogrevanje (uporaba energentov za kemijsko redukcijo, uporaba v elektrolitskih in metalurških procesih in podobno);</w:t>
      </w:r>
    </w:p>
    <w:p w:rsidR="005528C9" w:rsidRPr="00A15CFA" w:rsidRDefault="005528C9" w:rsidP="00D94D93">
      <w:pPr>
        <w:pStyle w:val="Odstavekseznama"/>
        <w:numPr>
          <w:ilvl w:val="1"/>
          <w:numId w:val="29"/>
        </w:numPr>
        <w:rPr>
          <w:lang w:val="sl-SI"/>
        </w:rPr>
      </w:pPr>
      <w:r w:rsidRPr="00A15CFA">
        <w:rPr>
          <w:lang w:val="sl-SI"/>
        </w:rPr>
        <w:t>goriva, ki jih porabljajo diplomatska in konzularna predstavništva in mednarodne organizacije.</w:t>
      </w:r>
    </w:p>
    <w:p w:rsidR="005528C9" w:rsidRPr="00A15CFA" w:rsidRDefault="005528C9" w:rsidP="00D94D93">
      <w:pPr>
        <w:pStyle w:val="Odstavekseznama"/>
        <w:numPr>
          <w:ilvl w:val="0"/>
          <w:numId w:val="29"/>
        </w:numPr>
        <w:rPr>
          <w:lang w:val="sl-SI"/>
        </w:rPr>
      </w:pPr>
      <w:r w:rsidRPr="00A15CFA">
        <w:rPr>
          <w:lang w:val="sl-SI"/>
        </w:rPr>
        <w:t>delno vračilo plačane trošarine:</w:t>
      </w:r>
    </w:p>
    <w:p w:rsidR="005528C9" w:rsidRPr="00A15CFA" w:rsidRDefault="005528C9" w:rsidP="00D94D93">
      <w:pPr>
        <w:pStyle w:val="Odstavekseznama"/>
        <w:numPr>
          <w:ilvl w:val="1"/>
          <w:numId w:val="29"/>
        </w:numPr>
        <w:rPr>
          <w:lang w:val="sl-SI"/>
        </w:rPr>
      </w:pPr>
      <w:r w:rsidRPr="00A15CFA">
        <w:rPr>
          <w:lang w:val="sl-SI"/>
        </w:rPr>
        <w:t>za plinsko olje, ki se dokazljivo porabi kot pogonsko gorivo za komercialni namen, osebam, ki opravljajo registrirano dejavnost in imajo sedež v Uniji ali državah članicah Efte. Vračilo se obračuna v višini razlike do predpisane minimalne višine trošarine v EU;</w:t>
      </w:r>
    </w:p>
    <w:p w:rsidR="005528C9" w:rsidRPr="00A15CFA" w:rsidRDefault="005528C9" w:rsidP="00D94D93">
      <w:pPr>
        <w:pStyle w:val="Odstavekseznama"/>
        <w:numPr>
          <w:ilvl w:val="1"/>
          <w:numId w:val="29"/>
        </w:numPr>
        <w:rPr>
          <w:lang w:val="sl-SI"/>
        </w:rPr>
      </w:pPr>
      <w:r w:rsidRPr="00A15CFA">
        <w:rPr>
          <w:lang w:val="sl-SI"/>
        </w:rPr>
        <w:t>za energente za pogon statičnih delovnih strojev, strojev v gradbeništvu in strojegradnji, motornih tirnih vozil v železniškem prometu ter žičnic in strojev ter naprav na smučiščih. Vračilo v višini 50</w:t>
      </w:r>
      <w:r w:rsidR="00307F1F">
        <w:rPr>
          <w:lang w:val="sl-SI"/>
        </w:rPr>
        <w:t> %</w:t>
      </w:r>
      <w:r w:rsidRPr="00A15CFA">
        <w:rPr>
          <w:lang w:val="sl-SI"/>
        </w:rPr>
        <w:t xml:space="preserve"> trošarine;</w:t>
      </w:r>
    </w:p>
    <w:p w:rsidR="005528C9" w:rsidRPr="00A15CFA" w:rsidRDefault="005528C9" w:rsidP="00D94D93">
      <w:pPr>
        <w:pStyle w:val="Odstavekseznama"/>
        <w:numPr>
          <w:ilvl w:val="1"/>
          <w:numId w:val="29"/>
        </w:numPr>
        <w:rPr>
          <w:lang w:val="sl-SI"/>
        </w:rPr>
      </w:pPr>
      <w:r w:rsidRPr="00A15CFA">
        <w:rPr>
          <w:lang w:val="sl-SI"/>
        </w:rPr>
        <w:t>za energente za pogon kmetijske mehanizacije. Vračilo v višini 70</w:t>
      </w:r>
      <w:r w:rsidR="00307F1F">
        <w:rPr>
          <w:lang w:val="sl-SI"/>
        </w:rPr>
        <w:t> %</w:t>
      </w:r>
      <w:r w:rsidRPr="00A15CFA">
        <w:rPr>
          <w:lang w:val="sl-SI"/>
        </w:rPr>
        <w:t xml:space="preserve"> trošarine;</w:t>
      </w:r>
    </w:p>
    <w:p w:rsidR="005528C9" w:rsidRPr="00A15CFA" w:rsidRDefault="005528C9" w:rsidP="00D94D93">
      <w:pPr>
        <w:pStyle w:val="Odstavekseznama"/>
        <w:numPr>
          <w:ilvl w:val="0"/>
          <w:numId w:val="29"/>
        </w:numPr>
        <w:rPr>
          <w:lang w:val="sl-SI"/>
        </w:rPr>
      </w:pPr>
      <w:r w:rsidRPr="00A15CFA">
        <w:rPr>
          <w:lang w:val="sl-SI"/>
        </w:rPr>
        <w:t xml:space="preserve">podpora proizvodnji električne energije iz domačih virov energije; </w:t>
      </w:r>
    </w:p>
    <w:p w:rsidR="005528C9" w:rsidRPr="00A15CFA" w:rsidRDefault="005528C9" w:rsidP="00D94D93">
      <w:pPr>
        <w:pStyle w:val="Odstavekseznama"/>
        <w:numPr>
          <w:ilvl w:val="0"/>
          <w:numId w:val="29"/>
        </w:numPr>
        <w:rPr>
          <w:lang w:val="sl-SI"/>
        </w:rPr>
      </w:pPr>
      <w:r w:rsidRPr="00A15CFA">
        <w:rPr>
          <w:lang w:val="sl-SI"/>
        </w:rPr>
        <w:t>državna pomoč za zapiranje Rudnika Trbovlje Hrastnik</w:t>
      </w:r>
      <w:r w:rsidRPr="00A15CFA">
        <w:rPr>
          <w:rStyle w:val="Sprotnaopomba-sklic"/>
          <w:lang w:val="sl-SI"/>
        </w:rPr>
        <w:footnoteReference w:id="110"/>
      </w:r>
      <w:r w:rsidRPr="00A15CFA">
        <w:rPr>
          <w:lang w:val="sl-SI"/>
        </w:rPr>
        <w:t>.</w:t>
      </w:r>
    </w:p>
    <w:p w:rsidR="005528C9" w:rsidRPr="00A15CFA" w:rsidRDefault="005528C9" w:rsidP="005528C9">
      <w:pPr>
        <w:rPr>
          <w:lang w:val="sl-SI"/>
        </w:rPr>
      </w:pPr>
      <w:r w:rsidRPr="00A15CFA">
        <w:rPr>
          <w:lang w:val="sl-SI"/>
        </w:rPr>
        <w:t xml:space="preserve">Del subvencij fosilnim gorivom je namenjenih tudi zmanjšanju emisij TGP: </w:t>
      </w:r>
    </w:p>
    <w:p w:rsidR="005528C9" w:rsidRPr="00A15CFA" w:rsidRDefault="005528C9" w:rsidP="00D94D93">
      <w:pPr>
        <w:pStyle w:val="Odstavekseznama"/>
        <w:numPr>
          <w:ilvl w:val="0"/>
          <w:numId w:val="29"/>
        </w:numPr>
        <w:rPr>
          <w:lang w:val="sl-SI"/>
        </w:rPr>
      </w:pPr>
      <w:r w:rsidRPr="00A15CFA">
        <w:rPr>
          <w:lang w:val="sl-SI"/>
        </w:rPr>
        <w:t>podporna shema za soproizvodnjo električni energiji z visokim izkoristkom, sicer vključuje podpore SPTE na zemeljski plin, a je učinek na zmanjšanje emisij TGP pozitiven;</w:t>
      </w:r>
    </w:p>
    <w:p w:rsidR="005528C9" w:rsidRPr="00A15CFA" w:rsidRDefault="005528C9" w:rsidP="00D94D93">
      <w:pPr>
        <w:pStyle w:val="Odstavekseznama"/>
        <w:numPr>
          <w:ilvl w:val="0"/>
          <w:numId w:val="29"/>
        </w:numPr>
        <w:rPr>
          <w:lang w:val="sl-SI"/>
        </w:rPr>
      </w:pPr>
      <w:r w:rsidRPr="00A15CFA">
        <w:rPr>
          <w:lang w:val="sl-SI"/>
        </w:rPr>
        <w:t>shema oprostitev plačila CO</w:t>
      </w:r>
      <w:r w:rsidRPr="00A15CFA">
        <w:rPr>
          <w:vertAlign w:val="subscript"/>
          <w:lang w:val="sl-SI"/>
        </w:rPr>
        <w:t>2</w:t>
      </w:r>
      <w:r w:rsidRPr="00A15CFA">
        <w:rPr>
          <w:lang w:val="sl-SI"/>
        </w:rPr>
        <w:t xml:space="preserve"> takse za izvedbo ukrepov z zmanjševanjem emisij se je izvajala kot ukrep zmanjševanja emisij TGP.</w:t>
      </w:r>
    </w:p>
    <w:p w:rsidR="005528C9" w:rsidRPr="00A15CFA" w:rsidRDefault="005528C9" w:rsidP="005528C9">
      <w:pPr>
        <w:rPr>
          <w:lang w:val="sl-SI"/>
        </w:rPr>
      </w:pPr>
      <w:r w:rsidRPr="00A15CFA">
        <w:rPr>
          <w:lang w:val="sl-SI"/>
        </w:rPr>
        <w:t xml:space="preserve">Tudi oprostitve plačila trošarine za proizvodnjo električne energije ali toplote iz zemeljskega plina ne uvrstimo med subvencije, ki so v nasprotju s ciljem zmanjšanja emisij TGP. </w:t>
      </w:r>
    </w:p>
    <w:p w:rsidR="005528C9" w:rsidRPr="00A15CFA" w:rsidRDefault="005528C9" w:rsidP="005528C9">
      <w:pPr>
        <w:rPr>
          <w:lang w:val="sl-SI"/>
        </w:rPr>
      </w:pPr>
      <w:r w:rsidRPr="00A15CFA">
        <w:rPr>
          <w:lang w:val="sl-SI"/>
        </w:rPr>
        <w:t>Podatki so povzeti po poročilu OECD</w:t>
      </w:r>
      <w:r w:rsidRPr="00A15CFA">
        <w:rPr>
          <w:rStyle w:val="Sprotnaopomba-sklic"/>
          <w:lang w:val="sl-SI"/>
        </w:rPr>
        <w:footnoteReference w:id="111"/>
      </w:r>
      <w:r w:rsidRPr="00A15CFA">
        <w:rPr>
          <w:lang w:val="sl-SI"/>
        </w:rPr>
        <w:t>. Skupni znesek subvencij fosilnim gorivom, ki so v nasprotju s ciljem zmanjševanja emisij TGP, je v obdobju 2008</w:t>
      </w:r>
      <w:r w:rsidRPr="00A15CFA">
        <w:rPr>
          <w:rFonts w:cs="Calibri"/>
          <w:lang w:val="sl-SI"/>
        </w:rPr>
        <w:t>−</w:t>
      </w:r>
      <w:r w:rsidRPr="00A15CFA">
        <w:rPr>
          <w:lang w:val="sl-SI"/>
        </w:rPr>
        <w:t>2011 znašal 425,7 mio EUR. To je kar za 37</w:t>
      </w:r>
      <w:r w:rsidR="00307F1F">
        <w:rPr>
          <w:lang w:val="sl-SI"/>
        </w:rPr>
        <w:t> %</w:t>
      </w:r>
      <w:r w:rsidRPr="00A15CFA">
        <w:rPr>
          <w:lang w:val="sl-SI"/>
        </w:rPr>
        <w:t xml:space="preserve"> več od izplačanih subvencij za zmanjševanje emisij TGP v istem obdobju. </w:t>
      </w:r>
    </w:p>
    <w:p w:rsidR="005528C9" w:rsidRPr="00A15CFA" w:rsidRDefault="005528C9" w:rsidP="001921E8">
      <w:pPr>
        <w:pStyle w:val="Telobesedila"/>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A15CFA">
        <w:rPr>
          <w:rStyle w:val="Intenzivenpoudarek"/>
          <w:lang w:val="sl-SI"/>
        </w:rPr>
        <w:t>V Sloveniji je raba fosilnih goriv še vedno subvencionirana v velikem obsegu. Z razvojnega stališča je zaskrbljujoče, da je obseg subvencij namenjen rabi fosilnih goriv izjemno velik in celo večji od obsega subvencij za zmanjšanje emisij TGP. Skupen obseg subvencij tekočim in trdnim fosilnim gorivom v obdobju 2008</w:t>
      </w:r>
      <w:r w:rsidRPr="00A15CFA">
        <w:rPr>
          <w:rStyle w:val="Intenzivenpoudarek"/>
          <w:rFonts w:cs="Calibri"/>
          <w:lang w:val="sl-SI"/>
        </w:rPr>
        <w:t>−</w:t>
      </w:r>
      <w:r w:rsidRPr="00A15CFA">
        <w:rPr>
          <w:rStyle w:val="Intenzivenpoudarek"/>
          <w:lang w:val="sl-SI"/>
        </w:rPr>
        <w:t>2011 je znašal 426 mio EUR. Subvencije tekočim gorivom so se od leta 2008 do 2011 skoraj potrojile in so leta 2011 znašale 84,3 mio EUR.</w:t>
      </w:r>
    </w:p>
    <w:p w:rsidR="005528C9" w:rsidRPr="00A15CFA" w:rsidRDefault="005528C9" w:rsidP="005528C9">
      <w:pPr>
        <w:pStyle w:val="Napis"/>
        <w:rPr>
          <w:rStyle w:val="Intenzivenpoudarek"/>
          <w:i w:val="0"/>
          <w:lang w:val="sl-SI"/>
        </w:rPr>
      </w:pPr>
      <w:bookmarkStart w:id="217" w:name="_Toc379449946"/>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52</w:t>
      </w:r>
      <w:r w:rsidR="00941416" w:rsidRPr="00A15CFA">
        <w:rPr>
          <w:noProof/>
          <w:lang w:val="sl-SI"/>
        </w:rPr>
        <w:fldChar w:fldCharType="end"/>
      </w:r>
      <w:r w:rsidRPr="00A15CFA">
        <w:rPr>
          <w:lang w:val="sl-SI"/>
        </w:rPr>
        <w:t>:</w:t>
      </w:r>
      <w:r w:rsidR="005227FF">
        <w:rPr>
          <w:lang w:val="sl-SI"/>
        </w:rPr>
        <w:tab/>
      </w:r>
      <w:r w:rsidRPr="00A15CFA">
        <w:rPr>
          <w:lang w:val="sl-SI"/>
        </w:rPr>
        <w:t>Subvencije tekočimi in trdnim fosilnim gorivom v Sloveniji v letih od 2008 do 2011</w:t>
      </w:r>
      <w:bookmarkEnd w:id="217"/>
    </w:p>
    <w:tbl>
      <w:tblPr>
        <w:tblW w:w="9322" w:type="dxa"/>
        <w:jc w:val="center"/>
        <w:tblBorders>
          <w:top w:val="single" w:sz="8" w:space="0" w:color="4F81BD"/>
          <w:left w:val="single" w:sz="8" w:space="0" w:color="4F81BD"/>
          <w:bottom w:val="single" w:sz="8" w:space="0" w:color="4F81BD"/>
          <w:right w:val="single" w:sz="8" w:space="0" w:color="4F81BD"/>
        </w:tblBorders>
        <w:tblLayout w:type="fixed"/>
        <w:tblLook w:val="00A0"/>
      </w:tblPr>
      <w:tblGrid>
        <w:gridCol w:w="5495"/>
        <w:gridCol w:w="765"/>
        <w:gridCol w:w="765"/>
        <w:gridCol w:w="766"/>
        <w:gridCol w:w="765"/>
        <w:gridCol w:w="766"/>
      </w:tblGrid>
      <w:tr w:rsidR="005528C9" w:rsidRPr="00A15CFA" w:rsidTr="00B12150">
        <w:trPr>
          <w:trHeight w:val="300"/>
          <w:tblHeader/>
          <w:jc w:val="center"/>
        </w:trPr>
        <w:tc>
          <w:tcPr>
            <w:tcW w:w="5495" w:type="dxa"/>
            <w:tcBorders>
              <w:top w:val="single" w:sz="8" w:space="0" w:color="4F81BD"/>
              <w:bottom w:val="single" w:sz="8" w:space="0" w:color="4F81BD"/>
            </w:tcBorders>
            <w:shd w:val="clear" w:color="auto" w:fill="4F81BD"/>
            <w:noWrap/>
            <w:vAlign w:val="center"/>
          </w:tcPr>
          <w:p w:rsidR="005528C9" w:rsidRPr="00A15CFA" w:rsidRDefault="005528C9" w:rsidP="005528C9">
            <w:pPr>
              <w:spacing w:after="0"/>
              <w:jc w:val="right"/>
              <w:rPr>
                <w:rFonts w:cs="Calibri"/>
                <w:b/>
                <w:bCs/>
                <w:color w:val="FFFFFF"/>
                <w:sz w:val="16"/>
                <w:szCs w:val="16"/>
                <w:lang w:val="sl-SI"/>
              </w:rPr>
            </w:pPr>
            <w:r w:rsidRPr="00A15CFA">
              <w:rPr>
                <w:rFonts w:cs="Calibri"/>
                <w:bCs/>
                <w:color w:val="FFFFFF"/>
                <w:sz w:val="16"/>
                <w:szCs w:val="16"/>
                <w:lang w:val="sl-SI"/>
              </w:rPr>
              <w:t> [mio EUR]</w:t>
            </w:r>
          </w:p>
        </w:tc>
        <w:tc>
          <w:tcPr>
            <w:tcW w:w="765" w:type="dxa"/>
            <w:tcBorders>
              <w:top w:val="single" w:sz="8" w:space="0" w:color="4F81BD"/>
              <w:left w:val="single" w:sz="8" w:space="0" w:color="4F81BD"/>
              <w:bottom w:val="single" w:sz="8" w:space="0" w:color="4F81BD"/>
              <w:right w:val="single" w:sz="8" w:space="0" w:color="4F81BD"/>
            </w:tcBorders>
            <w:shd w:val="clear" w:color="auto" w:fill="4F81BD"/>
            <w:noWrap/>
            <w:vAlign w:val="center"/>
          </w:tcPr>
          <w:p w:rsidR="005528C9" w:rsidRPr="00A15CFA" w:rsidRDefault="005528C9" w:rsidP="005528C9">
            <w:pPr>
              <w:spacing w:after="0"/>
              <w:jc w:val="center"/>
              <w:rPr>
                <w:rFonts w:cs="Calibri"/>
                <w:b/>
                <w:bCs/>
                <w:color w:val="FFFFFF"/>
                <w:sz w:val="16"/>
                <w:szCs w:val="16"/>
                <w:lang w:val="sl-SI"/>
              </w:rPr>
            </w:pPr>
            <w:r w:rsidRPr="00A15CFA">
              <w:rPr>
                <w:rFonts w:cs="Calibri"/>
                <w:b/>
                <w:color w:val="FFFFFF"/>
                <w:sz w:val="16"/>
                <w:szCs w:val="16"/>
                <w:lang w:val="sl-SI"/>
              </w:rPr>
              <w:t>2008</w:t>
            </w:r>
          </w:p>
        </w:tc>
        <w:tc>
          <w:tcPr>
            <w:tcW w:w="765" w:type="dxa"/>
            <w:tcBorders>
              <w:top w:val="single" w:sz="8" w:space="0" w:color="4F81BD"/>
              <w:bottom w:val="single" w:sz="8" w:space="0" w:color="4F81BD"/>
            </w:tcBorders>
            <w:shd w:val="clear" w:color="auto" w:fill="4F81BD"/>
            <w:noWrap/>
            <w:vAlign w:val="center"/>
          </w:tcPr>
          <w:p w:rsidR="005528C9" w:rsidRPr="00A15CFA" w:rsidRDefault="005528C9" w:rsidP="005528C9">
            <w:pPr>
              <w:spacing w:after="0"/>
              <w:jc w:val="center"/>
              <w:rPr>
                <w:rFonts w:cs="Calibri"/>
                <w:b/>
                <w:bCs/>
                <w:color w:val="FFFFFF"/>
                <w:sz w:val="16"/>
                <w:szCs w:val="16"/>
                <w:lang w:val="sl-SI"/>
              </w:rPr>
            </w:pPr>
            <w:r w:rsidRPr="00A15CFA">
              <w:rPr>
                <w:rFonts w:cs="Calibri"/>
                <w:b/>
                <w:color w:val="FFFFFF"/>
                <w:sz w:val="16"/>
                <w:szCs w:val="16"/>
                <w:lang w:val="sl-SI"/>
              </w:rPr>
              <w:t>2009</w:t>
            </w:r>
          </w:p>
        </w:tc>
        <w:tc>
          <w:tcPr>
            <w:tcW w:w="766" w:type="dxa"/>
            <w:tcBorders>
              <w:top w:val="single" w:sz="8" w:space="0" w:color="4F81BD"/>
              <w:left w:val="single" w:sz="8" w:space="0" w:color="4F81BD"/>
              <w:bottom w:val="single" w:sz="8" w:space="0" w:color="4F81BD"/>
              <w:right w:val="single" w:sz="8" w:space="0" w:color="4F81BD"/>
            </w:tcBorders>
            <w:shd w:val="clear" w:color="auto" w:fill="4F81BD"/>
            <w:noWrap/>
            <w:vAlign w:val="center"/>
          </w:tcPr>
          <w:p w:rsidR="005528C9" w:rsidRPr="00A15CFA" w:rsidRDefault="005528C9" w:rsidP="005528C9">
            <w:pPr>
              <w:spacing w:after="0"/>
              <w:jc w:val="center"/>
              <w:rPr>
                <w:rFonts w:cs="Calibri"/>
                <w:b/>
                <w:bCs/>
                <w:color w:val="FFFFFF"/>
                <w:sz w:val="16"/>
                <w:szCs w:val="16"/>
                <w:lang w:val="sl-SI"/>
              </w:rPr>
            </w:pPr>
            <w:r w:rsidRPr="00A15CFA">
              <w:rPr>
                <w:rFonts w:cs="Calibri"/>
                <w:b/>
                <w:color w:val="FFFFFF"/>
                <w:sz w:val="16"/>
                <w:szCs w:val="16"/>
                <w:lang w:val="sl-SI"/>
              </w:rPr>
              <w:t>2010</w:t>
            </w:r>
          </w:p>
        </w:tc>
        <w:tc>
          <w:tcPr>
            <w:tcW w:w="765" w:type="dxa"/>
            <w:tcBorders>
              <w:top w:val="single" w:sz="8" w:space="0" w:color="4F81BD"/>
              <w:bottom w:val="single" w:sz="8" w:space="0" w:color="4F81BD"/>
            </w:tcBorders>
            <w:shd w:val="clear" w:color="auto" w:fill="4F81BD"/>
            <w:noWrap/>
            <w:vAlign w:val="center"/>
          </w:tcPr>
          <w:p w:rsidR="005528C9" w:rsidRPr="00A15CFA" w:rsidRDefault="005528C9" w:rsidP="005528C9">
            <w:pPr>
              <w:spacing w:after="0"/>
              <w:jc w:val="center"/>
              <w:rPr>
                <w:rFonts w:cs="Calibri"/>
                <w:b/>
                <w:bCs/>
                <w:color w:val="FFFFFF"/>
                <w:sz w:val="16"/>
                <w:szCs w:val="16"/>
                <w:lang w:val="sl-SI"/>
              </w:rPr>
            </w:pPr>
            <w:r w:rsidRPr="00A15CFA">
              <w:rPr>
                <w:rFonts w:cs="Calibri"/>
                <w:b/>
                <w:color w:val="FFFFFF"/>
                <w:sz w:val="16"/>
                <w:szCs w:val="16"/>
                <w:lang w:val="sl-SI"/>
              </w:rPr>
              <w:t>2011</w:t>
            </w:r>
          </w:p>
        </w:tc>
        <w:tc>
          <w:tcPr>
            <w:tcW w:w="766" w:type="dxa"/>
            <w:tcBorders>
              <w:top w:val="single" w:sz="8" w:space="0" w:color="4F81BD"/>
              <w:left w:val="single" w:sz="8" w:space="0" w:color="4F81BD"/>
              <w:bottom w:val="single" w:sz="8" w:space="0" w:color="4F81BD"/>
            </w:tcBorders>
            <w:shd w:val="clear" w:color="auto" w:fill="4F81BD"/>
            <w:noWrap/>
            <w:vAlign w:val="center"/>
          </w:tcPr>
          <w:p w:rsidR="005528C9" w:rsidRPr="00A15CFA" w:rsidRDefault="00E02E36" w:rsidP="005528C9">
            <w:pPr>
              <w:spacing w:after="0"/>
              <w:jc w:val="center"/>
              <w:rPr>
                <w:rFonts w:cs="Calibri"/>
                <w:b/>
                <w:bCs/>
                <w:color w:val="FFFFFF"/>
                <w:sz w:val="16"/>
                <w:szCs w:val="16"/>
                <w:lang w:val="sl-SI"/>
              </w:rPr>
            </w:pPr>
            <w:r>
              <w:rPr>
                <w:rFonts w:cs="Calibri"/>
                <w:b/>
                <w:color w:val="FFFFFF"/>
                <w:sz w:val="16"/>
                <w:szCs w:val="16"/>
                <w:lang w:val="sl-SI"/>
              </w:rPr>
              <w:t>2008−</w:t>
            </w:r>
            <w:r>
              <w:rPr>
                <w:rFonts w:cs="Calibri"/>
                <w:b/>
                <w:color w:val="FFFFFF"/>
                <w:sz w:val="16"/>
                <w:szCs w:val="16"/>
                <w:lang w:val="sl-SI"/>
              </w:rPr>
              <w:br/>
              <w:t>2011</w:t>
            </w:r>
          </w:p>
        </w:tc>
      </w:tr>
      <w:tr w:rsidR="005528C9" w:rsidRPr="00A15CFA" w:rsidTr="00B12150">
        <w:trPr>
          <w:trHeight w:val="300"/>
          <w:jc w:val="center"/>
        </w:trPr>
        <w:tc>
          <w:tcPr>
            <w:tcW w:w="5495" w:type="dxa"/>
            <w:tcBorders>
              <w:top w:val="single" w:sz="8" w:space="0" w:color="4F81BD"/>
              <w:bottom w:val="single" w:sz="8" w:space="0" w:color="4F81BD"/>
              <w:right w:val="nil"/>
            </w:tcBorders>
            <w:noWrap/>
            <w:vAlign w:val="center"/>
          </w:tcPr>
          <w:p w:rsidR="005528C9" w:rsidRPr="00A15CFA" w:rsidRDefault="005528C9" w:rsidP="005528C9">
            <w:pPr>
              <w:spacing w:after="0"/>
              <w:rPr>
                <w:rFonts w:cs="Calibri"/>
                <w:b/>
                <w:bCs/>
                <w:color w:val="000000"/>
                <w:sz w:val="16"/>
                <w:szCs w:val="16"/>
                <w:lang w:val="sl-SI"/>
              </w:rPr>
            </w:pPr>
            <w:r w:rsidRPr="00A15CFA">
              <w:rPr>
                <w:rFonts w:cs="Calibri"/>
                <w:b/>
                <w:color w:val="000000"/>
                <w:sz w:val="16"/>
                <w:szCs w:val="16"/>
                <w:lang w:val="sl-SI"/>
              </w:rPr>
              <w:t>Premog</w:t>
            </w:r>
          </w:p>
        </w:tc>
        <w:tc>
          <w:tcPr>
            <w:tcW w:w="765" w:type="dxa"/>
            <w:tcBorders>
              <w:top w:val="single" w:sz="8" w:space="0" w:color="4F81BD"/>
              <w:left w:val="nil"/>
              <w:bottom w:val="single" w:sz="8" w:space="0" w:color="4F81BD"/>
              <w:right w:val="nil"/>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 </w:t>
            </w:r>
          </w:p>
        </w:tc>
        <w:tc>
          <w:tcPr>
            <w:tcW w:w="765" w:type="dxa"/>
            <w:tcBorders>
              <w:top w:val="single" w:sz="8" w:space="0" w:color="4F81BD"/>
              <w:left w:val="nil"/>
              <w:bottom w:val="single" w:sz="8" w:space="0" w:color="4F81BD"/>
              <w:right w:val="nil"/>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 </w:t>
            </w:r>
          </w:p>
        </w:tc>
        <w:tc>
          <w:tcPr>
            <w:tcW w:w="766" w:type="dxa"/>
            <w:tcBorders>
              <w:top w:val="single" w:sz="8" w:space="0" w:color="4F81BD"/>
              <w:left w:val="nil"/>
              <w:bottom w:val="single" w:sz="8" w:space="0" w:color="4F81BD"/>
              <w:right w:val="nil"/>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 </w:t>
            </w:r>
          </w:p>
        </w:tc>
        <w:tc>
          <w:tcPr>
            <w:tcW w:w="765" w:type="dxa"/>
            <w:tcBorders>
              <w:top w:val="single" w:sz="8" w:space="0" w:color="4F81BD"/>
              <w:left w:val="nil"/>
              <w:bottom w:val="single" w:sz="8" w:space="0" w:color="4F81BD"/>
              <w:right w:val="nil"/>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 </w:t>
            </w:r>
          </w:p>
        </w:tc>
        <w:tc>
          <w:tcPr>
            <w:tcW w:w="766" w:type="dxa"/>
            <w:tcBorders>
              <w:top w:val="single" w:sz="8" w:space="0" w:color="4F81BD"/>
              <w:left w:val="nil"/>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 </w:t>
            </w:r>
          </w:p>
        </w:tc>
      </w:tr>
      <w:tr w:rsidR="005528C9" w:rsidRPr="00A15CFA" w:rsidTr="00B12150">
        <w:trPr>
          <w:trHeight w:val="300"/>
          <w:jc w:val="center"/>
        </w:trPr>
        <w:tc>
          <w:tcPr>
            <w:tcW w:w="5495" w:type="dxa"/>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 xml:space="preserve">Proizvodnja električne energije iz domačih virov za zagotavljanje zanesljive oskrbe </w:t>
            </w:r>
          </w:p>
        </w:tc>
        <w:tc>
          <w:tcPr>
            <w:tcW w:w="765"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14,6</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8,8</w:t>
            </w:r>
          </w:p>
        </w:tc>
        <w:tc>
          <w:tcPr>
            <w:tcW w:w="766"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7,3</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7,5</w:t>
            </w:r>
          </w:p>
        </w:tc>
        <w:tc>
          <w:tcPr>
            <w:tcW w:w="766" w:type="dxa"/>
            <w:tcBorders>
              <w:left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38,1</w:t>
            </w:r>
          </w:p>
        </w:tc>
      </w:tr>
      <w:tr w:rsidR="005528C9" w:rsidRPr="00A15CFA" w:rsidTr="00B12150">
        <w:trPr>
          <w:trHeight w:val="300"/>
          <w:jc w:val="center"/>
        </w:trPr>
        <w:tc>
          <w:tcPr>
            <w:tcW w:w="5495" w:type="dxa"/>
            <w:tcBorders>
              <w:top w:val="single" w:sz="8" w:space="0" w:color="4F81BD"/>
              <w:bottom w:val="single" w:sz="8" w:space="0" w:color="4F81BD"/>
            </w:tcBorders>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 xml:space="preserve">Zapiranje RTH </w:t>
            </w:r>
          </w:p>
        </w:tc>
        <w:tc>
          <w:tcPr>
            <w:tcW w:w="765"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19,3</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16,3</w:t>
            </w:r>
          </w:p>
        </w:tc>
        <w:tc>
          <w:tcPr>
            <w:tcW w:w="766"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11,7</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11,0</w:t>
            </w:r>
          </w:p>
        </w:tc>
        <w:tc>
          <w:tcPr>
            <w:tcW w:w="766" w:type="dxa"/>
            <w:tcBorders>
              <w:top w:val="single" w:sz="8" w:space="0" w:color="4F81BD"/>
              <w:left w:val="single" w:sz="8" w:space="0" w:color="4F81BD"/>
              <w:bottom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58,4</w:t>
            </w:r>
          </w:p>
        </w:tc>
      </w:tr>
      <w:tr w:rsidR="005528C9" w:rsidRPr="00A15CFA" w:rsidTr="00B12150">
        <w:trPr>
          <w:trHeight w:val="300"/>
          <w:jc w:val="center"/>
        </w:trPr>
        <w:tc>
          <w:tcPr>
            <w:tcW w:w="5495" w:type="dxa"/>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Oprostitve plačila trošarine za proizvodnjo električne energije</w:t>
            </w:r>
          </w:p>
        </w:tc>
        <w:tc>
          <w:tcPr>
            <w:tcW w:w="765"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16,0</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15,0</w:t>
            </w:r>
          </w:p>
        </w:tc>
        <w:tc>
          <w:tcPr>
            <w:tcW w:w="766"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18,0</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18,0</w:t>
            </w:r>
          </w:p>
        </w:tc>
        <w:tc>
          <w:tcPr>
            <w:tcW w:w="766" w:type="dxa"/>
            <w:tcBorders>
              <w:left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67,0</w:t>
            </w:r>
          </w:p>
        </w:tc>
      </w:tr>
      <w:tr w:rsidR="005528C9" w:rsidRPr="00A15CFA" w:rsidTr="00B12150">
        <w:trPr>
          <w:trHeight w:val="300"/>
          <w:jc w:val="center"/>
        </w:trPr>
        <w:tc>
          <w:tcPr>
            <w:tcW w:w="5495" w:type="dxa"/>
            <w:tcBorders>
              <w:top w:val="single" w:sz="8" w:space="0" w:color="4F81BD"/>
              <w:bottom w:val="single" w:sz="8" w:space="0" w:color="4F81BD"/>
            </w:tcBorders>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
                <w:bCs/>
                <w:color w:val="000000"/>
                <w:sz w:val="16"/>
                <w:szCs w:val="16"/>
                <w:lang w:val="sl-SI"/>
              </w:rPr>
              <w:t>Skupaj premog</w:t>
            </w:r>
          </w:p>
        </w:tc>
        <w:tc>
          <w:tcPr>
            <w:tcW w:w="765" w:type="dxa"/>
            <w:tcBorders>
              <w:top w:val="single" w:sz="8" w:space="0" w:color="4F81BD"/>
              <w:left w:val="single" w:sz="8" w:space="0" w:color="4F81BD"/>
              <w:bottom w:val="single" w:sz="8" w:space="0" w:color="4F81BD"/>
              <w:right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49,9</w:t>
            </w:r>
          </w:p>
        </w:tc>
        <w:tc>
          <w:tcPr>
            <w:tcW w:w="765" w:type="dxa"/>
            <w:tcBorders>
              <w:top w:val="single" w:sz="8" w:space="0" w:color="4F81BD"/>
              <w:bottom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40,1</w:t>
            </w:r>
          </w:p>
        </w:tc>
        <w:tc>
          <w:tcPr>
            <w:tcW w:w="766" w:type="dxa"/>
            <w:tcBorders>
              <w:top w:val="single" w:sz="8" w:space="0" w:color="4F81BD"/>
              <w:left w:val="single" w:sz="8" w:space="0" w:color="4F81BD"/>
              <w:bottom w:val="single" w:sz="8" w:space="0" w:color="4F81BD"/>
              <w:right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37,0</w:t>
            </w:r>
          </w:p>
        </w:tc>
        <w:tc>
          <w:tcPr>
            <w:tcW w:w="765" w:type="dxa"/>
            <w:tcBorders>
              <w:top w:val="single" w:sz="8" w:space="0" w:color="4F81BD"/>
              <w:bottom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36,5</w:t>
            </w:r>
          </w:p>
        </w:tc>
        <w:tc>
          <w:tcPr>
            <w:tcW w:w="766" w:type="dxa"/>
            <w:tcBorders>
              <w:top w:val="single" w:sz="8" w:space="0" w:color="4F81BD"/>
              <w:left w:val="single" w:sz="8" w:space="0" w:color="4F81BD"/>
              <w:bottom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163,5</w:t>
            </w:r>
          </w:p>
        </w:tc>
      </w:tr>
      <w:tr w:rsidR="005528C9" w:rsidRPr="00A15CFA" w:rsidTr="00B12150">
        <w:trPr>
          <w:trHeight w:val="300"/>
          <w:jc w:val="center"/>
        </w:trPr>
        <w:tc>
          <w:tcPr>
            <w:tcW w:w="5495" w:type="dxa"/>
            <w:tcBorders>
              <w:right w:val="nil"/>
            </w:tcBorders>
            <w:noWrap/>
            <w:vAlign w:val="center"/>
          </w:tcPr>
          <w:p w:rsidR="005528C9" w:rsidRPr="00A15CFA" w:rsidRDefault="005528C9" w:rsidP="00DB6B3E">
            <w:pPr>
              <w:spacing w:after="0"/>
              <w:rPr>
                <w:rFonts w:cs="Calibri"/>
                <w:b/>
                <w:bCs/>
                <w:color w:val="000000"/>
                <w:sz w:val="16"/>
                <w:szCs w:val="16"/>
                <w:lang w:val="sl-SI"/>
              </w:rPr>
            </w:pPr>
            <w:r w:rsidRPr="00A15CFA">
              <w:rPr>
                <w:rFonts w:cs="Calibri"/>
                <w:b/>
                <w:color w:val="000000"/>
                <w:sz w:val="16"/>
                <w:szCs w:val="16"/>
                <w:lang w:val="sl-SI"/>
              </w:rPr>
              <w:t xml:space="preserve">Tekoča </w:t>
            </w:r>
            <w:r w:rsidR="00DB6B3E">
              <w:rPr>
                <w:rFonts w:cs="Calibri"/>
                <w:b/>
                <w:color w:val="000000"/>
                <w:sz w:val="16"/>
                <w:szCs w:val="16"/>
                <w:lang w:val="sl-SI"/>
              </w:rPr>
              <w:t xml:space="preserve">fosilna </w:t>
            </w:r>
            <w:r w:rsidRPr="00A15CFA">
              <w:rPr>
                <w:rFonts w:cs="Calibri"/>
                <w:b/>
                <w:color w:val="000000"/>
                <w:sz w:val="16"/>
                <w:szCs w:val="16"/>
                <w:lang w:val="sl-SI"/>
              </w:rPr>
              <w:t>goriva</w:t>
            </w:r>
          </w:p>
        </w:tc>
        <w:tc>
          <w:tcPr>
            <w:tcW w:w="765" w:type="dxa"/>
            <w:tcBorders>
              <w:left w:val="nil"/>
              <w:right w:val="nil"/>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 </w:t>
            </w:r>
          </w:p>
        </w:tc>
        <w:tc>
          <w:tcPr>
            <w:tcW w:w="765" w:type="dxa"/>
            <w:tcBorders>
              <w:left w:val="nil"/>
              <w:right w:val="nil"/>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 </w:t>
            </w:r>
          </w:p>
        </w:tc>
        <w:tc>
          <w:tcPr>
            <w:tcW w:w="766" w:type="dxa"/>
            <w:tcBorders>
              <w:left w:val="nil"/>
              <w:right w:val="nil"/>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 </w:t>
            </w:r>
          </w:p>
        </w:tc>
        <w:tc>
          <w:tcPr>
            <w:tcW w:w="765" w:type="dxa"/>
            <w:tcBorders>
              <w:left w:val="nil"/>
              <w:right w:val="nil"/>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 </w:t>
            </w:r>
          </w:p>
        </w:tc>
        <w:tc>
          <w:tcPr>
            <w:tcW w:w="766" w:type="dxa"/>
            <w:tcBorders>
              <w:left w:val="nil"/>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 </w:t>
            </w:r>
          </w:p>
        </w:tc>
      </w:tr>
      <w:tr w:rsidR="005528C9" w:rsidRPr="00A15CFA" w:rsidTr="00B12150">
        <w:trPr>
          <w:trHeight w:val="300"/>
          <w:jc w:val="center"/>
        </w:trPr>
        <w:tc>
          <w:tcPr>
            <w:tcW w:w="5495" w:type="dxa"/>
            <w:tcBorders>
              <w:top w:val="single" w:sz="8" w:space="0" w:color="4F81BD"/>
              <w:bottom w:val="single" w:sz="8" w:space="0" w:color="4F81BD"/>
            </w:tcBorders>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Delno povračilo trošarine za energente za kmetijsko mehanizacijo</w:t>
            </w:r>
          </w:p>
        </w:tc>
        <w:tc>
          <w:tcPr>
            <w:tcW w:w="765"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7,0</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13,0</w:t>
            </w:r>
          </w:p>
        </w:tc>
        <w:tc>
          <w:tcPr>
            <w:tcW w:w="766"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15,0</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15,0</w:t>
            </w:r>
          </w:p>
        </w:tc>
        <w:tc>
          <w:tcPr>
            <w:tcW w:w="766" w:type="dxa"/>
            <w:tcBorders>
              <w:top w:val="single" w:sz="8" w:space="0" w:color="4F81BD"/>
              <w:left w:val="single" w:sz="8" w:space="0" w:color="4F81BD"/>
              <w:bottom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50,0</w:t>
            </w:r>
          </w:p>
        </w:tc>
      </w:tr>
      <w:tr w:rsidR="005528C9" w:rsidRPr="00A15CFA" w:rsidTr="00B12150">
        <w:trPr>
          <w:trHeight w:val="300"/>
          <w:jc w:val="center"/>
        </w:trPr>
        <w:tc>
          <w:tcPr>
            <w:tcW w:w="5495" w:type="dxa"/>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Delno povračilo trošarine za diplomatske misije in mednarodne organizacije</w:t>
            </w:r>
          </w:p>
        </w:tc>
        <w:tc>
          <w:tcPr>
            <w:tcW w:w="765"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0,2</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0,2</w:t>
            </w:r>
          </w:p>
        </w:tc>
        <w:tc>
          <w:tcPr>
            <w:tcW w:w="766"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0,2</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0,2</w:t>
            </w:r>
          </w:p>
        </w:tc>
        <w:tc>
          <w:tcPr>
            <w:tcW w:w="766" w:type="dxa"/>
            <w:tcBorders>
              <w:left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0,8</w:t>
            </w:r>
          </w:p>
        </w:tc>
      </w:tr>
      <w:tr w:rsidR="005528C9" w:rsidRPr="00A15CFA" w:rsidTr="00B12150">
        <w:trPr>
          <w:trHeight w:val="300"/>
          <w:jc w:val="center"/>
        </w:trPr>
        <w:tc>
          <w:tcPr>
            <w:tcW w:w="5495" w:type="dxa"/>
            <w:tcBorders>
              <w:top w:val="single" w:sz="8" w:space="0" w:color="4F81BD"/>
              <w:bottom w:val="single" w:sz="8" w:space="0" w:color="4F81BD"/>
            </w:tcBorders>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Delno povračilo trošarine za goriva za statične stroje in naprave</w:t>
            </w:r>
          </w:p>
        </w:tc>
        <w:tc>
          <w:tcPr>
            <w:tcW w:w="765"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11,0</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14,0</w:t>
            </w:r>
          </w:p>
        </w:tc>
        <w:tc>
          <w:tcPr>
            <w:tcW w:w="766"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13,0</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13,0</w:t>
            </w:r>
          </w:p>
        </w:tc>
        <w:tc>
          <w:tcPr>
            <w:tcW w:w="766" w:type="dxa"/>
            <w:tcBorders>
              <w:top w:val="single" w:sz="8" w:space="0" w:color="4F81BD"/>
              <w:left w:val="single" w:sz="8" w:space="0" w:color="4F81BD"/>
              <w:bottom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51,0</w:t>
            </w:r>
          </w:p>
        </w:tc>
      </w:tr>
      <w:tr w:rsidR="005528C9" w:rsidRPr="00A15CFA" w:rsidTr="00B12150">
        <w:trPr>
          <w:trHeight w:val="300"/>
          <w:jc w:val="center"/>
        </w:trPr>
        <w:tc>
          <w:tcPr>
            <w:tcW w:w="5495" w:type="dxa"/>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Oprostitev plačila trošarine za pogonska goriva za ribištvo</w:t>
            </w:r>
          </w:p>
        </w:tc>
        <w:tc>
          <w:tcPr>
            <w:tcW w:w="765"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0,1</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0,1</w:t>
            </w:r>
          </w:p>
        </w:tc>
        <w:tc>
          <w:tcPr>
            <w:tcW w:w="766"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0,1</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0,1</w:t>
            </w:r>
          </w:p>
        </w:tc>
        <w:tc>
          <w:tcPr>
            <w:tcW w:w="766" w:type="dxa"/>
            <w:tcBorders>
              <w:left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0,4</w:t>
            </w:r>
          </w:p>
        </w:tc>
      </w:tr>
      <w:tr w:rsidR="005528C9" w:rsidRPr="00A15CFA" w:rsidTr="00B12150">
        <w:trPr>
          <w:trHeight w:val="300"/>
          <w:jc w:val="center"/>
        </w:trPr>
        <w:tc>
          <w:tcPr>
            <w:tcW w:w="5495" w:type="dxa"/>
            <w:tcBorders>
              <w:top w:val="single" w:sz="8" w:space="0" w:color="4F81BD"/>
              <w:bottom w:val="single" w:sz="8" w:space="0" w:color="4F81BD"/>
            </w:tcBorders>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Oprostitve plačila trošarine za proizvodnjo energije</w:t>
            </w:r>
          </w:p>
        </w:tc>
        <w:tc>
          <w:tcPr>
            <w:tcW w:w="765"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11,0</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11,0</w:t>
            </w:r>
          </w:p>
        </w:tc>
        <w:tc>
          <w:tcPr>
            <w:tcW w:w="766" w:type="dxa"/>
            <w:tcBorders>
              <w:top w:val="single" w:sz="8" w:space="0" w:color="4F81BD"/>
              <w:left w:val="single" w:sz="8" w:space="0" w:color="4F81BD"/>
              <w:bottom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10,0</w:t>
            </w:r>
          </w:p>
        </w:tc>
        <w:tc>
          <w:tcPr>
            <w:tcW w:w="765" w:type="dxa"/>
            <w:tcBorders>
              <w:top w:val="single" w:sz="8" w:space="0" w:color="4F81BD"/>
              <w:bottom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10,0</w:t>
            </w:r>
          </w:p>
        </w:tc>
        <w:tc>
          <w:tcPr>
            <w:tcW w:w="766" w:type="dxa"/>
            <w:tcBorders>
              <w:top w:val="single" w:sz="8" w:space="0" w:color="4F81BD"/>
              <w:left w:val="single" w:sz="8" w:space="0" w:color="4F81BD"/>
              <w:bottom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42,0</w:t>
            </w:r>
          </w:p>
        </w:tc>
      </w:tr>
      <w:tr w:rsidR="005528C9" w:rsidRPr="00A15CFA" w:rsidTr="00B12150">
        <w:trPr>
          <w:trHeight w:val="300"/>
          <w:jc w:val="center"/>
        </w:trPr>
        <w:tc>
          <w:tcPr>
            <w:tcW w:w="5495" w:type="dxa"/>
            <w:noWrap/>
            <w:vAlign w:val="center"/>
          </w:tcPr>
          <w:p w:rsidR="005528C9" w:rsidRPr="00A15CFA" w:rsidRDefault="005528C9" w:rsidP="005528C9">
            <w:pPr>
              <w:spacing w:after="0"/>
              <w:ind w:left="191"/>
              <w:rPr>
                <w:rFonts w:cs="Calibri"/>
                <w:b/>
                <w:bCs/>
                <w:color w:val="000000"/>
                <w:sz w:val="16"/>
                <w:szCs w:val="16"/>
                <w:lang w:val="sl-SI"/>
              </w:rPr>
            </w:pPr>
            <w:r w:rsidRPr="00A15CFA">
              <w:rPr>
                <w:rFonts w:cs="Calibri"/>
                <w:bCs/>
                <w:color w:val="000000"/>
                <w:sz w:val="16"/>
                <w:szCs w:val="16"/>
                <w:lang w:val="sl-SI"/>
              </w:rPr>
              <w:t>Delno povračilo trošarine za plinsko olje kot pogonsko gorivo za komercialni namen</w:t>
            </w:r>
          </w:p>
        </w:tc>
        <w:tc>
          <w:tcPr>
            <w:tcW w:w="765"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0,0</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26,0</w:t>
            </w:r>
          </w:p>
        </w:tc>
        <w:tc>
          <w:tcPr>
            <w:tcW w:w="766" w:type="dxa"/>
            <w:tcBorders>
              <w:left w:val="single" w:sz="8" w:space="0" w:color="4F81BD"/>
              <w:right w:val="single" w:sz="8" w:space="0" w:color="4F81BD"/>
            </w:tcBorders>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46,0</w:t>
            </w:r>
          </w:p>
        </w:tc>
        <w:tc>
          <w:tcPr>
            <w:tcW w:w="765" w:type="dxa"/>
            <w:noWrap/>
            <w:vAlign w:val="center"/>
          </w:tcPr>
          <w:p w:rsidR="005528C9" w:rsidRPr="00A15CFA" w:rsidRDefault="005528C9" w:rsidP="005528C9">
            <w:pPr>
              <w:spacing w:after="0"/>
              <w:jc w:val="right"/>
              <w:rPr>
                <w:rFonts w:cs="Calibri"/>
                <w:color w:val="000000"/>
                <w:sz w:val="16"/>
                <w:szCs w:val="16"/>
                <w:lang w:val="sl-SI"/>
              </w:rPr>
            </w:pPr>
            <w:r w:rsidRPr="00A15CFA">
              <w:rPr>
                <w:rFonts w:cs="Calibri"/>
                <w:color w:val="000000"/>
                <w:sz w:val="16"/>
                <w:szCs w:val="16"/>
                <w:lang w:val="sl-SI"/>
              </w:rPr>
              <w:t>46,0</w:t>
            </w:r>
          </w:p>
        </w:tc>
        <w:tc>
          <w:tcPr>
            <w:tcW w:w="766" w:type="dxa"/>
            <w:tcBorders>
              <w:left w:val="single" w:sz="8" w:space="0" w:color="4F81BD"/>
            </w:tcBorders>
            <w:noWrap/>
            <w:vAlign w:val="center"/>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118,0</w:t>
            </w:r>
          </w:p>
        </w:tc>
      </w:tr>
      <w:tr w:rsidR="005528C9" w:rsidRPr="00A15CFA" w:rsidTr="00B12150">
        <w:trPr>
          <w:trHeight w:val="300"/>
          <w:jc w:val="center"/>
        </w:trPr>
        <w:tc>
          <w:tcPr>
            <w:tcW w:w="5495" w:type="dxa"/>
            <w:tcBorders>
              <w:top w:val="single" w:sz="8" w:space="0" w:color="4F81BD"/>
              <w:bottom w:val="single" w:sz="8" w:space="0" w:color="4F81BD"/>
            </w:tcBorders>
            <w:noWrap/>
            <w:vAlign w:val="center"/>
          </w:tcPr>
          <w:p w:rsidR="005528C9" w:rsidRPr="00A15CFA" w:rsidRDefault="005528C9" w:rsidP="00F100F2">
            <w:pPr>
              <w:spacing w:after="0"/>
              <w:ind w:firstLineChars="100" w:firstLine="161"/>
              <w:rPr>
                <w:rFonts w:cs="Calibri"/>
                <w:b/>
                <w:bCs/>
                <w:color w:val="000000"/>
                <w:sz w:val="16"/>
                <w:szCs w:val="16"/>
                <w:lang w:val="sl-SI"/>
              </w:rPr>
            </w:pPr>
            <w:r w:rsidRPr="00A15CFA">
              <w:rPr>
                <w:rFonts w:cs="Calibri"/>
                <w:b/>
                <w:color w:val="000000"/>
                <w:sz w:val="16"/>
                <w:szCs w:val="16"/>
                <w:lang w:val="sl-SI"/>
              </w:rPr>
              <w:t>Skupaj tekoča goriva</w:t>
            </w:r>
          </w:p>
        </w:tc>
        <w:tc>
          <w:tcPr>
            <w:tcW w:w="765" w:type="dxa"/>
            <w:tcBorders>
              <w:top w:val="single" w:sz="8" w:space="0" w:color="4F81BD"/>
              <w:left w:val="single" w:sz="8" w:space="0" w:color="4F81BD"/>
              <w:bottom w:val="single" w:sz="8" w:space="0" w:color="4F81BD"/>
              <w:right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29,3</w:t>
            </w:r>
          </w:p>
        </w:tc>
        <w:tc>
          <w:tcPr>
            <w:tcW w:w="765" w:type="dxa"/>
            <w:tcBorders>
              <w:top w:val="single" w:sz="8" w:space="0" w:color="4F81BD"/>
              <w:bottom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64,3</w:t>
            </w:r>
          </w:p>
        </w:tc>
        <w:tc>
          <w:tcPr>
            <w:tcW w:w="766" w:type="dxa"/>
            <w:tcBorders>
              <w:top w:val="single" w:sz="8" w:space="0" w:color="4F81BD"/>
              <w:left w:val="single" w:sz="8" w:space="0" w:color="4F81BD"/>
              <w:bottom w:val="single" w:sz="8" w:space="0" w:color="4F81BD"/>
              <w:right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84,3</w:t>
            </w:r>
          </w:p>
        </w:tc>
        <w:tc>
          <w:tcPr>
            <w:tcW w:w="765" w:type="dxa"/>
            <w:tcBorders>
              <w:top w:val="single" w:sz="8" w:space="0" w:color="4F81BD"/>
              <w:bottom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84,3</w:t>
            </w:r>
          </w:p>
        </w:tc>
        <w:tc>
          <w:tcPr>
            <w:tcW w:w="766" w:type="dxa"/>
            <w:tcBorders>
              <w:top w:val="single" w:sz="8" w:space="0" w:color="4F81BD"/>
              <w:left w:val="single" w:sz="8" w:space="0" w:color="4F81BD"/>
              <w:bottom w:val="single" w:sz="8" w:space="0" w:color="4F81BD"/>
            </w:tcBorders>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262,2</w:t>
            </w:r>
          </w:p>
        </w:tc>
      </w:tr>
      <w:tr w:rsidR="005528C9" w:rsidRPr="00A15CFA" w:rsidTr="0009030C">
        <w:trPr>
          <w:trHeight w:val="300"/>
          <w:jc w:val="center"/>
        </w:trPr>
        <w:tc>
          <w:tcPr>
            <w:tcW w:w="5495" w:type="dxa"/>
            <w:tcBorders>
              <w:bottom w:val="single" w:sz="8" w:space="0" w:color="4F81BD"/>
            </w:tcBorders>
            <w:shd w:val="clear" w:color="auto" w:fill="B8CCE4" w:themeFill="accent1" w:themeFillTint="66"/>
            <w:noWrap/>
            <w:vAlign w:val="center"/>
          </w:tcPr>
          <w:p w:rsidR="005528C9" w:rsidRPr="00A15CFA" w:rsidRDefault="005528C9" w:rsidP="005528C9">
            <w:pPr>
              <w:spacing w:after="0"/>
              <w:rPr>
                <w:rFonts w:cs="Calibri"/>
                <w:b/>
                <w:bCs/>
                <w:color w:val="000000"/>
                <w:sz w:val="16"/>
                <w:szCs w:val="16"/>
                <w:lang w:val="sl-SI"/>
              </w:rPr>
            </w:pPr>
            <w:r w:rsidRPr="00A15CFA">
              <w:rPr>
                <w:rFonts w:cs="Calibri"/>
                <w:b/>
                <w:color w:val="000000"/>
                <w:sz w:val="16"/>
                <w:szCs w:val="16"/>
                <w:lang w:val="sl-SI"/>
              </w:rPr>
              <w:t xml:space="preserve">Skupaj subvencije za tekoča </w:t>
            </w:r>
            <w:r w:rsidR="00DB6B3E">
              <w:rPr>
                <w:rFonts w:cs="Calibri"/>
                <w:b/>
                <w:color w:val="000000"/>
                <w:sz w:val="16"/>
                <w:szCs w:val="16"/>
                <w:lang w:val="sl-SI"/>
              </w:rPr>
              <w:t xml:space="preserve">fosilna </w:t>
            </w:r>
            <w:r w:rsidRPr="00A15CFA">
              <w:rPr>
                <w:rFonts w:cs="Calibri"/>
                <w:b/>
                <w:color w:val="000000"/>
                <w:sz w:val="16"/>
                <w:szCs w:val="16"/>
                <w:lang w:val="sl-SI"/>
              </w:rPr>
              <w:t>goriva in premog</w:t>
            </w:r>
          </w:p>
        </w:tc>
        <w:tc>
          <w:tcPr>
            <w:tcW w:w="765" w:type="dxa"/>
            <w:tcBorders>
              <w:left w:val="single" w:sz="8" w:space="0" w:color="4F81BD"/>
              <w:bottom w:val="single" w:sz="8" w:space="0" w:color="4F81BD"/>
              <w:right w:val="single" w:sz="8" w:space="0" w:color="4F81BD"/>
            </w:tcBorders>
            <w:shd w:val="clear" w:color="auto" w:fill="B8CCE4" w:themeFill="accent1" w:themeFillTint="66"/>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79,2</w:t>
            </w:r>
          </w:p>
        </w:tc>
        <w:tc>
          <w:tcPr>
            <w:tcW w:w="765" w:type="dxa"/>
            <w:tcBorders>
              <w:bottom w:val="single" w:sz="8" w:space="0" w:color="4F81BD"/>
            </w:tcBorders>
            <w:shd w:val="clear" w:color="auto" w:fill="B8CCE4" w:themeFill="accent1" w:themeFillTint="66"/>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104,4</w:t>
            </w:r>
          </w:p>
        </w:tc>
        <w:tc>
          <w:tcPr>
            <w:tcW w:w="766" w:type="dxa"/>
            <w:tcBorders>
              <w:left w:val="single" w:sz="8" w:space="0" w:color="4F81BD"/>
              <w:bottom w:val="single" w:sz="8" w:space="0" w:color="4F81BD"/>
              <w:right w:val="single" w:sz="8" w:space="0" w:color="4F81BD"/>
            </w:tcBorders>
            <w:shd w:val="clear" w:color="auto" w:fill="B8CCE4" w:themeFill="accent1" w:themeFillTint="66"/>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121,3</w:t>
            </w:r>
          </w:p>
        </w:tc>
        <w:tc>
          <w:tcPr>
            <w:tcW w:w="765" w:type="dxa"/>
            <w:tcBorders>
              <w:bottom w:val="single" w:sz="8" w:space="0" w:color="4F81BD"/>
            </w:tcBorders>
            <w:shd w:val="clear" w:color="auto" w:fill="B8CCE4" w:themeFill="accent1" w:themeFillTint="66"/>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120,8</w:t>
            </w:r>
          </w:p>
        </w:tc>
        <w:tc>
          <w:tcPr>
            <w:tcW w:w="766" w:type="dxa"/>
            <w:tcBorders>
              <w:left w:val="single" w:sz="8" w:space="0" w:color="4F81BD"/>
              <w:bottom w:val="single" w:sz="8" w:space="0" w:color="4F81BD"/>
            </w:tcBorders>
            <w:shd w:val="clear" w:color="auto" w:fill="B8CCE4" w:themeFill="accent1" w:themeFillTint="66"/>
            <w:noWrap/>
            <w:vAlign w:val="bottom"/>
          </w:tcPr>
          <w:p w:rsidR="005528C9" w:rsidRPr="00A15CFA" w:rsidRDefault="005528C9" w:rsidP="005528C9">
            <w:pPr>
              <w:spacing w:after="0"/>
              <w:jc w:val="right"/>
              <w:rPr>
                <w:rFonts w:cs="Calibri"/>
                <w:b/>
                <w:color w:val="000000"/>
                <w:sz w:val="16"/>
                <w:szCs w:val="16"/>
                <w:lang w:val="sl-SI"/>
              </w:rPr>
            </w:pPr>
            <w:r w:rsidRPr="00A15CFA">
              <w:rPr>
                <w:rFonts w:cs="Calibri"/>
                <w:b/>
                <w:color w:val="000000"/>
                <w:sz w:val="16"/>
                <w:szCs w:val="16"/>
                <w:lang w:val="sl-SI"/>
              </w:rPr>
              <w:t>425,7</w:t>
            </w:r>
          </w:p>
        </w:tc>
      </w:tr>
    </w:tbl>
    <w:p w:rsidR="005528C9" w:rsidRPr="00A15CFA" w:rsidRDefault="005528C9" w:rsidP="005528C9">
      <w:pPr>
        <w:pStyle w:val="Telobesedila"/>
        <w:rPr>
          <w:lang w:val="sl-SI"/>
        </w:rPr>
      </w:pPr>
    </w:p>
    <w:p w:rsidR="005528C9" w:rsidRPr="00A15CFA" w:rsidRDefault="005528C9" w:rsidP="005528C9">
      <w:pPr>
        <w:rPr>
          <w:lang w:val="sl-SI"/>
        </w:rPr>
      </w:pPr>
    </w:p>
    <w:p w:rsidR="00732E71" w:rsidRDefault="00732E71" w:rsidP="00D94D93">
      <w:pPr>
        <w:pStyle w:val="Naslov1"/>
        <w:numPr>
          <w:ilvl w:val="0"/>
          <w:numId w:val="37"/>
        </w:numPr>
        <w:ind w:left="431" w:hanging="431"/>
      </w:pPr>
      <w:bookmarkStart w:id="218" w:name="_Toc371950888"/>
      <w:bookmarkStart w:id="219" w:name="_Toc379449850"/>
      <w:bookmarkStart w:id="220" w:name="_Toc371881182"/>
      <w:bookmarkStart w:id="221" w:name="_Toc371881178"/>
      <w:r w:rsidRPr="00A15CFA">
        <w:t>PRILOGA B: IZHODIŠČA</w:t>
      </w:r>
      <w:r w:rsidR="00693B65" w:rsidRPr="00A15CFA">
        <w:t xml:space="preserve"> OP-TGP-2020</w:t>
      </w:r>
      <w:bookmarkEnd w:id="218"/>
      <w:bookmarkEnd w:id="219"/>
    </w:p>
    <w:p w:rsidR="00997879" w:rsidRPr="00A15CFA" w:rsidRDefault="00997879" w:rsidP="00D94D93">
      <w:pPr>
        <w:pStyle w:val="Naslov20"/>
        <w:pageBreakBefore w:val="0"/>
        <w:numPr>
          <w:ilvl w:val="1"/>
          <w:numId w:val="37"/>
        </w:numPr>
      </w:pPr>
      <w:bookmarkStart w:id="222" w:name="_Ref371939374"/>
      <w:bookmarkStart w:id="223" w:name="_Toc371950889"/>
      <w:bookmarkStart w:id="224" w:name="_Toc379449851"/>
      <w:r w:rsidRPr="00A15CFA">
        <w:t xml:space="preserve">Možni viri </w:t>
      </w:r>
      <w:r w:rsidR="00732E71" w:rsidRPr="00A15CFA">
        <w:t xml:space="preserve">financiranja </w:t>
      </w:r>
      <w:r w:rsidRPr="00A15CFA">
        <w:t>v obdobju 2014−2020</w:t>
      </w:r>
      <w:bookmarkEnd w:id="220"/>
      <w:bookmarkEnd w:id="222"/>
      <w:bookmarkEnd w:id="223"/>
      <w:bookmarkEnd w:id="224"/>
    </w:p>
    <w:p w:rsidR="00997879" w:rsidRPr="00A15CFA" w:rsidRDefault="00997879" w:rsidP="00D94D93">
      <w:pPr>
        <w:pStyle w:val="Naslov3"/>
        <w:numPr>
          <w:ilvl w:val="2"/>
          <w:numId w:val="37"/>
        </w:numPr>
        <w:spacing w:before="0"/>
        <w:rPr>
          <w:noProof/>
        </w:rPr>
      </w:pPr>
      <w:bookmarkStart w:id="225" w:name="_Toc371881183"/>
      <w:r w:rsidRPr="00A15CFA">
        <w:rPr>
          <w:noProof/>
        </w:rPr>
        <w:t xml:space="preserve">Viri </w:t>
      </w:r>
      <w:r w:rsidRPr="00A15CFA">
        <w:t>nepovratnih</w:t>
      </w:r>
      <w:r w:rsidRPr="00A15CFA">
        <w:rPr>
          <w:noProof/>
        </w:rPr>
        <w:t xml:space="preserve"> sredstev financiranja ukrepov OP TGP-1 v obdobju 2008−2012</w:t>
      </w:r>
      <w:bookmarkEnd w:id="225"/>
    </w:p>
    <w:p w:rsidR="00997879" w:rsidRPr="00A15CFA" w:rsidRDefault="00997879" w:rsidP="00997879">
      <w:pPr>
        <w:pStyle w:val="Telobesedila"/>
        <w:rPr>
          <w:lang w:val="sl-SI"/>
        </w:rPr>
      </w:pPr>
      <w:r w:rsidRPr="00A15CFA">
        <w:rPr>
          <w:lang w:val="sl-SI"/>
        </w:rPr>
        <w:t>Ključni potencialni viri nepovratnih sredstev za izvajanje ukrepov iz OP</w:t>
      </w:r>
      <w:r w:rsidR="00CA091D">
        <w:rPr>
          <w:lang w:val="sl-SI"/>
        </w:rPr>
        <w:t>-</w:t>
      </w:r>
      <w:r w:rsidRPr="00A15CFA">
        <w:rPr>
          <w:lang w:val="sl-SI"/>
        </w:rPr>
        <w:t xml:space="preserve">TGP-2020 v obdobju do leta 2020 so: </w:t>
      </w:r>
    </w:p>
    <w:p w:rsidR="00997879" w:rsidRPr="00A15CFA" w:rsidRDefault="005450DC" w:rsidP="00997879">
      <w:pPr>
        <w:pStyle w:val="Telobesedila"/>
        <w:numPr>
          <w:ilvl w:val="0"/>
          <w:numId w:val="2"/>
        </w:numPr>
        <w:spacing w:after="0"/>
        <w:rPr>
          <w:lang w:val="sl-SI"/>
        </w:rPr>
      </w:pPr>
      <w:r>
        <w:rPr>
          <w:lang w:val="sl-SI"/>
        </w:rPr>
        <w:t>p</w:t>
      </w:r>
      <w:r w:rsidR="00997879" w:rsidRPr="00A15CFA">
        <w:rPr>
          <w:lang w:val="sl-SI"/>
        </w:rPr>
        <w:t>rispevki</w:t>
      </w:r>
      <w:r>
        <w:rPr>
          <w:lang w:val="sl-SI"/>
        </w:rPr>
        <w:t xml:space="preserve"> in dodatki</w:t>
      </w:r>
      <w:r w:rsidR="00997879" w:rsidRPr="00A15CFA">
        <w:rPr>
          <w:lang w:val="sl-SI"/>
        </w:rPr>
        <w:t xml:space="preserve">, ki jih plačujejo odjemalci energije; </w:t>
      </w:r>
    </w:p>
    <w:p w:rsidR="00997879" w:rsidRPr="00A15CFA" w:rsidRDefault="00997879" w:rsidP="00997879">
      <w:pPr>
        <w:pStyle w:val="Telobesedila"/>
        <w:numPr>
          <w:ilvl w:val="0"/>
          <w:numId w:val="2"/>
        </w:numPr>
        <w:spacing w:after="0"/>
        <w:rPr>
          <w:lang w:val="sl-SI"/>
        </w:rPr>
      </w:pPr>
      <w:r w:rsidRPr="00A15CFA">
        <w:rPr>
          <w:lang w:val="sl-SI"/>
        </w:rPr>
        <w:t xml:space="preserve">sredstva </w:t>
      </w:r>
      <w:r w:rsidR="00CD03B5">
        <w:rPr>
          <w:lang w:val="sl-SI"/>
        </w:rPr>
        <w:t xml:space="preserve">investicijskih in strukturnih </w:t>
      </w:r>
      <w:r w:rsidRPr="00A15CFA">
        <w:rPr>
          <w:lang w:val="sl-SI"/>
        </w:rPr>
        <w:t xml:space="preserve">skladov EU </w:t>
      </w:r>
      <w:r w:rsidR="00CD03B5">
        <w:rPr>
          <w:lang w:val="sl-SI"/>
        </w:rPr>
        <w:t xml:space="preserve">v finančni </w:t>
      </w:r>
      <w:r w:rsidR="00F13982">
        <w:rPr>
          <w:lang w:val="sl-SI"/>
        </w:rPr>
        <w:t>perspektivi</w:t>
      </w:r>
      <w:r w:rsidR="00CD03B5">
        <w:rPr>
          <w:lang w:val="sl-SI"/>
        </w:rPr>
        <w:t xml:space="preserve"> </w:t>
      </w:r>
      <w:r w:rsidRPr="00A15CFA">
        <w:rPr>
          <w:lang w:val="sl-SI"/>
        </w:rPr>
        <w:t>2014</w:t>
      </w:r>
      <w:r w:rsidRPr="00A15CFA">
        <w:rPr>
          <w:rFonts w:cs="Calibri"/>
          <w:lang w:val="sl-SI"/>
        </w:rPr>
        <w:t>−</w:t>
      </w:r>
      <w:r w:rsidRPr="00A15CFA">
        <w:rPr>
          <w:lang w:val="sl-SI"/>
        </w:rPr>
        <w:t>2020</w:t>
      </w:r>
      <w:r w:rsidRPr="00A15CFA">
        <w:rPr>
          <w:rStyle w:val="Sprotnaopomba-sklic"/>
          <w:lang w:val="sl-SI"/>
        </w:rPr>
        <w:footnoteReference w:id="112"/>
      </w:r>
      <w:r w:rsidRPr="00A15CFA">
        <w:rPr>
          <w:lang w:val="sl-SI"/>
        </w:rPr>
        <w:t xml:space="preserve">; </w:t>
      </w:r>
    </w:p>
    <w:p w:rsidR="00997879" w:rsidRPr="00A15CFA" w:rsidRDefault="00997879" w:rsidP="00997879">
      <w:pPr>
        <w:pStyle w:val="Telobesedila"/>
        <w:numPr>
          <w:ilvl w:val="0"/>
          <w:numId w:val="2"/>
        </w:numPr>
        <w:spacing w:after="0"/>
        <w:rPr>
          <w:lang w:val="sl-SI"/>
        </w:rPr>
      </w:pPr>
      <w:r w:rsidRPr="00A15CFA">
        <w:rPr>
          <w:lang w:val="sl-SI"/>
        </w:rPr>
        <w:t xml:space="preserve">proračunska in druga javna sredstva za zagotavljanje slovenske udeležbe pri izvajanju </w:t>
      </w:r>
      <w:r w:rsidR="00CD03B5">
        <w:rPr>
          <w:lang w:val="sl-SI"/>
        </w:rPr>
        <w:t xml:space="preserve">evropske </w:t>
      </w:r>
      <w:r w:rsidRPr="00A15CFA">
        <w:rPr>
          <w:lang w:val="sl-SI"/>
        </w:rPr>
        <w:t xml:space="preserve">kohezijske </w:t>
      </w:r>
      <w:r w:rsidR="00CD03B5">
        <w:rPr>
          <w:lang w:val="sl-SI"/>
        </w:rPr>
        <w:t xml:space="preserve">in kmetijske </w:t>
      </w:r>
      <w:r w:rsidRPr="00A15CFA">
        <w:rPr>
          <w:lang w:val="sl-SI"/>
        </w:rPr>
        <w:t>politike;</w:t>
      </w:r>
    </w:p>
    <w:p w:rsidR="00997879" w:rsidRPr="00A15CFA" w:rsidRDefault="00997879" w:rsidP="00997879">
      <w:pPr>
        <w:pStyle w:val="Telobesedila"/>
        <w:numPr>
          <w:ilvl w:val="0"/>
          <w:numId w:val="2"/>
        </w:numPr>
        <w:spacing w:after="0"/>
        <w:rPr>
          <w:lang w:val="sl-SI"/>
        </w:rPr>
      </w:pPr>
      <w:r w:rsidRPr="00A15CFA">
        <w:rPr>
          <w:lang w:val="sl-SI"/>
        </w:rPr>
        <w:t>podnebni sklad, financiran iz avkcij EU-ETS, bo del svojih sredstev namenil blaženju podnebnih sprememb;</w:t>
      </w:r>
    </w:p>
    <w:p w:rsidR="00997879" w:rsidRPr="00A15CFA" w:rsidRDefault="00997879" w:rsidP="00997879">
      <w:pPr>
        <w:pStyle w:val="Telobesedila"/>
        <w:numPr>
          <w:ilvl w:val="0"/>
          <w:numId w:val="2"/>
        </w:numPr>
        <w:spacing w:after="0"/>
        <w:rPr>
          <w:lang w:val="sl-SI"/>
        </w:rPr>
      </w:pPr>
      <w:r w:rsidRPr="00A15CFA">
        <w:rPr>
          <w:lang w:val="sl-SI"/>
        </w:rPr>
        <w:t>sredstva drugih programov EU v finančni perspektivi 2014</w:t>
      </w:r>
      <w:r w:rsidRPr="00A15CFA">
        <w:rPr>
          <w:rFonts w:cs="Calibri"/>
          <w:lang w:val="sl-SI"/>
        </w:rPr>
        <w:t>−</w:t>
      </w:r>
      <w:r w:rsidRPr="00A15CFA">
        <w:rPr>
          <w:lang w:val="sl-SI"/>
        </w:rPr>
        <w:t>2020</w:t>
      </w:r>
      <w:r w:rsidR="00CD03B5">
        <w:rPr>
          <w:lang w:val="sl-SI"/>
        </w:rPr>
        <w:t>, ki</w:t>
      </w:r>
      <w:r w:rsidRPr="00A15CFA">
        <w:rPr>
          <w:lang w:val="sl-SI"/>
        </w:rPr>
        <w:t xml:space="preserve"> bodo na voljo za ukrepe blaženja podnebnih sprememb.</w:t>
      </w:r>
    </w:p>
    <w:p w:rsidR="00997879" w:rsidRPr="00A15CFA" w:rsidRDefault="00997879" w:rsidP="00D94D93">
      <w:pPr>
        <w:pStyle w:val="Naslov4"/>
        <w:numPr>
          <w:ilvl w:val="3"/>
          <w:numId w:val="37"/>
        </w:numPr>
      </w:pPr>
      <w:r w:rsidRPr="00A15CFA">
        <w:t>Prispevki, ki jih plačujejo odjemalci energije</w:t>
      </w:r>
    </w:p>
    <w:p w:rsidR="00997879" w:rsidRPr="00A15CFA" w:rsidRDefault="00997879" w:rsidP="00CD03B5">
      <w:pPr>
        <w:pStyle w:val="Telobesedila"/>
        <w:rPr>
          <w:lang w:val="sl-SI"/>
        </w:rPr>
      </w:pPr>
      <w:r w:rsidRPr="00A15CFA">
        <w:rPr>
          <w:b/>
          <w:u w:val="single"/>
          <w:lang w:val="sl-SI"/>
        </w:rPr>
        <w:t>Prispevek za zagotavljanje podpor proizvodnji električne energije v soproizvodnji z visokim izkoristkom in iz obnovljivih virov energije</w:t>
      </w:r>
      <w:r w:rsidRPr="00A15CFA">
        <w:rPr>
          <w:lang w:val="sl-SI"/>
        </w:rPr>
        <w:t xml:space="preserve"> plačujejo vsi odjemalci električne energije. Sredstva zbira Center za podpore. Višina dodatka se določa vsako leto, odvisna je od razmer na trgu električne energije in zemeljskega plina in od uspešnosti sheme oz. doseženih ciljev proizvodnje električne energije. Namenjen je financiranju sheme podpor proizvodnji električne energije iz OVE in SPTE.</w:t>
      </w:r>
    </w:p>
    <w:p w:rsidR="00997879" w:rsidRPr="00A15CFA" w:rsidRDefault="00997879" w:rsidP="00997879">
      <w:pPr>
        <w:pStyle w:val="Telobesedila"/>
        <w:ind w:left="45"/>
        <w:rPr>
          <w:lang w:val="sl-SI"/>
        </w:rPr>
      </w:pPr>
      <w:r w:rsidRPr="00A15CFA">
        <w:rPr>
          <w:lang w:val="sl-SI"/>
        </w:rPr>
        <w:t>EZ-1 predvideva tudi spremembe pri financiranju podporne sheme za proizvodnjo električne energije iz OVE in SPTE in sicer razširja prispevke za OVE in SPTE na vse končne odjemalce energije, ne le električne energije. Omogoča pa tudi financiranje sheme iz sredstev sklada za podnebne spremembe. Če bo to potrebno zaradi prevelike obremenitve končnih odjemalcev s prispevki, omogoča tudi oblikovanje posebnega proračunskega sklad za podpiranje OVE in SPTE. Obveznosti financiranja že izvedenih ukrepov so ocenjene na 120 mio EUR, tako da bo manjši del financiranja namenjen novim vstopom.</w:t>
      </w:r>
    </w:p>
    <w:p w:rsidR="00997879" w:rsidRPr="00A15CFA" w:rsidRDefault="00997879" w:rsidP="00997879">
      <w:pPr>
        <w:pStyle w:val="Telobesedila"/>
        <w:ind w:left="45"/>
        <w:rPr>
          <w:lang w:val="sl-SI"/>
        </w:rPr>
      </w:pPr>
      <w:r w:rsidRPr="00A15CFA">
        <w:rPr>
          <w:b/>
          <w:u w:val="single"/>
          <w:lang w:val="sl-SI"/>
        </w:rPr>
        <w:t>Dodatek za povečanje učinkovitosti rabe energije</w:t>
      </w:r>
      <w:r w:rsidRPr="00A15CFA">
        <w:rPr>
          <w:lang w:val="sl-SI"/>
        </w:rPr>
        <w:t xml:space="preserve"> plačujejo vsi končni odjemalci energije. Dobavitelji električne energije z zbranimi sredstvi izvajajo obvezne programe, oz. sredstva nakazujejo Eko skladu, v kolikor nimajo potrjenega lastnega programa, kot tudi vsi mali dobavitelji. Za te programe izvaja Eko sklad. Višino prispevka določa vlada. Dodatek je bil uveden za financiranju ukrepov učinkovite rabe energije, skladno s členom 6 Direktive 2006/32/ES in se bo nadalje izvajal skladno s členom 7 Direktive 2012/27/ES. </w:t>
      </w:r>
    </w:p>
    <w:p w:rsidR="00997879" w:rsidRPr="00A15CFA" w:rsidRDefault="00997879" w:rsidP="00997879">
      <w:pPr>
        <w:pStyle w:val="Telobesedila"/>
        <w:ind w:left="45"/>
        <w:rPr>
          <w:lang w:val="sl-SI"/>
        </w:rPr>
      </w:pPr>
      <w:r w:rsidRPr="00A15CFA">
        <w:rPr>
          <w:lang w:val="sl-SI"/>
        </w:rPr>
        <w:t xml:space="preserve">Z novim energetskim zakonom (EZ-1), ki je v postopku odločanja v Državnem zboru, je predlaganih nekaj sprememb pri dodatku URE. Predvideno je, da bodo vsi energenti enakomerno obremenjeni (vsaka kilovatna ura). Do sedaj so bila bolj od ostalih energentov obremenjena fosilna goriva za ogrevanje. Z novo ureditvijo se bo usmerjanje v izbiro goriva oslabilo, potreba po obsegu subvencij za ukrepe URE, OVE in TGP pa nekoliko povečala. </w:t>
      </w:r>
    </w:p>
    <w:p w:rsidR="00997879" w:rsidRPr="00A15CFA" w:rsidRDefault="00997879" w:rsidP="00997879">
      <w:pPr>
        <w:pStyle w:val="Napis"/>
        <w:rPr>
          <w:lang w:val="sl-SI"/>
        </w:rPr>
      </w:pPr>
      <w:bookmarkStart w:id="226" w:name="_Toc379449947"/>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53</w:t>
      </w:r>
      <w:r w:rsidR="00941416" w:rsidRPr="00A15CFA">
        <w:rPr>
          <w:noProof/>
          <w:lang w:val="sl-SI"/>
        </w:rPr>
        <w:fldChar w:fldCharType="end"/>
      </w:r>
      <w:r w:rsidRPr="00A15CFA">
        <w:rPr>
          <w:lang w:val="sl-SI"/>
        </w:rPr>
        <w:t>:</w:t>
      </w:r>
      <w:r w:rsidR="005227FF">
        <w:rPr>
          <w:lang w:val="sl-SI"/>
        </w:rPr>
        <w:tab/>
      </w:r>
      <w:r w:rsidRPr="00A15CFA">
        <w:rPr>
          <w:lang w:val="sl-SI"/>
        </w:rPr>
        <w:t>Višina prispevkov in dodatkov URE v letu 2013 in delež v strukturi cene</w:t>
      </w:r>
      <w:bookmarkEnd w:id="226"/>
    </w:p>
    <w:tbl>
      <w:tblPr>
        <w:tblStyle w:val="LightList-Accent1111"/>
        <w:tblW w:w="0" w:type="auto"/>
        <w:jc w:val="center"/>
        <w:tblLook w:val="00A0"/>
      </w:tblPr>
      <w:tblGrid>
        <w:gridCol w:w="3578"/>
        <w:gridCol w:w="726"/>
        <w:gridCol w:w="1788"/>
        <w:gridCol w:w="713"/>
        <w:gridCol w:w="533"/>
      </w:tblGrid>
      <w:tr w:rsidR="00997879" w:rsidRPr="00A15CFA" w:rsidTr="00F37B66">
        <w:trPr>
          <w:cnfStyle w:val="100000000000"/>
          <w:trHeight w:val="300"/>
          <w:tblHeader/>
          <w:jc w:val="center"/>
        </w:trPr>
        <w:tc>
          <w:tcPr>
            <w:cnfStyle w:val="001000000000"/>
            <w:tcW w:w="0" w:type="auto"/>
            <w:vAlign w:val="center"/>
          </w:tcPr>
          <w:p w:rsidR="00997879" w:rsidRPr="00A15CFA" w:rsidRDefault="00997879" w:rsidP="009E0E3C">
            <w:pPr>
              <w:jc w:val="center"/>
              <w:rPr>
                <w:rFonts w:cstheme="minorHAnsi"/>
                <w:color w:val="FFFFFF" w:themeColor="background1"/>
                <w:sz w:val="16"/>
                <w:szCs w:val="16"/>
                <w:lang w:val="sl-SI"/>
              </w:rPr>
            </w:pPr>
          </w:p>
        </w:tc>
        <w:tc>
          <w:tcPr>
            <w:cnfStyle w:val="000010000000"/>
            <w:tcW w:w="0" w:type="auto"/>
            <w:vAlign w:val="center"/>
          </w:tcPr>
          <w:p w:rsidR="00997879" w:rsidRPr="00A15CFA" w:rsidRDefault="00997879" w:rsidP="009E0E3C">
            <w:pPr>
              <w:jc w:val="center"/>
              <w:rPr>
                <w:rFonts w:cstheme="minorHAnsi"/>
                <w:color w:val="FFFFFF" w:themeColor="background1"/>
                <w:sz w:val="16"/>
                <w:szCs w:val="16"/>
                <w:lang w:val="sl-SI"/>
              </w:rPr>
            </w:pPr>
          </w:p>
        </w:tc>
        <w:tc>
          <w:tcPr>
            <w:tcW w:w="0" w:type="auto"/>
            <w:vAlign w:val="center"/>
          </w:tcPr>
          <w:p w:rsidR="00997879" w:rsidRPr="00A15CFA" w:rsidRDefault="00997879" w:rsidP="009E0E3C">
            <w:pPr>
              <w:jc w:val="center"/>
              <w:cnfStyle w:val="100000000000"/>
              <w:rPr>
                <w:rFonts w:cstheme="minorHAnsi"/>
                <w:color w:val="FFFFFF" w:themeColor="background1"/>
                <w:sz w:val="16"/>
                <w:szCs w:val="16"/>
                <w:lang w:val="sl-SI"/>
              </w:rPr>
            </w:pPr>
            <w:r w:rsidRPr="00A15CFA">
              <w:rPr>
                <w:rFonts w:cstheme="minorHAnsi"/>
                <w:color w:val="FFFFFF" w:themeColor="background1"/>
                <w:sz w:val="16"/>
                <w:szCs w:val="16"/>
                <w:lang w:val="sl-SI"/>
              </w:rPr>
              <w:t>Prispevek/dodatek URE</w:t>
            </w:r>
          </w:p>
        </w:tc>
        <w:tc>
          <w:tcPr>
            <w:cnfStyle w:val="000010000000"/>
            <w:tcW w:w="0" w:type="auto"/>
            <w:vAlign w:val="center"/>
          </w:tcPr>
          <w:p w:rsidR="00997879" w:rsidRPr="00A15CFA" w:rsidRDefault="00997879" w:rsidP="009E0E3C">
            <w:pPr>
              <w:jc w:val="center"/>
              <w:rPr>
                <w:rFonts w:cstheme="minorHAnsi"/>
                <w:color w:val="FFFFFF" w:themeColor="background1"/>
                <w:sz w:val="16"/>
                <w:szCs w:val="16"/>
                <w:lang w:val="sl-SI"/>
              </w:rPr>
            </w:pPr>
          </w:p>
        </w:tc>
        <w:tc>
          <w:tcPr>
            <w:tcW w:w="0" w:type="auto"/>
            <w:vAlign w:val="center"/>
          </w:tcPr>
          <w:p w:rsidR="00997879" w:rsidRPr="00A15CFA" w:rsidRDefault="00997879" w:rsidP="009E0E3C">
            <w:pPr>
              <w:jc w:val="center"/>
              <w:cnfStyle w:val="100000000000"/>
              <w:rPr>
                <w:rFonts w:cstheme="minorHAnsi"/>
                <w:color w:val="FFFFFF" w:themeColor="background1"/>
                <w:sz w:val="16"/>
                <w:szCs w:val="16"/>
                <w:lang w:val="sl-SI"/>
              </w:rPr>
            </w:pPr>
          </w:p>
        </w:tc>
      </w:tr>
      <w:tr w:rsidR="00997879" w:rsidRPr="00A15CFA" w:rsidTr="00F37B66">
        <w:trPr>
          <w:cnfStyle w:val="100000000000"/>
          <w:trHeight w:val="300"/>
          <w:tblHeader/>
          <w:jc w:val="center"/>
        </w:trPr>
        <w:tc>
          <w:tcPr>
            <w:cnfStyle w:val="001000000000"/>
            <w:tcW w:w="0" w:type="auto"/>
            <w:vAlign w:val="center"/>
          </w:tcPr>
          <w:p w:rsidR="00997879" w:rsidRPr="00A15CFA" w:rsidRDefault="00997879" w:rsidP="009E0E3C">
            <w:pPr>
              <w:rPr>
                <w:rFonts w:cstheme="minorHAnsi"/>
                <w:color w:val="FFFFFF" w:themeColor="background1"/>
                <w:sz w:val="16"/>
                <w:szCs w:val="16"/>
                <w:lang w:val="sl-SI"/>
              </w:rPr>
            </w:pPr>
          </w:p>
        </w:tc>
        <w:tc>
          <w:tcPr>
            <w:cnfStyle w:val="000010000000"/>
            <w:tcW w:w="0" w:type="auto"/>
            <w:vAlign w:val="center"/>
          </w:tcPr>
          <w:p w:rsidR="00997879" w:rsidRPr="00A15CFA" w:rsidRDefault="00997879" w:rsidP="009E0E3C">
            <w:pPr>
              <w:jc w:val="center"/>
              <w:rPr>
                <w:rFonts w:cstheme="minorHAnsi"/>
                <w:color w:val="FFFFFF" w:themeColor="background1"/>
                <w:sz w:val="16"/>
                <w:szCs w:val="16"/>
                <w:lang w:val="sl-SI"/>
              </w:rPr>
            </w:pPr>
            <w:r w:rsidRPr="00A15CFA">
              <w:rPr>
                <w:rFonts w:cstheme="minorHAnsi"/>
                <w:color w:val="FFFFFF" w:themeColor="background1"/>
                <w:sz w:val="16"/>
                <w:szCs w:val="16"/>
                <w:lang w:val="sl-SI"/>
              </w:rPr>
              <w:t>ENOTA</w:t>
            </w:r>
          </w:p>
        </w:tc>
        <w:tc>
          <w:tcPr>
            <w:tcW w:w="0" w:type="auto"/>
            <w:vAlign w:val="center"/>
          </w:tcPr>
          <w:p w:rsidR="00997879" w:rsidRPr="00A15CFA" w:rsidRDefault="00997879" w:rsidP="009E0E3C">
            <w:pPr>
              <w:jc w:val="center"/>
              <w:cnfStyle w:val="100000000000"/>
              <w:rPr>
                <w:rFonts w:cstheme="minorHAnsi"/>
                <w:color w:val="FFFFFF" w:themeColor="background1"/>
                <w:sz w:val="16"/>
                <w:szCs w:val="16"/>
                <w:lang w:val="sl-SI"/>
              </w:rPr>
            </w:pPr>
            <w:r w:rsidRPr="00A15CFA">
              <w:rPr>
                <w:rFonts w:cstheme="minorHAnsi"/>
                <w:color w:val="FFFFFF" w:themeColor="background1"/>
                <w:sz w:val="16"/>
                <w:szCs w:val="16"/>
                <w:lang w:val="sl-SI"/>
              </w:rPr>
              <w:t>EURC/enoto</w:t>
            </w:r>
          </w:p>
        </w:tc>
        <w:tc>
          <w:tcPr>
            <w:cnfStyle w:val="000010000000"/>
            <w:tcW w:w="0" w:type="auto"/>
            <w:vAlign w:val="center"/>
          </w:tcPr>
          <w:p w:rsidR="00997879" w:rsidRPr="00A15CFA" w:rsidRDefault="00997879" w:rsidP="009E0E3C">
            <w:pPr>
              <w:jc w:val="center"/>
              <w:rPr>
                <w:rFonts w:cstheme="minorHAnsi"/>
                <w:color w:val="FFFFFF" w:themeColor="background1"/>
                <w:sz w:val="16"/>
                <w:szCs w:val="16"/>
                <w:lang w:val="sl-SI"/>
              </w:rPr>
            </w:pPr>
            <w:r w:rsidRPr="00A15CFA">
              <w:rPr>
                <w:rFonts w:cstheme="minorHAnsi"/>
                <w:color w:val="FFFFFF" w:themeColor="background1"/>
                <w:sz w:val="16"/>
                <w:szCs w:val="16"/>
                <w:lang w:val="sl-SI"/>
              </w:rPr>
              <w:t>EUR/GJ</w:t>
            </w:r>
          </w:p>
        </w:tc>
        <w:tc>
          <w:tcPr>
            <w:tcW w:w="0" w:type="auto"/>
            <w:vAlign w:val="center"/>
          </w:tcPr>
          <w:p w:rsidR="00997879" w:rsidRPr="00A15CFA" w:rsidRDefault="00997879" w:rsidP="009E0E3C">
            <w:pPr>
              <w:jc w:val="center"/>
              <w:cnfStyle w:val="100000000000"/>
              <w:rPr>
                <w:rFonts w:cstheme="minorHAnsi"/>
                <w:color w:val="FFFFFF" w:themeColor="background1"/>
                <w:sz w:val="16"/>
                <w:szCs w:val="16"/>
                <w:lang w:val="sl-SI"/>
              </w:rPr>
            </w:pPr>
            <w:r w:rsidRPr="00A15CFA">
              <w:rPr>
                <w:rFonts w:cstheme="minorHAnsi"/>
                <w:color w:val="FFFFFF" w:themeColor="background1"/>
                <w:sz w:val="16"/>
                <w:szCs w:val="16"/>
                <w:lang w:val="sl-SI"/>
              </w:rPr>
              <w:t>%</w:t>
            </w:r>
          </w:p>
        </w:tc>
      </w:tr>
      <w:tr w:rsidR="00997879" w:rsidRPr="00A15CFA" w:rsidTr="00F37B66">
        <w:trPr>
          <w:cnfStyle w:val="000000100000"/>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Električna energija</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€c/kWh</w:t>
            </w:r>
          </w:p>
        </w:tc>
        <w:tc>
          <w:tcPr>
            <w:tcW w:w="0" w:type="auto"/>
            <w:vAlign w:val="center"/>
          </w:tcPr>
          <w:p w:rsidR="00997879" w:rsidRPr="00A15CFA" w:rsidRDefault="00997879" w:rsidP="009E0E3C">
            <w:pPr>
              <w:spacing w:after="0"/>
              <w:jc w:val="center"/>
              <w:cnfStyle w:val="000000100000"/>
              <w:rPr>
                <w:rFonts w:cstheme="minorHAnsi"/>
                <w:color w:val="000000"/>
                <w:sz w:val="16"/>
                <w:szCs w:val="16"/>
                <w:lang w:val="sl-SI"/>
              </w:rPr>
            </w:pPr>
            <w:r w:rsidRPr="00A15CFA">
              <w:rPr>
                <w:rFonts w:cstheme="minorHAnsi"/>
                <w:color w:val="000000"/>
                <w:sz w:val="16"/>
                <w:szCs w:val="16"/>
                <w:lang w:val="sl-SI"/>
              </w:rPr>
              <w:t>0,05</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0,139</w:t>
            </w:r>
          </w:p>
        </w:tc>
        <w:tc>
          <w:tcPr>
            <w:tcW w:w="0" w:type="auto"/>
            <w:vAlign w:val="center"/>
          </w:tcPr>
          <w:p w:rsidR="00997879" w:rsidRPr="00A15CFA" w:rsidRDefault="00997879" w:rsidP="009E0E3C">
            <w:pPr>
              <w:spacing w:after="0"/>
              <w:jc w:val="center"/>
              <w:cnfStyle w:val="000000100000"/>
              <w:rPr>
                <w:rFonts w:cs="Calibri"/>
                <w:color w:val="000000"/>
                <w:sz w:val="16"/>
                <w:szCs w:val="16"/>
                <w:lang w:val="sl-SI"/>
              </w:rPr>
            </w:pPr>
            <w:r w:rsidRPr="00A15CFA">
              <w:rPr>
                <w:rFonts w:cs="Calibri"/>
                <w:color w:val="000000"/>
                <w:sz w:val="16"/>
                <w:szCs w:val="16"/>
                <w:lang w:val="sl-SI"/>
              </w:rPr>
              <w:t>0,3%</w:t>
            </w:r>
          </w:p>
        </w:tc>
      </w:tr>
      <w:tr w:rsidR="00997879" w:rsidRPr="00A15CFA" w:rsidTr="00F37B66">
        <w:trPr>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Zemeljski plin</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€c/Sm3</w:t>
            </w:r>
          </w:p>
        </w:tc>
        <w:tc>
          <w:tcPr>
            <w:tcW w:w="0" w:type="auto"/>
            <w:vAlign w:val="center"/>
          </w:tcPr>
          <w:p w:rsidR="00997879" w:rsidRPr="00A15CFA" w:rsidRDefault="00997879" w:rsidP="009E0E3C">
            <w:pPr>
              <w:spacing w:after="0"/>
              <w:jc w:val="center"/>
              <w:cnfStyle w:val="000000000000"/>
              <w:rPr>
                <w:rFonts w:cstheme="minorHAnsi"/>
                <w:color w:val="000000"/>
                <w:sz w:val="16"/>
                <w:szCs w:val="16"/>
                <w:lang w:val="sl-SI"/>
              </w:rPr>
            </w:pPr>
            <w:r w:rsidRPr="00A15CFA">
              <w:rPr>
                <w:rFonts w:cstheme="minorHAnsi"/>
                <w:color w:val="000000"/>
                <w:sz w:val="16"/>
                <w:szCs w:val="16"/>
                <w:lang w:val="sl-SI"/>
              </w:rPr>
              <w:t>0,5</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0,132</w:t>
            </w:r>
          </w:p>
        </w:tc>
        <w:tc>
          <w:tcPr>
            <w:tcW w:w="0" w:type="auto"/>
            <w:vAlign w:val="center"/>
          </w:tcPr>
          <w:p w:rsidR="00997879" w:rsidRPr="00A15CFA" w:rsidRDefault="00997879" w:rsidP="009E0E3C">
            <w:pPr>
              <w:spacing w:after="0"/>
              <w:jc w:val="center"/>
              <w:cnfStyle w:val="000000000000"/>
              <w:rPr>
                <w:rFonts w:cs="Calibri"/>
                <w:color w:val="000000"/>
                <w:sz w:val="16"/>
                <w:szCs w:val="16"/>
                <w:lang w:val="sl-SI"/>
              </w:rPr>
            </w:pPr>
            <w:r w:rsidRPr="00A15CFA">
              <w:rPr>
                <w:rFonts w:cs="Calibri"/>
                <w:color w:val="000000"/>
                <w:sz w:val="16"/>
                <w:szCs w:val="16"/>
                <w:lang w:val="sl-SI"/>
              </w:rPr>
              <w:t>0,6%</w:t>
            </w:r>
          </w:p>
        </w:tc>
      </w:tr>
      <w:tr w:rsidR="00997879" w:rsidRPr="00A15CFA" w:rsidTr="00F37B66">
        <w:trPr>
          <w:cnfStyle w:val="000000100000"/>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Daljinska toplota</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€c/kWh</w:t>
            </w:r>
          </w:p>
        </w:tc>
        <w:tc>
          <w:tcPr>
            <w:tcW w:w="0" w:type="auto"/>
            <w:vAlign w:val="center"/>
          </w:tcPr>
          <w:p w:rsidR="00997879" w:rsidRPr="00A15CFA" w:rsidRDefault="00997879" w:rsidP="009E0E3C">
            <w:pPr>
              <w:spacing w:after="0"/>
              <w:jc w:val="center"/>
              <w:cnfStyle w:val="000000100000"/>
              <w:rPr>
                <w:rFonts w:cstheme="minorHAnsi"/>
                <w:color w:val="000000"/>
                <w:sz w:val="16"/>
                <w:szCs w:val="16"/>
                <w:lang w:val="sl-SI"/>
              </w:rPr>
            </w:pPr>
            <w:r w:rsidRPr="00A15CFA">
              <w:rPr>
                <w:rFonts w:cstheme="minorHAnsi"/>
                <w:color w:val="000000"/>
                <w:sz w:val="16"/>
                <w:szCs w:val="16"/>
                <w:lang w:val="sl-SI"/>
              </w:rPr>
              <w:t>0,05</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0,139</w:t>
            </w:r>
          </w:p>
        </w:tc>
        <w:tc>
          <w:tcPr>
            <w:tcW w:w="0" w:type="auto"/>
            <w:vAlign w:val="center"/>
          </w:tcPr>
          <w:p w:rsidR="00997879" w:rsidRPr="00A15CFA" w:rsidRDefault="00997879" w:rsidP="009E0E3C">
            <w:pPr>
              <w:spacing w:after="0"/>
              <w:jc w:val="center"/>
              <w:cnfStyle w:val="000000100000"/>
              <w:rPr>
                <w:rFonts w:cs="Calibri"/>
                <w:color w:val="000000"/>
                <w:sz w:val="16"/>
                <w:szCs w:val="16"/>
                <w:lang w:val="sl-SI"/>
              </w:rPr>
            </w:pPr>
            <w:r w:rsidRPr="00A15CFA">
              <w:rPr>
                <w:rFonts w:cs="Calibri"/>
                <w:color w:val="000000"/>
                <w:sz w:val="16"/>
                <w:szCs w:val="16"/>
                <w:lang w:val="sl-SI"/>
              </w:rPr>
              <w:t>1,0%</w:t>
            </w:r>
          </w:p>
        </w:tc>
      </w:tr>
      <w:tr w:rsidR="00997879" w:rsidRPr="00A15CFA" w:rsidTr="00F37B66">
        <w:trPr>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UNP</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€c/kg</w:t>
            </w:r>
          </w:p>
        </w:tc>
        <w:tc>
          <w:tcPr>
            <w:tcW w:w="0" w:type="auto"/>
            <w:vAlign w:val="center"/>
          </w:tcPr>
          <w:p w:rsidR="00997879" w:rsidRPr="00A15CFA" w:rsidRDefault="00997879" w:rsidP="009E0E3C">
            <w:pPr>
              <w:spacing w:after="0"/>
              <w:jc w:val="center"/>
              <w:cnfStyle w:val="000000000000"/>
              <w:rPr>
                <w:rFonts w:cstheme="minorHAnsi"/>
                <w:color w:val="000000"/>
                <w:sz w:val="16"/>
                <w:szCs w:val="16"/>
                <w:lang w:val="sl-SI"/>
              </w:rPr>
            </w:pPr>
            <w:r w:rsidRPr="00A15CFA">
              <w:rPr>
                <w:rFonts w:cstheme="minorHAnsi"/>
                <w:color w:val="000000"/>
                <w:sz w:val="16"/>
                <w:szCs w:val="16"/>
                <w:lang w:val="sl-SI"/>
              </w:rPr>
              <w:t>0,7</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0,152</w:t>
            </w:r>
          </w:p>
        </w:tc>
        <w:tc>
          <w:tcPr>
            <w:tcW w:w="0" w:type="auto"/>
            <w:vAlign w:val="center"/>
          </w:tcPr>
          <w:p w:rsidR="00997879" w:rsidRPr="00A15CFA" w:rsidRDefault="00997879" w:rsidP="009E0E3C">
            <w:pPr>
              <w:spacing w:after="0"/>
              <w:jc w:val="center"/>
              <w:cnfStyle w:val="000000000000"/>
              <w:rPr>
                <w:rFonts w:cs="Calibri"/>
                <w:color w:val="000000"/>
                <w:sz w:val="16"/>
                <w:szCs w:val="16"/>
                <w:lang w:val="sl-SI"/>
              </w:rPr>
            </w:pPr>
            <w:r w:rsidRPr="00A15CFA">
              <w:rPr>
                <w:rFonts w:cs="Calibri"/>
                <w:color w:val="000000"/>
                <w:sz w:val="16"/>
                <w:szCs w:val="16"/>
                <w:lang w:val="sl-SI"/>
              </w:rPr>
              <w:t>0,4%</w:t>
            </w:r>
          </w:p>
        </w:tc>
      </w:tr>
      <w:tr w:rsidR="00997879" w:rsidRPr="00A15CFA" w:rsidTr="00F37B66">
        <w:trPr>
          <w:cnfStyle w:val="000000100000"/>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Neosvinčen motorni bencin</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€c/l</w:t>
            </w:r>
          </w:p>
        </w:tc>
        <w:tc>
          <w:tcPr>
            <w:tcW w:w="0" w:type="auto"/>
            <w:vAlign w:val="center"/>
          </w:tcPr>
          <w:p w:rsidR="00997879" w:rsidRPr="00A15CFA" w:rsidRDefault="00997879" w:rsidP="009E0E3C">
            <w:pPr>
              <w:spacing w:after="0"/>
              <w:jc w:val="center"/>
              <w:cnfStyle w:val="000000100000"/>
              <w:rPr>
                <w:rFonts w:cstheme="minorHAnsi"/>
                <w:color w:val="000000"/>
                <w:sz w:val="16"/>
                <w:szCs w:val="16"/>
                <w:lang w:val="sl-SI"/>
              </w:rPr>
            </w:pPr>
            <w:r w:rsidRPr="00A15CFA">
              <w:rPr>
                <w:rFonts w:cstheme="minorHAnsi"/>
                <w:color w:val="000000"/>
                <w:sz w:val="16"/>
                <w:szCs w:val="16"/>
                <w:lang w:val="sl-SI"/>
              </w:rPr>
              <w:t>0,4</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0,127</w:t>
            </w:r>
          </w:p>
        </w:tc>
        <w:tc>
          <w:tcPr>
            <w:tcW w:w="0" w:type="auto"/>
            <w:vAlign w:val="center"/>
          </w:tcPr>
          <w:p w:rsidR="00997879" w:rsidRPr="00A15CFA" w:rsidRDefault="00997879" w:rsidP="009E0E3C">
            <w:pPr>
              <w:spacing w:after="0"/>
              <w:jc w:val="center"/>
              <w:cnfStyle w:val="000000100000"/>
              <w:rPr>
                <w:rFonts w:cs="Calibri"/>
                <w:color w:val="000000"/>
                <w:sz w:val="16"/>
                <w:szCs w:val="16"/>
                <w:lang w:val="sl-SI"/>
              </w:rPr>
            </w:pPr>
            <w:r w:rsidRPr="00A15CFA">
              <w:rPr>
                <w:rFonts w:cs="Calibri"/>
                <w:color w:val="000000"/>
                <w:sz w:val="16"/>
                <w:szCs w:val="16"/>
                <w:lang w:val="sl-SI"/>
              </w:rPr>
              <w:t>0,3%</w:t>
            </w:r>
          </w:p>
        </w:tc>
      </w:tr>
      <w:tr w:rsidR="00997879" w:rsidRPr="00A15CFA" w:rsidTr="00F37B66">
        <w:trPr>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Plinsko olje za pogonski namen - dizelsko gorivo</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€c/l</w:t>
            </w:r>
          </w:p>
        </w:tc>
        <w:tc>
          <w:tcPr>
            <w:tcW w:w="0" w:type="auto"/>
            <w:vAlign w:val="center"/>
          </w:tcPr>
          <w:p w:rsidR="00997879" w:rsidRPr="00A15CFA" w:rsidRDefault="00997879" w:rsidP="009E0E3C">
            <w:pPr>
              <w:spacing w:after="0"/>
              <w:jc w:val="center"/>
              <w:cnfStyle w:val="000000000000"/>
              <w:rPr>
                <w:rFonts w:cstheme="minorHAnsi"/>
                <w:color w:val="000000"/>
                <w:sz w:val="16"/>
                <w:szCs w:val="16"/>
                <w:lang w:val="sl-SI"/>
              </w:rPr>
            </w:pPr>
            <w:r w:rsidRPr="00A15CFA">
              <w:rPr>
                <w:rFonts w:cstheme="minorHAnsi"/>
                <w:color w:val="000000"/>
                <w:sz w:val="16"/>
                <w:szCs w:val="16"/>
                <w:lang w:val="sl-SI"/>
              </w:rPr>
              <w:t>0,2</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0,056</w:t>
            </w:r>
          </w:p>
        </w:tc>
        <w:tc>
          <w:tcPr>
            <w:tcW w:w="0" w:type="auto"/>
            <w:vAlign w:val="center"/>
          </w:tcPr>
          <w:p w:rsidR="00997879" w:rsidRPr="00A15CFA" w:rsidRDefault="00997879" w:rsidP="009E0E3C">
            <w:pPr>
              <w:spacing w:after="0"/>
              <w:jc w:val="center"/>
              <w:cnfStyle w:val="000000000000"/>
              <w:rPr>
                <w:rFonts w:cs="Calibri"/>
                <w:color w:val="000000"/>
                <w:sz w:val="16"/>
                <w:szCs w:val="16"/>
                <w:lang w:val="sl-SI"/>
              </w:rPr>
            </w:pPr>
            <w:r w:rsidRPr="00A15CFA">
              <w:rPr>
                <w:rFonts w:cs="Calibri"/>
                <w:color w:val="000000"/>
                <w:sz w:val="16"/>
                <w:szCs w:val="16"/>
                <w:lang w:val="sl-SI"/>
              </w:rPr>
              <w:t>0,1%</w:t>
            </w:r>
          </w:p>
        </w:tc>
      </w:tr>
      <w:tr w:rsidR="00997879" w:rsidRPr="00A15CFA" w:rsidTr="00F37B66">
        <w:trPr>
          <w:cnfStyle w:val="000000100000"/>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Plinsko olje za ogrevanje - ekstra lahko kurilno olje</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€c/l</w:t>
            </w:r>
          </w:p>
        </w:tc>
        <w:tc>
          <w:tcPr>
            <w:tcW w:w="0" w:type="auto"/>
            <w:vAlign w:val="center"/>
          </w:tcPr>
          <w:p w:rsidR="00997879" w:rsidRPr="00A15CFA" w:rsidRDefault="00997879" w:rsidP="009E0E3C">
            <w:pPr>
              <w:spacing w:after="0"/>
              <w:jc w:val="center"/>
              <w:cnfStyle w:val="000000100000"/>
              <w:rPr>
                <w:rFonts w:cstheme="minorHAnsi"/>
                <w:color w:val="000000"/>
                <w:sz w:val="16"/>
                <w:szCs w:val="16"/>
                <w:lang w:val="sl-SI"/>
              </w:rPr>
            </w:pPr>
            <w:r w:rsidRPr="00A15CFA">
              <w:rPr>
                <w:rFonts w:cstheme="minorHAnsi"/>
                <w:color w:val="000000"/>
                <w:sz w:val="16"/>
                <w:szCs w:val="16"/>
                <w:lang w:val="sl-SI"/>
              </w:rPr>
              <w:t>1</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0,278</w:t>
            </w:r>
          </w:p>
        </w:tc>
        <w:tc>
          <w:tcPr>
            <w:tcW w:w="0" w:type="auto"/>
            <w:vAlign w:val="center"/>
          </w:tcPr>
          <w:p w:rsidR="00997879" w:rsidRPr="00A15CFA" w:rsidRDefault="00997879" w:rsidP="009E0E3C">
            <w:pPr>
              <w:spacing w:after="0"/>
              <w:jc w:val="center"/>
              <w:cnfStyle w:val="000000100000"/>
              <w:rPr>
                <w:rFonts w:cs="Calibri"/>
                <w:color w:val="000000"/>
                <w:sz w:val="16"/>
                <w:szCs w:val="16"/>
                <w:lang w:val="sl-SI"/>
              </w:rPr>
            </w:pPr>
            <w:r w:rsidRPr="00A15CFA">
              <w:rPr>
                <w:rFonts w:cs="Calibri"/>
                <w:color w:val="000000"/>
                <w:sz w:val="16"/>
                <w:szCs w:val="16"/>
                <w:lang w:val="sl-SI"/>
              </w:rPr>
              <w:t>1,0%</w:t>
            </w:r>
          </w:p>
        </w:tc>
      </w:tr>
      <w:tr w:rsidR="00997879" w:rsidRPr="00A15CFA" w:rsidTr="00F37B66">
        <w:trPr>
          <w:trHeight w:val="300"/>
          <w:jc w:val="center"/>
        </w:trPr>
        <w:tc>
          <w:tcPr>
            <w:cnfStyle w:val="001000000000"/>
            <w:tcW w:w="0" w:type="auto"/>
            <w:vAlign w:val="center"/>
          </w:tcPr>
          <w:p w:rsidR="00997879" w:rsidRPr="00A15CFA" w:rsidRDefault="00997879" w:rsidP="009E0E3C">
            <w:pPr>
              <w:spacing w:after="0"/>
              <w:rPr>
                <w:rFonts w:cstheme="minorHAnsi"/>
                <w:color w:val="000000"/>
                <w:sz w:val="16"/>
                <w:szCs w:val="16"/>
                <w:lang w:val="sl-SI"/>
              </w:rPr>
            </w:pPr>
            <w:r w:rsidRPr="00A15CFA">
              <w:rPr>
                <w:rFonts w:cstheme="minorHAnsi"/>
                <w:color w:val="000000"/>
                <w:sz w:val="16"/>
                <w:szCs w:val="16"/>
                <w:lang w:val="sl-SI"/>
              </w:rPr>
              <w:t>Kurilno olje</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€c/kg</w:t>
            </w:r>
          </w:p>
        </w:tc>
        <w:tc>
          <w:tcPr>
            <w:tcW w:w="0" w:type="auto"/>
            <w:vAlign w:val="center"/>
          </w:tcPr>
          <w:p w:rsidR="00997879" w:rsidRPr="00A15CFA" w:rsidRDefault="00997879" w:rsidP="009E0E3C">
            <w:pPr>
              <w:spacing w:after="0"/>
              <w:jc w:val="center"/>
              <w:cnfStyle w:val="000000000000"/>
              <w:rPr>
                <w:rFonts w:cstheme="minorHAnsi"/>
                <w:color w:val="000000"/>
                <w:sz w:val="16"/>
                <w:szCs w:val="16"/>
                <w:lang w:val="sl-SI"/>
              </w:rPr>
            </w:pPr>
            <w:r w:rsidRPr="00A15CFA">
              <w:rPr>
                <w:rFonts w:cstheme="minorHAnsi"/>
                <w:color w:val="000000"/>
                <w:sz w:val="16"/>
                <w:szCs w:val="16"/>
                <w:lang w:val="sl-SI"/>
              </w:rPr>
              <w:t>1,1</w:t>
            </w:r>
          </w:p>
        </w:tc>
        <w:tc>
          <w:tcPr>
            <w:cnfStyle w:val="000010000000"/>
            <w:tcW w:w="0" w:type="auto"/>
            <w:vAlign w:val="center"/>
          </w:tcPr>
          <w:p w:rsidR="00997879" w:rsidRPr="00A15CFA" w:rsidRDefault="00997879" w:rsidP="009E0E3C">
            <w:pPr>
              <w:spacing w:after="0"/>
              <w:jc w:val="center"/>
              <w:rPr>
                <w:rFonts w:cstheme="minorHAnsi"/>
                <w:color w:val="000000"/>
                <w:sz w:val="16"/>
                <w:szCs w:val="16"/>
                <w:lang w:val="sl-SI"/>
              </w:rPr>
            </w:pPr>
            <w:r w:rsidRPr="00A15CFA">
              <w:rPr>
                <w:rFonts w:cstheme="minorHAnsi"/>
                <w:color w:val="000000"/>
                <w:sz w:val="16"/>
                <w:szCs w:val="16"/>
                <w:lang w:val="sl-SI"/>
              </w:rPr>
              <w:t>0,275</w:t>
            </w:r>
          </w:p>
        </w:tc>
        <w:tc>
          <w:tcPr>
            <w:tcW w:w="0" w:type="auto"/>
            <w:vAlign w:val="center"/>
          </w:tcPr>
          <w:p w:rsidR="00997879" w:rsidRPr="00A15CFA" w:rsidRDefault="00997879" w:rsidP="009E0E3C">
            <w:pPr>
              <w:spacing w:after="0"/>
              <w:jc w:val="center"/>
              <w:cnfStyle w:val="000000000000"/>
              <w:rPr>
                <w:rFonts w:cs="Calibri"/>
                <w:color w:val="000000"/>
                <w:sz w:val="16"/>
                <w:szCs w:val="16"/>
                <w:lang w:val="sl-SI"/>
              </w:rPr>
            </w:pPr>
            <w:r w:rsidRPr="00A15CFA">
              <w:rPr>
                <w:rFonts w:cs="Calibri"/>
                <w:color w:val="000000"/>
                <w:sz w:val="16"/>
                <w:szCs w:val="16"/>
                <w:lang w:val="sl-SI"/>
              </w:rPr>
              <w:t>1,4%</w:t>
            </w:r>
          </w:p>
        </w:tc>
      </w:tr>
    </w:tbl>
    <w:p w:rsidR="00997879" w:rsidRPr="00A15CFA" w:rsidRDefault="00997879" w:rsidP="00AD4593">
      <w:pPr>
        <w:pStyle w:val="Telobesedila"/>
        <w:spacing w:before="240"/>
        <w:ind w:left="45"/>
        <w:rPr>
          <w:lang w:val="sl-SI"/>
        </w:rPr>
      </w:pPr>
      <w:r w:rsidRPr="00A15CFA">
        <w:rPr>
          <w:lang w:val="sl-SI"/>
        </w:rPr>
        <w:t xml:space="preserve">EZ-1 uvaja tudi nov </w:t>
      </w:r>
      <w:r w:rsidRPr="00A15CFA">
        <w:rPr>
          <w:b/>
          <w:lang w:val="sl-SI"/>
        </w:rPr>
        <w:t>prispevek za proizvodnjo toplote iz obnovljivih virov energije</w:t>
      </w:r>
      <w:r w:rsidRPr="00A15CFA">
        <w:rPr>
          <w:lang w:val="sl-SI"/>
        </w:rPr>
        <w:t>. Ta prispevek bodo plačevali vsi porabniki toplote in goriv, razen obnovljivih virov energije in toplote iz učinkovitih sistemov ogrevanja in hlajenja.</w:t>
      </w:r>
    </w:p>
    <w:p w:rsidR="00997879" w:rsidRPr="00A15CFA" w:rsidRDefault="00997879" w:rsidP="00D94D93">
      <w:pPr>
        <w:pStyle w:val="Naslov4"/>
        <w:numPr>
          <w:ilvl w:val="3"/>
          <w:numId w:val="37"/>
        </w:numPr>
      </w:pPr>
      <w:r w:rsidRPr="00A15CFA">
        <w:t>Podnebni sklad</w:t>
      </w:r>
    </w:p>
    <w:p w:rsidR="00997879" w:rsidRPr="00A15CFA" w:rsidRDefault="00997879" w:rsidP="00997879">
      <w:pPr>
        <w:rPr>
          <w:lang w:val="sl-SI"/>
        </w:rPr>
      </w:pPr>
      <w:r w:rsidRPr="00A15CFA">
        <w:rPr>
          <w:lang w:val="sl-SI"/>
        </w:rPr>
        <w:t>Skladno z Direktivo 2009/29/ES bo najmanj 50</w:t>
      </w:r>
      <w:r w:rsidR="00307F1F">
        <w:rPr>
          <w:lang w:val="sl-SI"/>
        </w:rPr>
        <w:t> %</w:t>
      </w:r>
      <w:r w:rsidRPr="00A15CFA">
        <w:rPr>
          <w:lang w:val="sl-SI"/>
        </w:rPr>
        <w:t xml:space="preserve"> prihodkov z avkcij sheme EU-ETS namenjeno financiranju podnebnih ukrepov. Obseg zbranih sredstev bo zaradi padca cene emisijskih kuponov precej manjši, kot je bilo pričakovano ob uvedbi avkcij. </w:t>
      </w:r>
    </w:p>
    <w:p w:rsidR="00997879" w:rsidRPr="00A15CFA" w:rsidRDefault="00997879" w:rsidP="00997879">
      <w:pPr>
        <w:rPr>
          <w:lang w:val="sl-SI"/>
        </w:rPr>
      </w:pPr>
      <w:r w:rsidRPr="00A15CFA">
        <w:rPr>
          <w:lang w:val="sl-SI"/>
        </w:rPr>
        <w:t xml:space="preserve">Do 2015 je s Programom porabe sredstev sklada za podnebne spremembe v letih 2013, 2014 in 2015, večina sredstev je dodeljena Eko skladu za naslednje aktivnosti : ukrepe za spodbujanje učinkovite rabe energije in ukrepi za izboljšanje kakovosti zraka ter ukrepi za spodbujanje obnovljivih virov energije skladno z Akcijskim načrtom za obnovljive vire energije 2010–2020 ter za spodbujanje nakupa novih okolju prijaznih vozil v javnem potniškem prometu ter tehnični pomoči: zlasti usposabljanju v zvezi z ukrepi zmanjšanja emisij toplogrednih plinov. V načrtu je predvidenih 2 mio EUR za financiranje ukrepov </w:t>
      </w:r>
      <w:r w:rsidRPr="00A15CFA">
        <w:rPr>
          <w:rFonts w:cs="Calibri"/>
          <w:color w:val="000000"/>
          <w:sz w:val="24"/>
          <w:szCs w:val="24"/>
          <w:lang w:val="sl-SI" w:eastAsia="sl-SI"/>
        </w:rPr>
        <w:t xml:space="preserve">za pripravo razpisne dokumentacije za HE Brežice. Skladno z Zakonom </w:t>
      </w:r>
      <w:r w:rsidRPr="00A15CFA">
        <w:rPr>
          <w:lang w:val="sl-SI"/>
        </w:rPr>
        <w:t xml:space="preserve">o pogojih koncesije za izkoriščanje energetskega potenciala Spodnje Save /ZPKEPS/ </w:t>
      </w:r>
      <w:r w:rsidR="00C16E26">
        <w:rPr>
          <w:lang w:val="sl-SI"/>
        </w:rPr>
        <w:t>Ur. l.</w:t>
      </w:r>
      <w:r w:rsidRPr="00A15CFA">
        <w:rPr>
          <w:lang w:val="sl-SI"/>
        </w:rPr>
        <w:t xml:space="preserve"> RS, št. 87/2011-ZPKEPS-1, se sredstva podnebnega sklada porabljajo za izgradnjo infrastrukture in sanacijo vpliva na okolje HE Brežice in Mokrice do največ 50</w:t>
      </w:r>
      <w:r w:rsidR="00307F1F">
        <w:rPr>
          <w:lang w:val="sl-SI"/>
        </w:rPr>
        <w:t> %</w:t>
      </w:r>
      <w:r w:rsidRPr="00A15CFA">
        <w:rPr>
          <w:lang w:val="sl-SI"/>
        </w:rPr>
        <w:t xml:space="preserve"> sredstev zbranih z avkcijami na podlagi letnih načrtov v obdobju do leta 2016.</w:t>
      </w:r>
    </w:p>
    <w:p w:rsidR="00997879" w:rsidRPr="00A15CFA" w:rsidRDefault="00997879" w:rsidP="00D94D93">
      <w:pPr>
        <w:pStyle w:val="Naslov4"/>
        <w:numPr>
          <w:ilvl w:val="3"/>
          <w:numId w:val="37"/>
        </w:numPr>
      </w:pPr>
      <w:r w:rsidRPr="00A15CFA">
        <w:t xml:space="preserve">Sredstva EU kohezijske politike v obdobju 2014−2020 </w:t>
      </w:r>
    </w:p>
    <w:p w:rsidR="00997879" w:rsidRPr="00A15CFA" w:rsidRDefault="00997879" w:rsidP="00997879">
      <w:pPr>
        <w:pStyle w:val="Telobesedila"/>
        <w:keepNext/>
        <w:widowControl w:val="0"/>
        <w:contextualSpacing/>
        <w:rPr>
          <w:lang w:val="sl-SI"/>
        </w:rPr>
      </w:pPr>
      <w:r w:rsidRPr="00A15CFA">
        <w:rPr>
          <w:lang w:val="sl-SI"/>
        </w:rPr>
        <w:t xml:space="preserve">Evropska komisija je oktobra 2011 predlagala zakonodajni paket za izvajanje kohezijske politike v obdobju 2014−2020. Predloge obravnavata Svet in Evropski parlament, ki naj bi jih predvidoma sprejela jeseni 2013. Šele po dokončnem sprejetju paketa dokončno potrjena alokacija sredstev in stopnje sofinanciranja. Dokončno bo potrjen tudi minimalni zahtevani delež sredstev, ki je namenjen prednostni nalogi prehoda v nizkoogljično družbo. Kljub temu, da zakonodajni okvir še ni dokončen, je bila sprejeta vrsta političnih odločitev, ki se ne bodo ponovno odpirale: </w:t>
      </w:r>
    </w:p>
    <w:p w:rsidR="00997879" w:rsidRPr="00A15CFA" w:rsidRDefault="00997879" w:rsidP="00997879">
      <w:pPr>
        <w:pStyle w:val="Odstavekseznama"/>
        <w:numPr>
          <w:ilvl w:val="0"/>
          <w:numId w:val="3"/>
        </w:numPr>
        <w:rPr>
          <w:lang w:val="sl-SI"/>
        </w:rPr>
      </w:pPr>
      <w:r w:rsidRPr="00A15CFA">
        <w:rPr>
          <w:b/>
          <w:u w:val="single"/>
          <w:lang w:val="sl-SI"/>
        </w:rPr>
        <w:t>osredotočenje</w:t>
      </w:r>
      <w:r w:rsidRPr="00A15CFA">
        <w:rPr>
          <w:lang w:val="sl-SI"/>
        </w:rPr>
        <w:t xml:space="preserve"> izvajanja kohezijske politike na prednostne naloge strategije Evropa 2020, ki zadevajo pametno, trajnostno in vključujočo rast. Predpisan bo delež sredstev, ki mora biti namenjen prednostnim nalogam. Za prednostno nalogo prehod v nizkoogljično družbo naj bi razvite regije glede na dosedanje razprave namenile najmanj 20</w:t>
      </w:r>
      <w:r w:rsidR="00307F1F">
        <w:rPr>
          <w:lang w:val="sl-SI"/>
        </w:rPr>
        <w:t> %</w:t>
      </w:r>
      <w:r w:rsidRPr="00A15CFA">
        <w:rPr>
          <w:lang w:val="sl-SI"/>
        </w:rPr>
        <w:t xml:space="preserve"> sredstev Evropskega sklada za regionalni razvoj in nerazvite regije najmanj 6</w:t>
      </w:r>
      <w:r w:rsidR="00307F1F">
        <w:rPr>
          <w:lang w:val="sl-SI"/>
        </w:rPr>
        <w:t> %</w:t>
      </w:r>
      <w:r w:rsidRPr="00A15CFA">
        <w:rPr>
          <w:lang w:val="sl-SI"/>
        </w:rPr>
        <w:t xml:space="preserve">; </w:t>
      </w:r>
    </w:p>
    <w:p w:rsidR="00997879" w:rsidRPr="00A15CFA" w:rsidRDefault="00997879" w:rsidP="00997879">
      <w:pPr>
        <w:pStyle w:val="Odstavekseznama"/>
        <w:numPr>
          <w:ilvl w:val="0"/>
          <w:numId w:val="3"/>
        </w:numPr>
        <w:rPr>
          <w:b/>
          <w:u w:val="single"/>
          <w:lang w:val="sl-SI"/>
        </w:rPr>
      </w:pPr>
      <w:r w:rsidRPr="00A15CFA">
        <w:rPr>
          <w:b/>
          <w:u w:val="single"/>
          <w:lang w:val="sl-SI"/>
        </w:rPr>
        <w:t>pogojevanje</w:t>
      </w:r>
      <w:r w:rsidRPr="00A15CFA">
        <w:rPr>
          <w:lang w:val="sl-SI"/>
        </w:rPr>
        <w:t xml:space="preserve">. Med pogoji za črpanje sredstev EU bo tudi priprava in sprejem politik na področju prehoda v nizkoogljično družbo (Akcijski načrt za obnovljive vire energije, Trajnostna prometna politika) in prenos pravnega reda EU na tem področju. </w:t>
      </w:r>
    </w:p>
    <w:p w:rsidR="00997879" w:rsidRPr="00A15CFA" w:rsidRDefault="00997879" w:rsidP="00997879">
      <w:pPr>
        <w:pStyle w:val="Odstavekseznama"/>
        <w:numPr>
          <w:ilvl w:val="0"/>
          <w:numId w:val="3"/>
        </w:numPr>
        <w:rPr>
          <w:lang w:val="sl-SI"/>
        </w:rPr>
      </w:pPr>
      <w:r w:rsidRPr="00A15CFA">
        <w:rPr>
          <w:lang w:val="sl-SI"/>
        </w:rPr>
        <w:t xml:space="preserve">Regija Vzhodna Slovenija ustreza kriterijem za nerazvite regije, regija Zahodna Slovenija pa med razvite regije </w:t>
      </w:r>
      <w:r w:rsidRPr="00A15CFA">
        <w:rPr>
          <w:b/>
          <w:u w:val="single"/>
          <w:lang w:val="sl-SI"/>
        </w:rPr>
        <w:t>s posebnim statusom</w:t>
      </w:r>
      <w:r w:rsidRPr="00A15CFA">
        <w:rPr>
          <w:lang w:val="sl-SI"/>
        </w:rPr>
        <w:t xml:space="preserve">. </w:t>
      </w:r>
    </w:p>
    <w:p w:rsidR="00997879" w:rsidRPr="00A15CFA" w:rsidRDefault="00997879" w:rsidP="00997879">
      <w:pPr>
        <w:pStyle w:val="Odstavekseznama"/>
        <w:numPr>
          <w:ilvl w:val="0"/>
          <w:numId w:val="3"/>
        </w:numPr>
        <w:rPr>
          <w:lang w:val="sl-SI"/>
        </w:rPr>
      </w:pPr>
      <w:r w:rsidRPr="00A15CFA">
        <w:rPr>
          <w:b/>
          <w:u w:val="single"/>
          <w:lang w:val="sl-SI"/>
        </w:rPr>
        <w:t>višina sofinanciranja iz sredstev EU</w:t>
      </w:r>
      <w:r w:rsidRPr="00A15CFA">
        <w:rPr>
          <w:b/>
          <w:lang w:val="sl-SI"/>
        </w:rPr>
        <w:t>:</w:t>
      </w:r>
      <w:r w:rsidRPr="00A15CFA">
        <w:rPr>
          <w:lang w:val="sl-SI"/>
        </w:rPr>
        <w:t xml:space="preserve"> za operacije, financirane iz sredstev Kohezijskega sklada, sme biti delež EU sredstev največ 85</w:t>
      </w:r>
      <w:r w:rsidR="00307F1F">
        <w:rPr>
          <w:lang w:val="sl-SI"/>
        </w:rPr>
        <w:t> %</w:t>
      </w:r>
      <w:r w:rsidRPr="00A15CFA">
        <w:rPr>
          <w:lang w:val="sl-SI"/>
        </w:rPr>
        <w:t xml:space="preserve"> subvencije. Za operacije sofinanciranje iz sklada ESRR in ESS sme biti delež EU sredstev največ 80</w:t>
      </w:r>
      <w:r w:rsidR="00307F1F">
        <w:rPr>
          <w:lang w:val="sl-SI"/>
        </w:rPr>
        <w:t> %</w:t>
      </w:r>
      <w:r w:rsidRPr="00A15CFA">
        <w:rPr>
          <w:lang w:val="sl-SI"/>
        </w:rPr>
        <w:t xml:space="preserve"> za nerazvite regije, najmanj 50</w:t>
      </w:r>
      <w:r w:rsidR="00307F1F">
        <w:rPr>
          <w:lang w:val="sl-SI"/>
        </w:rPr>
        <w:t> %</w:t>
      </w:r>
      <w:r w:rsidRPr="00A15CFA">
        <w:rPr>
          <w:lang w:val="sl-SI"/>
        </w:rPr>
        <w:t xml:space="preserve"> za razvite regije in za izjeme med razvitimi regijami do 80</w:t>
      </w:r>
      <w:r w:rsidR="00307F1F">
        <w:rPr>
          <w:lang w:val="sl-SI"/>
        </w:rPr>
        <w:t> %</w:t>
      </w:r>
      <w:r w:rsidRPr="00A15CFA">
        <w:rPr>
          <w:lang w:val="sl-SI"/>
        </w:rPr>
        <w:t>.</w:t>
      </w:r>
    </w:p>
    <w:p w:rsidR="00997879" w:rsidRPr="00A15CFA" w:rsidRDefault="00997879" w:rsidP="00997879">
      <w:pPr>
        <w:rPr>
          <w:lang w:val="sl-SI"/>
        </w:rPr>
      </w:pPr>
      <w:r w:rsidRPr="00A15CFA">
        <w:rPr>
          <w:lang w:val="sl-SI"/>
        </w:rPr>
        <w:t>Del sredstev EU skladov se črpa tudi preko regionalnih programov. Za Slovenijo so relevantni nekateri izmed teh.</w:t>
      </w:r>
    </w:p>
    <w:p w:rsidR="00997879" w:rsidRPr="00A15CFA" w:rsidRDefault="00997879" w:rsidP="00D94D93">
      <w:pPr>
        <w:pStyle w:val="Naslov4"/>
        <w:numPr>
          <w:ilvl w:val="3"/>
          <w:numId w:val="37"/>
        </w:numPr>
      </w:pPr>
      <w:r w:rsidRPr="00A15CFA">
        <w:t xml:space="preserve">Kmetijska politika EU 2014−2020 </w:t>
      </w:r>
    </w:p>
    <w:p w:rsidR="00997879" w:rsidRPr="00A15CFA" w:rsidRDefault="00997879" w:rsidP="00997879">
      <w:pPr>
        <w:rPr>
          <w:lang w:val="sl-SI" w:eastAsia="sl-SI"/>
        </w:rPr>
      </w:pPr>
      <w:r w:rsidRPr="00A15CFA">
        <w:rPr>
          <w:lang w:val="sl-SI"/>
        </w:rPr>
        <w:t xml:space="preserve">Izvajanje skupne kmetijske politike sofinancira </w:t>
      </w:r>
      <w:r w:rsidRPr="00A15CFA">
        <w:rPr>
          <w:rFonts w:eastAsia="Times New Roman" w:cs="Arial,Bold"/>
          <w:bCs/>
          <w:lang w:val="sl-SI" w:eastAsia="sl-SI"/>
        </w:rPr>
        <w:t xml:space="preserve">Evropski kmetijski sklad za razvoj podeželja </w:t>
      </w:r>
      <w:r w:rsidRPr="00A15CFA">
        <w:rPr>
          <w:rFonts w:eastAsia="Times New Roman" w:cs="Arial"/>
          <w:lang w:val="sl-SI" w:eastAsia="sl-SI"/>
        </w:rPr>
        <w:t xml:space="preserve">(EKSRP). Ta sklad je skupaj s preostalimi strukturnimi in </w:t>
      </w:r>
      <w:r w:rsidR="000228E0">
        <w:rPr>
          <w:rFonts w:eastAsia="Times New Roman" w:cs="Arial"/>
          <w:lang w:val="sl-SI" w:eastAsia="sl-SI"/>
        </w:rPr>
        <w:t>K</w:t>
      </w:r>
      <w:r w:rsidR="00D959C7">
        <w:rPr>
          <w:rFonts w:eastAsia="Times New Roman" w:cs="Arial"/>
          <w:lang w:val="sl-SI" w:eastAsia="sl-SI"/>
        </w:rPr>
        <w:t>o</w:t>
      </w:r>
      <w:r w:rsidRPr="00A15CFA">
        <w:rPr>
          <w:rFonts w:eastAsia="Times New Roman" w:cs="Arial"/>
          <w:lang w:val="sl-SI" w:eastAsia="sl-SI"/>
        </w:rPr>
        <w:t xml:space="preserve">hezijskim </w:t>
      </w:r>
      <w:r w:rsidRPr="00A15CFA">
        <w:rPr>
          <w:lang w:val="sl-SI" w:eastAsia="sl-SI"/>
        </w:rPr>
        <w:t xml:space="preserve">skladom ter Evropskim skladom za pomorstvo in ribištvo vključen v </w:t>
      </w:r>
      <w:r w:rsidRPr="00A15CFA">
        <w:rPr>
          <w:rFonts w:cs="Arial,Bold"/>
          <w:bCs/>
          <w:lang w:val="sl-SI" w:eastAsia="sl-SI"/>
        </w:rPr>
        <w:t xml:space="preserve">skupni strateški okvir EU skladov </w:t>
      </w:r>
      <w:r w:rsidRPr="00A15CFA">
        <w:rPr>
          <w:lang w:val="sl-SI" w:eastAsia="sl-SI"/>
        </w:rPr>
        <w:t xml:space="preserve">in s tem </w:t>
      </w:r>
      <w:r w:rsidRPr="00A15CFA">
        <w:rPr>
          <w:rFonts w:cs="Arial,Bold"/>
          <w:bCs/>
          <w:lang w:val="sl-SI" w:eastAsia="sl-SI"/>
        </w:rPr>
        <w:t xml:space="preserve">neposredno </w:t>
      </w:r>
      <w:r w:rsidRPr="00A15CFA">
        <w:rPr>
          <w:lang w:val="sl-SI" w:eastAsia="sl-SI"/>
        </w:rPr>
        <w:t xml:space="preserve">vpet v doseganje ciljev </w:t>
      </w:r>
      <w:r w:rsidRPr="00A15CFA">
        <w:rPr>
          <w:rFonts w:cs="Arial,Bold"/>
          <w:bCs/>
          <w:lang w:val="sl-SI" w:eastAsia="sl-SI"/>
        </w:rPr>
        <w:t>Strategije Evropa 2020.</w:t>
      </w:r>
      <w:r w:rsidR="00A776A3">
        <w:rPr>
          <w:rFonts w:cs="Arial,Bold"/>
          <w:bCs/>
          <w:lang w:val="sl-SI" w:eastAsia="sl-SI"/>
        </w:rPr>
        <w:t xml:space="preserve"> </w:t>
      </w:r>
      <w:r w:rsidRPr="00A15CFA">
        <w:rPr>
          <w:lang w:val="sl-SI" w:eastAsia="sl-SI"/>
        </w:rPr>
        <w:t xml:space="preserve">Podlaga za financiranje iz EKSRP je Program razvoja podeželja. Ena od štirih ključnih nacionalnih usmeritev Programa razvoja podeželja za programsko obdobje </w:t>
      </w:r>
      <w:r w:rsidR="007C3CB5">
        <w:rPr>
          <w:lang w:val="sl-SI" w:eastAsia="sl-SI"/>
        </w:rPr>
        <w:t>2014−2020</w:t>
      </w:r>
      <w:r w:rsidRPr="00A15CFA">
        <w:rPr>
          <w:lang w:val="sl-SI" w:eastAsia="sl-SI"/>
        </w:rPr>
        <w:t xml:space="preserve"> (v fazi priprave) je prestrukturiranje v smeri povečanja produktivnosti in trajnostne rabe naravnih virov ter blažitve in prilagoditve na podnebne spremembe. Program bo predvidoma potrjen v sredini leta 2014.</w:t>
      </w:r>
    </w:p>
    <w:p w:rsidR="00997879" w:rsidRPr="00A15CFA" w:rsidRDefault="00997879" w:rsidP="00D94D93">
      <w:pPr>
        <w:pStyle w:val="Naslov4"/>
        <w:numPr>
          <w:ilvl w:val="3"/>
          <w:numId w:val="37"/>
        </w:numPr>
      </w:pPr>
      <w:r w:rsidRPr="00A15CFA">
        <w:t>Nepovratna sredstva za tehnično pomoč pri pripravi investicijskih projektov</w:t>
      </w:r>
    </w:p>
    <w:p w:rsidR="00997879" w:rsidRPr="00A15CFA" w:rsidRDefault="00997879" w:rsidP="00997879">
      <w:pPr>
        <w:pStyle w:val="Telobesedila"/>
        <w:rPr>
          <w:lang w:val="sl-SI"/>
        </w:rPr>
      </w:pPr>
      <w:r w:rsidRPr="00A15CFA">
        <w:rPr>
          <w:lang w:val="sl-SI"/>
        </w:rPr>
        <w:t xml:space="preserve">V preteklosti so bila na voljo so bila tudi nepovratna sredstva iz evropskih virov za tehnično pomoč. Akterji iz Slovenije so v zelo majhni meri izkoriščali sredstva za tehnično pomoč. Do sedaj je bila tehnična pomoč EIB-ELENA odobrena za en projekt iz Slovenije. </w:t>
      </w:r>
    </w:p>
    <w:p w:rsidR="00997879" w:rsidRPr="00A15CFA" w:rsidRDefault="00997879" w:rsidP="00997879">
      <w:pPr>
        <w:keepNext/>
        <w:rPr>
          <w:lang w:val="sl-SI"/>
        </w:rPr>
      </w:pPr>
      <w:r w:rsidRPr="00A15CFA">
        <w:rPr>
          <w:lang w:val="sl-SI"/>
        </w:rPr>
        <w:t>Za obdobje po letu 2013 mehanizmi še niso znani poznani v celoti. Načrtovano je nadaljevanje pomoči ELENA tudi v finančni perspektivi do 2020.</w:t>
      </w:r>
    </w:p>
    <w:p w:rsidR="00997879" w:rsidRPr="00A15CFA" w:rsidRDefault="00997879" w:rsidP="00D94D93">
      <w:pPr>
        <w:pStyle w:val="Naslov5"/>
        <w:numPr>
          <w:ilvl w:val="4"/>
          <w:numId w:val="37"/>
        </w:numPr>
        <w:rPr>
          <w:lang w:val="sl-SI"/>
        </w:rPr>
      </w:pPr>
      <w:r w:rsidRPr="00A15CFA">
        <w:rPr>
          <w:lang w:val="sl-SI"/>
        </w:rPr>
        <w:t xml:space="preserve">Viri sredstev za tehnično pomoč v obdobju do 2013 </w:t>
      </w:r>
    </w:p>
    <w:p w:rsidR="00997879" w:rsidRPr="00A15CFA" w:rsidRDefault="00997879" w:rsidP="00997879">
      <w:pPr>
        <w:rPr>
          <w:lang w:val="sl-SI"/>
        </w:rPr>
      </w:pPr>
      <w:r w:rsidRPr="00A15CFA">
        <w:rPr>
          <w:b/>
          <w:u w:val="single"/>
          <w:lang w:val="sl-SI"/>
        </w:rPr>
        <w:t>ELENA</w:t>
      </w:r>
      <w:r w:rsidRPr="00A15CFA">
        <w:rPr>
          <w:b/>
          <w:lang w:val="sl-SI"/>
        </w:rPr>
        <w:t xml:space="preserve"> </w:t>
      </w:r>
      <w:r w:rsidRPr="00A15CFA">
        <w:rPr>
          <w:lang w:val="sl-SI"/>
        </w:rPr>
        <w:t>(</w:t>
      </w:r>
      <w:r w:rsidRPr="00A15CFA">
        <w:rPr>
          <w:lang w:val="en-GB"/>
        </w:rPr>
        <w:t>European Local Energy Assistance</w:t>
      </w:r>
      <w:r w:rsidRPr="00A15CFA">
        <w:rPr>
          <w:lang w:val="sl-SI"/>
        </w:rPr>
        <w:t>/Evropska pomoč za lokalno energetiko) je tehnična pomoč za pripravo investicijskih projektov. S pomočjo upravljajo v 4 institucijah EIB, KfW, CEB, EBRD, sredstva so iz programa IEE. ELENA omogoča povezavo s finančnim instrumenti, kot je JESSICA. Načrtovano je nadaljevanje pomoči ELENA tudi v finančni perspektivi do 2020. V naslednji izdaji bo pomoč na voljo širšemu naboru koristnikov iz javnega in zasebnega sektorja za zagon inovativnih finančnih shem. Gre za tri oblike pomoči, s katerim upravljajo različne institucije: EIB-ELENA, KfW-ELENA in CEB-ELENA.</w:t>
      </w:r>
    </w:p>
    <w:p w:rsidR="00997879" w:rsidRPr="00A15CFA" w:rsidRDefault="00997879" w:rsidP="00997879">
      <w:pPr>
        <w:rPr>
          <w:lang w:val="sl-SI"/>
        </w:rPr>
      </w:pPr>
      <w:r w:rsidRPr="00A15CFA">
        <w:rPr>
          <w:lang w:val="sl-SI"/>
        </w:rPr>
        <w:t xml:space="preserve">EIB-ELENA je tehnična pomoč za pripravo investicijskih </w:t>
      </w:r>
      <w:r w:rsidRPr="00A15CFA">
        <w:rPr>
          <w:b/>
          <w:lang w:val="sl-SI"/>
        </w:rPr>
        <w:t>projektov</w:t>
      </w:r>
      <w:r w:rsidRPr="00A15CFA">
        <w:rPr>
          <w:lang w:val="sl-SI"/>
        </w:rPr>
        <w:t xml:space="preserve"> lokalne in regionalne uprave, (ne pa izključno teh). Namenjena je velikim projektom, velikosti nad 50 mio EUR, investicije so lahko financirane iz zasebnih ali javnih virov. Pomoč krije 90</w:t>
      </w:r>
      <w:r w:rsidR="00307F1F">
        <w:rPr>
          <w:lang w:val="sl-SI"/>
        </w:rPr>
        <w:t> %</w:t>
      </w:r>
      <w:r w:rsidRPr="00A15CFA">
        <w:rPr>
          <w:lang w:val="sl-SI"/>
        </w:rPr>
        <w:t xml:space="preserve"> upravičenih stroškov priprave projekta. V povprečju financiranih projektov je dosežen vzvod 54 (na en evro tehnične pomoči je bilo spodbujenih za 54 EUR investicij). Iz Slovenije je bil do sedaj en projekt prejemnik tehnične pomoči EIB-ELENA. KfW-ELENA je tehnična pomoč za projekte manjše od 50 mio EUR. CEB</w:t>
      </w:r>
      <w:r w:rsidRPr="00A15CFA">
        <w:rPr>
          <w:rStyle w:val="Sprotnaopomba-sklic"/>
          <w:lang w:val="sl-SI"/>
        </w:rPr>
        <w:footnoteReference w:id="113"/>
      </w:r>
      <w:r w:rsidRPr="00A15CFA">
        <w:rPr>
          <w:lang w:val="sl-SI"/>
        </w:rPr>
        <w:t>-ELENA je tehnična pomoč za razvoj projektov URE in OVE za slabše razvite regije ali ranljive skupine prebivalstva. Prejemniki pomoči so pravne osebe iz javnega sektorja.</w:t>
      </w:r>
    </w:p>
    <w:p w:rsidR="00997879" w:rsidRPr="00A15CFA" w:rsidRDefault="00997879" w:rsidP="00997879">
      <w:pPr>
        <w:rPr>
          <w:lang w:val="sl-SI"/>
        </w:rPr>
      </w:pPr>
      <w:r w:rsidRPr="00A15CFA">
        <w:rPr>
          <w:b/>
          <w:u w:val="single"/>
          <w:lang w:val="sl-SI"/>
        </w:rPr>
        <w:t>Mobilizacija lokalnih investicij v energetiki (MLEI)</w:t>
      </w:r>
      <w:r w:rsidRPr="00A15CFA">
        <w:rPr>
          <w:lang w:val="sl-SI"/>
        </w:rPr>
        <w:t xml:space="preserve"> je pomoč za razvoj projektov v višini 6 do 50 mio EUR na projekt in je bila dodeljena preko vsakoletnih razpisov. Pomoč je bila razpisana v okviru programa IEE, ki je namenjen preseganju ne tehnoloških ovir za inovacije, implementacijo in razširjanje trajnostnih rešitev v energetiki. Po razpoložljivih informacijah tovrstnega projekta še ni projekta v Sloveniji.</w:t>
      </w:r>
    </w:p>
    <w:p w:rsidR="00997879" w:rsidRPr="00A15CFA" w:rsidRDefault="00997879" w:rsidP="00997879">
      <w:pPr>
        <w:rPr>
          <w:lang w:val="sl-SI"/>
        </w:rPr>
      </w:pPr>
      <w:r w:rsidRPr="00A15CFA">
        <w:rPr>
          <w:b/>
          <w:u w:val="single"/>
          <w:lang w:val="sl-SI"/>
        </w:rPr>
        <w:t>Tehnična pomoč v okviru Evropskega sklada za energetsko učinkovitost za pripravo projektov financiranih iz tega sklada</w:t>
      </w:r>
      <w:r w:rsidRPr="00A15CFA">
        <w:rPr>
          <w:b/>
          <w:lang w:val="sl-SI"/>
        </w:rPr>
        <w:t xml:space="preserve">. </w:t>
      </w:r>
      <w:r w:rsidRPr="00A15CFA">
        <w:rPr>
          <w:lang w:val="sl-SI"/>
        </w:rPr>
        <w:t>Instrument upravlja Deutsche bank (DB). Pomoč krije 90</w:t>
      </w:r>
      <w:r w:rsidR="00307F1F">
        <w:rPr>
          <w:lang w:val="sl-SI"/>
        </w:rPr>
        <w:t> %</w:t>
      </w:r>
      <w:r w:rsidRPr="00A15CFA">
        <w:rPr>
          <w:lang w:val="sl-SI"/>
        </w:rPr>
        <w:t xml:space="preserve"> upravičenih stroškov priprave projekta. Zahtevan vzvod je 20 (razmerje 1:20 med vložkom v tehnično pomoč in investicijo). Sredstev za tehnično pomoč je 20 mio EUR in je namenjena pripravi investicijskih projektov v vrednosti 5-25 mio EUR. Po razpoložljivih informacijah tovrstnega projekta še ni v Sloveniji.</w:t>
      </w:r>
    </w:p>
    <w:p w:rsidR="00997879" w:rsidRPr="00A15CFA" w:rsidRDefault="00997879" w:rsidP="00D94D93">
      <w:pPr>
        <w:pStyle w:val="Naslov4"/>
        <w:numPr>
          <w:ilvl w:val="3"/>
          <w:numId w:val="37"/>
        </w:numPr>
      </w:pPr>
      <w:r w:rsidRPr="00A15CFA">
        <w:t>Programi EU</w:t>
      </w:r>
    </w:p>
    <w:p w:rsidR="00997879" w:rsidRPr="00B71353" w:rsidRDefault="00F66C7A" w:rsidP="00F66C7A">
      <w:pPr>
        <w:rPr>
          <w:lang w:val="sl-SI"/>
        </w:rPr>
      </w:pPr>
      <w:r w:rsidRPr="00B71353">
        <w:rPr>
          <w:lang w:val="sl-SI"/>
        </w:rPr>
        <w:t>Proračun za strategijo Evropa 2020</w:t>
      </w:r>
      <w:r w:rsidRPr="00B71353">
        <w:rPr>
          <w:rStyle w:val="Sprotnaopomba-sklic"/>
          <w:lang w:val="sl-SI"/>
        </w:rPr>
        <w:footnoteReference w:id="114"/>
      </w:r>
      <w:r w:rsidRPr="00B71353">
        <w:rPr>
          <w:lang w:val="sl-SI"/>
        </w:rPr>
        <w:t xml:space="preserve"> določa finančni okvir in glavne usmeritve za uresničitev strategije Evropa 2020.2 V tem proračunskem dokumentu so okoljski in podnebni ukrepi obravnavani kot sestavni del vseh glavnih instrumentov in ukrepov. Ta tako imenovani pristop „glavne usmeritve“ pomeni, da se morajo okoljski in podnebni cilji „odražati v vseh glavnih instrumentih, da se zagotovi njihov prispevek k nizkoogljičnemu gospodarstvu, ki gospodarno izkorišča vire in se uspešno odziva na podnebne spremembe ter ki bo povečalo evropsko konkurenčnost, ustvarilo več in okolju prijaznejših delovnih mest, povečalo energetsko varnost ter prispevalo k zdravju“. Tako v</w:t>
      </w:r>
      <w:r w:rsidR="00997879" w:rsidRPr="00B71353">
        <w:rPr>
          <w:lang w:val="sl-SI"/>
        </w:rPr>
        <w:t>rsta programov EU namenja znat</w:t>
      </w:r>
      <w:r w:rsidRPr="00B71353">
        <w:rPr>
          <w:lang w:val="sl-SI"/>
        </w:rPr>
        <w:t>e</w:t>
      </w:r>
      <w:r w:rsidR="00997879" w:rsidRPr="00B71353">
        <w:rPr>
          <w:lang w:val="sl-SI"/>
        </w:rPr>
        <w:t xml:space="preserve">n delež svojih aktivnosti podnebni politiki. </w:t>
      </w:r>
    </w:p>
    <w:p w:rsidR="00F66C7A" w:rsidRPr="00B71353" w:rsidRDefault="00997879" w:rsidP="00F66C7A">
      <w:pPr>
        <w:pStyle w:val="Telobesedila"/>
        <w:spacing w:after="0"/>
        <w:rPr>
          <w:lang w:val="sl-SI"/>
        </w:rPr>
      </w:pPr>
      <w:r w:rsidRPr="00B71353">
        <w:rPr>
          <w:b/>
          <w:u w:val="single"/>
          <w:lang w:val="sl-SI"/>
        </w:rPr>
        <w:t>Horizont 2020.</w:t>
      </w:r>
      <w:r w:rsidRPr="00B71353">
        <w:rPr>
          <w:b/>
          <w:lang w:val="sl-SI"/>
        </w:rPr>
        <w:t xml:space="preserve"> </w:t>
      </w:r>
      <w:r w:rsidR="00F66C7A" w:rsidRPr="00B71353">
        <w:rPr>
          <w:lang w:val="sl-SI"/>
        </w:rPr>
        <w:t xml:space="preserve">V finančni perspektivi 2014-2020 so programi spodbujanja inovacij in raziskav ter tehnološkega razvoja združeni v enotnem programu EU Obzorje 2020 v skupnim proračunom 77 mrd EUR. Program ima tri prioritete: Znanstveno odličnost (24,4 mio EUR,) Vodilno vlogo industrije (17,0 mio EUR) in Družbene izzive (29,7 mio EUR). Vse tri prioritete so pomembne za </w:t>
      </w:r>
      <w:r w:rsidR="00B71353" w:rsidRPr="00B71353">
        <w:rPr>
          <w:lang w:val="sl-SI"/>
        </w:rPr>
        <w:t>prehod</w:t>
      </w:r>
      <w:r w:rsidR="00F66C7A" w:rsidRPr="00B71353">
        <w:rPr>
          <w:lang w:val="sl-SI"/>
        </w:rPr>
        <w:t xml:space="preserve"> v nizkoogljično družbo. Trije vsebinski izzivi:</w:t>
      </w:r>
      <w:r w:rsidR="005F4242">
        <w:rPr>
          <w:lang w:val="sl-SI"/>
        </w:rPr>
        <w:t xml:space="preserve"> </w:t>
      </w:r>
      <w:r w:rsidR="00F66C7A" w:rsidRPr="00B71353">
        <w:rPr>
          <w:lang w:val="sl-SI"/>
        </w:rPr>
        <w:t>Zanesljiva, čista in učinkovita energija (5,931 mrd EUR), Pameten, okolju prijazen in integriran promet (6,339 mrd EUR) ter Podnebne aktivnosti, okolje, učinkovita raba virov in surovine (3,081 mrd EUR) skoraj v celoti naslavljajo vprašanje prehoda v nizkoogljično družbo, poleg teh so za prehod v nizkoogljično gospodarstvo relevantni tudi deli programov, ki se nanašajo na trajnostno kmetijstvo idr.</w:t>
      </w:r>
    </w:p>
    <w:p w:rsidR="00F66C7A" w:rsidRPr="00B71353" w:rsidRDefault="00F66C7A" w:rsidP="00F66C7A">
      <w:pPr>
        <w:pStyle w:val="Telobesedila"/>
        <w:spacing w:after="0"/>
        <w:rPr>
          <w:lang w:val="sl-SI"/>
        </w:rPr>
      </w:pPr>
    </w:p>
    <w:p w:rsidR="00F66C7A" w:rsidRPr="00B71353" w:rsidRDefault="00F66C7A" w:rsidP="00F66C7A">
      <w:pPr>
        <w:rPr>
          <w:lang w:val="sl-SI"/>
        </w:rPr>
      </w:pPr>
      <w:r w:rsidRPr="00B71353">
        <w:rPr>
          <w:b/>
          <w:u w:val="single"/>
          <w:lang w:val="sl-SI"/>
        </w:rPr>
        <w:t>LIFE.</w:t>
      </w:r>
      <w:r w:rsidRPr="00B71353">
        <w:rPr>
          <w:lang w:val="sl-SI"/>
        </w:rPr>
        <w:t xml:space="preserve"> </w:t>
      </w:r>
      <w:r w:rsidR="001E39A3">
        <w:rPr>
          <w:lang w:val="sl-SI"/>
        </w:rPr>
        <w:t>Z</w:t>
      </w:r>
      <w:r w:rsidRPr="00B71353">
        <w:rPr>
          <w:lang w:val="sl-SI"/>
        </w:rPr>
        <w:t xml:space="preserve"> Uredb</w:t>
      </w:r>
      <w:r w:rsidR="001E39A3">
        <w:rPr>
          <w:lang w:val="sl-SI"/>
        </w:rPr>
        <w:t>o</w:t>
      </w:r>
      <w:r w:rsidRPr="00B71353">
        <w:rPr>
          <w:lang w:val="sl-SI"/>
        </w:rPr>
        <w:t xml:space="preserve"> o vzpostavitvi programa za okoljske in podnebne ukrepe (LIFE)</w:t>
      </w:r>
      <w:r w:rsidR="0095474C">
        <w:rPr>
          <w:rStyle w:val="Sprotnaopomba-sklic"/>
          <w:lang w:val="sl-SI"/>
        </w:rPr>
        <w:footnoteReference w:id="115"/>
      </w:r>
      <w:r w:rsidRPr="00B71353">
        <w:rPr>
          <w:lang w:val="sl-SI"/>
        </w:rPr>
        <w:t xml:space="preserve"> </w:t>
      </w:r>
      <w:r w:rsidR="001E39A3">
        <w:rPr>
          <w:lang w:val="sl-SI"/>
        </w:rPr>
        <w:t>EU</w:t>
      </w:r>
      <w:r w:rsidRPr="00B71353">
        <w:rPr>
          <w:lang w:val="sl-SI"/>
        </w:rPr>
        <w:t xml:space="preserve"> nadalj</w:t>
      </w:r>
      <w:r w:rsidR="001E39A3">
        <w:rPr>
          <w:lang w:val="sl-SI"/>
        </w:rPr>
        <w:t>uje</w:t>
      </w:r>
      <w:r w:rsidRPr="00B71353">
        <w:rPr>
          <w:lang w:val="sl-SI"/>
        </w:rPr>
        <w:t xml:space="preserve"> izvajanje programa LIFE, ki je </w:t>
      </w:r>
      <w:r w:rsidR="001E39A3">
        <w:rPr>
          <w:lang w:val="sl-SI"/>
        </w:rPr>
        <w:t xml:space="preserve">bil do sedaj </w:t>
      </w:r>
      <w:r w:rsidRPr="00B71353">
        <w:rPr>
          <w:lang w:val="sl-SI"/>
        </w:rPr>
        <w:t xml:space="preserve">urejen z Uredbo LIFE+. Namenski instrument omogoča bolje oblikovati prednostne naloge, neposredno spremljati izvajanje ter zagotavljati, da se razpoložljiva sredstva učinkovito porabljajo za varstvo okolja in podnebja. V okviru 3,45 mrd EUR vrednega programa </w:t>
      </w:r>
      <w:r w:rsidR="00D01E7F">
        <w:rPr>
          <w:lang w:val="sl-SI"/>
        </w:rPr>
        <w:t xml:space="preserve">podprogramu za </w:t>
      </w:r>
      <w:r w:rsidRPr="00B71353">
        <w:rPr>
          <w:lang w:val="sl-SI"/>
        </w:rPr>
        <w:t>podneb</w:t>
      </w:r>
      <w:r w:rsidR="00D01E7F">
        <w:rPr>
          <w:lang w:val="sl-SI"/>
        </w:rPr>
        <w:t>je</w:t>
      </w:r>
      <w:r w:rsidRPr="00B71353">
        <w:rPr>
          <w:lang w:val="sl-SI"/>
        </w:rPr>
        <w:t xml:space="preserve"> namenjenih 0,86 mrd EUR. Program LIFE bo prispeval k trajnostnemu razvoju in uresničevanju ciljev strategije Evropa 2020 in ima predvsem naslednje splošne cilje:</w:t>
      </w:r>
    </w:p>
    <w:p w:rsidR="00F66C7A" w:rsidRPr="00B71353" w:rsidRDefault="00F66C7A" w:rsidP="00F66C7A">
      <w:pPr>
        <w:ind w:left="360"/>
        <w:rPr>
          <w:lang w:val="sl-SI"/>
        </w:rPr>
      </w:pPr>
      <w:r w:rsidRPr="00B71353">
        <w:rPr>
          <w:lang w:val="sl-SI"/>
        </w:rPr>
        <w:t>(a) prispevati k prehodu na trajnejše nizkoogljično gospodarstvo, ki bo učinkovito uporabljalo vire, k varovanju in izboljševanju kakovosti okolja in k ustavitvi ali zmanjševanju izgube biotske raznovrstnosti;</w:t>
      </w:r>
    </w:p>
    <w:p w:rsidR="00F66C7A" w:rsidRPr="00B71353" w:rsidRDefault="00F66C7A" w:rsidP="00F66C7A">
      <w:pPr>
        <w:ind w:left="360"/>
        <w:rPr>
          <w:lang w:val="sl-SI"/>
        </w:rPr>
      </w:pPr>
      <w:r w:rsidRPr="00B71353">
        <w:rPr>
          <w:lang w:val="sl-SI"/>
        </w:rPr>
        <w:t>(b) izboljšati razvoj, izvajanje in uveljavljanje okoljske in podnebne politike in zakonodaje Unije, spodbuditi in zagovarjati vključevanje in postavljanje v ospredje okoljskih in podnebnih ciljev v drugih politikah Unije ter v javni in zasebni praksi, tudi s povečevanjem zmogljivosti</w:t>
      </w:r>
      <w:r w:rsidR="00D01E7F">
        <w:rPr>
          <w:lang w:val="sl-SI"/>
        </w:rPr>
        <w:t xml:space="preserve"> javnega in zasebnega sektorja</w:t>
      </w:r>
      <w:r w:rsidRPr="00B71353">
        <w:rPr>
          <w:lang w:val="sl-SI"/>
        </w:rPr>
        <w:t>;</w:t>
      </w:r>
    </w:p>
    <w:p w:rsidR="00F66C7A" w:rsidRDefault="00F66C7A" w:rsidP="00F66C7A">
      <w:pPr>
        <w:ind w:left="360"/>
        <w:rPr>
          <w:lang w:val="sl-SI"/>
        </w:rPr>
      </w:pPr>
      <w:r w:rsidRPr="00B71353">
        <w:rPr>
          <w:lang w:val="sl-SI"/>
        </w:rPr>
        <w:t xml:space="preserve">(c) podpreti boljše okoljsko in podnebno upravljanje na vseh ravneh. </w:t>
      </w:r>
    </w:p>
    <w:p w:rsidR="001332A1" w:rsidRDefault="00FF31D9" w:rsidP="00FF31D9">
      <w:pPr>
        <w:rPr>
          <w:lang w:val="sl-SI"/>
        </w:rPr>
      </w:pPr>
      <w:r>
        <w:rPr>
          <w:lang w:val="sl-SI"/>
        </w:rPr>
        <w:t xml:space="preserve">Sredstva programa LIFE se bodo dodeljevala </w:t>
      </w:r>
      <w:r w:rsidR="00D01E7F">
        <w:rPr>
          <w:lang w:val="sl-SI"/>
        </w:rPr>
        <w:t xml:space="preserve">zlasti v obliki subvencij, javnih naročil ali prispevka v finančne instrumente. </w:t>
      </w:r>
      <w:r>
        <w:rPr>
          <w:lang w:val="sl-SI"/>
        </w:rPr>
        <w:t>Financirati je mogoče pilotne projekte, demonstracijske projekte, projekte najboljše prakse, integrirane projekte, projekte tehnične pomoči, projek</w:t>
      </w:r>
      <w:r w:rsidR="00173165">
        <w:rPr>
          <w:lang w:val="sl-SI"/>
        </w:rPr>
        <w:t>t</w:t>
      </w:r>
      <w:r>
        <w:rPr>
          <w:lang w:val="sl-SI"/>
        </w:rPr>
        <w:t>e za povečanje zmogljivosti, pripravljalne projekte</w:t>
      </w:r>
      <w:r w:rsidR="00173165">
        <w:rPr>
          <w:lang w:val="sl-SI"/>
        </w:rPr>
        <w:t>, projekte</w:t>
      </w:r>
      <w:r>
        <w:rPr>
          <w:lang w:val="sl-SI"/>
        </w:rPr>
        <w:t xml:space="preserve"> </w:t>
      </w:r>
      <w:r w:rsidRPr="00FF31D9">
        <w:rPr>
          <w:lang w:val="sl-SI"/>
        </w:rPr>
        <w:t>informiranj</w:t>
      </w:r>
      <w:r>
        <w:rPr>
          <w:lang w:val="sl-SI"/>
        </w:rPr>
        <w:t>a</w:t>
      </w:r>
      <w:r w:rsidRPr="00FF31D9">
        <w:rPr>
          <w:lang w:val="sl-SI"/>
        </w:rPr>
        <w:t>, ozavešč</w:t>
      </w:r>
      <w:r>
        <w:rPr>
          <w:lang w:val="sl-SI"/>
        </w:rPr>
        <w:t xml:space="preserve">anja in diseminacije ter druge projekte. </w:t>
      </w:r>
      <w:r w:rsidR="00173165">
        <w:rPr>
          <w:lang w:val="sl-SI"/>
        </w:rPr>
        <w:t>Novost programa so integrirani projekti, ki naj bi vključevali aktivnosti na širokem teritoriju, za implementacijo podnebne strategije ali akcijskega načrt (oz. s tem povezan načrt kot npr. AN URE-2 ali AN OVE) in</w:t>
      </w:r>
      <w:r w:rsidR="005F4242">
        <w:rPr>
          <w:lang w:val="sl-SI"/>
        </w:rPr>
        <w:t xml:space="preserve"> </w:t>
      </w:r>
      <w:r w:rsidR="00173165">
        <w:rPr>
          <w:lang w:val="sl-SI"/>
        </w:rPr>
        <w:t xml:space="preserve">ki mobilizirajo vsaj še en vir financiranja (EU, nacionalni ali zaseben). </w:t>
      </w:r>
      <w:r w:rsidR="001332A1">
        <w:rPr>
          <w:lang w:val="sl-SI"/>
        </w:rPr>
        <w:t xml:space="preserve">EK bo pripravila bo večletni načrt </w:t>
      </w:r>
      <w:r w:rsidR="00173165">
        <w:rPr>
          <w:lang w:val="sl-SI"/>
        </w:rPr>
        <w:t xml:space="preserve">za izvajanje </w:t>
      </w:r>
      <w:r w:rsidR="001332A1">
        <w:rPr>
          <w:lang w:val="sl-SI"/>
        </w:rPr>
        <w:t xml:space="preserve">programa LIFE. </w:t>
      </w:r>
    </w:p>
    <w:p w:rsidR="00D01E7F" w:rsidRDefault="00D01E7F" w:rsidP="00D01E7F">
      <w:pPr>
        <w:pStyle w:val="CM3"/>
        <w:spacing w:before="60" w:after="60"/>
        <w:rPr>
          <w:rFonts w:cs="EUAlbertina"/>
          <w:color w:val="000000"/>
        </w:rPr>
      </w:pPr>
    </w:p>
    <w:p w:rsidR="00BF4A87" w:rsidRPr="00B71353" w:rsidRDefault="00997879" w:rsidP="00BF4A87">
      <w:pPr>
        <w:spacing w:line="240" w:lineRule="auto"/>
        <w:rPr>
          <w:rFonts w:cs="Calibri"/>
          <w:lang w:val="sl-SI"/>
        </w:rPr>
      </w:pPr>
      <w:r w:rsidRPr="00B71353">
        <w:rPr>
          <w:b/>
          <w:u w:val="single"/>
          <w:lang w:val="sl-SI"/>
        </w:rPr>
        <w:t>Programi mednarodnega sodelovanja financirani iz sklada Evropskega sklada za regionalni razvoj.</w:t>
      </w:r>
      <w:r w:rsidRPr="00B71353">
        <w:rPr>
          <w:lang w:val="sl-SI"/>
        </w:rPr>
        <w:t xml:space="preserve"> </w:t>
      </w:r>
      <w:r w:rsidR="00BF4A87" w:rsidRPr="00B71353">
        <w:rPr>
          <w:rFonts w:cs="Calibri"/>
          <w:lang w:val="sl-SI"/>
        </w:rPr>
        <w:t>Slovenija bo v programskem obdobju 2014-2020 sodelovala v trinajstih programih evropskega teritorialnega sodelovanja (ETS):</w:t>
      </w:r>
    </w:p>
    <w:p w:rsidR="00BF4A87" w:rsidRPr="00B71353" w:rsidRDefault="00BF4A87" w:rsidP="0016707F">
      <w:pPr>
        <w:pStyle w:val="Odstavekseznama"/>
        <w:numPr>
          <w:ilvl w:val="0"/>
          <w:numId w:val="52"/>
        </w:numPr>
        <w:spacing w:after="0" w:line="240" w:lineRule="auto"/>
        <w:rPr>
          <w:rFonts w:cs="Calibri"/>
          <w:lang w:val="sl-SI"/>
        </w:rPr>
      </w:pPr>
      <w:r w:rsidRPr="00B71353">
        <w:rPr>
          <w:rFonts w:cs="Calibri"/>
          <w:lang w:val="sl-SI"/>
        </w:rPr>
        <w:t xml:space="preserve">v štirih čezmejnih: Slovenija-Italija, Slovenija-Madžarska, Slovenija-Hrvaška, Slovenija-Avstrija; </w:t>
      </w:r>
    </w:p>
    <w:p w:rsidR="00BF4A87" w:rsidRPr="00B71353" w:rsidRDefault="00BF4A87" w:rsidP="0016707F">
      <w:pPr>
        <w:pStyle w:val="Odstavekseznama"/>
        <w:numPr>
          <w:ilvl w:val="0"/>
          <w:numId w:val="52"/>
        </w:numPr>
        <w:spacing w:after="0" w:line="240" w:lineRule="auto"/>
        <w:rPr>
          <w:rFonts w:cs="Calibri"/>
          <w:lang w:val="sl-SI"/>
        </w:rPr>
      </w:pPr>
      <w:r w:rsidRPr="00B71353">
        <w:rPr>
          <w:rFonts w:cs="Calibri"/>
          <w:lang w:val="sl-SI"/>
        </w:rPr>
        <w:t>petih transnacionalnih: Območje Alp,</w:t>
      </w:r>
      <w:r w:rsidR="005F4242">
        <w:rPr>
          <w:rFonts w:cs="Calibri"/>
          <w:lang w:val="sl-SI"/>
        </w:rPr>
        <w:t xml:space="preserve"> </w:t>
      </w:r>
      <w:r w:rsidRPr="00B71353">
        <w:rPr>
          <w:rFonts w:cs="Calibri"/>
          <w:lang w:val="sl-SI"/>
        </w:rPr>
        <w:t>Srednja Evropa, Jadransko-jonski, Mediteran in Podonavje</w:t>
      </w:r>
    </w:p>
    <w:p w:rsidR="00BF4A87" w:rsidRPr="00B71353" w:rsidRDefault="00BF4A87" w:rsidP="0016707F">
      <w:pPr>
        <w:pStyle w:val="Odstavekseznama"/>
        <w:numPr>
          <w:ilvl w:val="0"/>
          <w:numId w:val="52"/>
        </w:numPr>
        <w:spacing w:after="0" w:line="240" w:lineRule="auto"/>
        <w:rPr>
          <w:rFonts w:cs="Calibri"/>
          <w:lang w:val="sl-SI"/>
        </w:rPr>
      </w:pPr>
      <w:r w:rsidRPr="00B71353">
        <w:rPr>
          <w:rFonts w:cs="Calibri"/>
          <w:lang w:val="sl-SI"/>
        </w:rPr>
        <w:t>štirih medregionalnih:</w:t>
      </w:r>
      <w:r w:rsidR="005F4242">
        <w:rPr>
          <w:rFonts w:cs="Calibri"/>
          <w:lang w:val="sl-SI"/>
        </w:rPr>
        <w:t xml:space="preserve"> </w:t>
      </w:r>
      <w:r w:rsidRPr="00B71353">
        <w:rPr>
          <w:rFonts w:cs="Calibri"/>
          <w:lang w:val="sl-SI"/>
        </w:rPr>
        <w:t>INTERREG VC, INTERACT, ESPON in URBACT.</w:t>
      </w:r>
    </w:p>
    <w:p w:rsidR="00F66C7A" w:rsidRPr="00B71353" w:rsidRDefault="00F66C7A" w:rsidP="00F66C7A">
      <w:pPr>
        <w:rPr>
          <w:lang w:val="sl-SI"/>
        </w:rPr>
      </w:pPr>
    </w:p>
    <w:p w:rsidR="00997879" w:rsidRPr="00B71353" w:rsidRDefault="00997879" w:rsidP="00F66C7A">
      <w:pPr>
        <w:rPr>
          <w:b/>
          <w:u w:val="single"/>
          <w:lang w:val="sl-SI"/>
        </w:rPr>
      </w:pPr>
      <w:r w:rsidRPr="00B71353">
        <w:rPr>
          <w:b/>
          <w:u w:val="single"/>
          <w:lang w:val="sl-SI"/>
        </w:rPr>
        <w:t xml:space="preserve">Program </w:t>
      </w:r>
      <w:r w:rsidR="00F66C7A" w:rsidRPr="00B71353">
        <w:rPr>
          <w:b/>
          <w:u w:val="single"/>
          <w:lang w:val="sl-SI"/>
        </w:rPr>
        <w:t>COSME 2014</w:t>
      </w:r>
      <w:r w:rsidR="00F66C7A" w:rsidRPr="00B71353">
        <w:rPr>
          <w:rFonts w:cs="Calibri"/>
          <w:b/>
          <w:u w:val="single"/>
          <w:lang w:val="sl-SI"/>
        </w:rPr>
        <w:t>−</w:t>
      </w:r>
      <w:r w:rsidR="00F66C7A" w:rsidRPr="00B71353">
        <w:rPr>
          <w:b/>
          <w:u w:val="single"/>
          <w:lang w:val="sl-SI"/>
        </w:rPr>
        <w:t>2020</w:t>
      </w:r>
      <w:r w:rsidRPr="00B71353">
        <w:rPr>
          <w:b/>
          <w:u w:val="single"/>
          <w:lang w:val="sl-SI"/>
        </w:rPr>
        <w:t xml:space="preserve">. </w:t>
      </w:r>
      <w:r w:rsidR="00F66C7A" w:rsidRPr="00B71353">
        <w:rPr>
          <w:lang w:val="sl-SI"/>
        </w:rPr>
        <w:t>Okvirni program EU za konkurenčnost za mala in srednja podjetja.</w:t>
      </w:r>
    </w:p>
    <w:p w:rsidR="00997879" w:rsidRPr="00B71353" w:rsidRDefault="00997879" w:rsidP="00D94D93">
      <w:pPr>
        <w:pStyle w:val="Naslov3"/>
        <w:numPr>
          <w:ilvl w:val="2"/>
          <w:numId w:val="37"/>
        </w:numPr>
      </w:pPr>
      <w:bookmarkStart w:id="227" w:name="_Toc371881184"/>
      <w:r w:rsidRPr="00B71353">
        <w:t>Povratna sredstva mednarodnih finančnih institucij</w:t>
      </w:r>
      <w:bookmarkEnd w:id="227"/>
    </w:p>
    <w:p w:rsidR="00997879" w:rsidRPr="00B71353" w:rsidRDefault="00997879" w:rsidP="00997879">
      <w:pPr>
        <w:pStyle w:val="Telobesedila"/>
        <w:rPr>
          <w:lang w:val="sl-SI"/>
        </w:rPr>
      </w:pPr>
      <w:r w:rsidRPr="00B71353">
        <w:rPr>
          <w:b/>
          <w:lang w:val="en-GB"/>
        </w:rPr>
        <w:t>JESSICA - Joint European Support for Sustainable Investment in City Areas</w:t>
      </w:r>
      <w:r w:rsidRPr="00B71353">
        <w:rPr>
          <w:b/>
          <w:lang w:val="sl-SI"/>
        </w:rPr>
        <w:t>/Skupna podpora EU za trajnostni razvoj mest.</w:t>
      </w:r>
      <w:r w:rsidR="00A776A3" w:rsidRPr="00B71353">
        <w:rPr>
          <w:b/>
          <w:lang w:val="sl-SI"/>
        </w:rPr>
        <w:t xml:space="preserve"> </w:t>
      </w:r>
      <w:r w:rsidRPr="00B71353">
        <w:rPr>
          <w:lang w:val="sl-SI"/>
        </w:rPr>
        <w:t xml:space="preserve">Slovenija še ne izkorišča tega instrumenta. Je iniciativa EK, razvita v sodelovanju z EIB in CEB. Omogoča trajnostni urbani razvoj in obnovo z zato pripravljenimi finančnimi instrumenti, ki povezujejo nepovratna sredstva evropskih strukturnih skladov </w:t>
      </w:r>
      <w:r w:rsidR="00160FBF">
        <w:rPr>
          <w:lang w:val="sl-SI"/>
        </w:rPr>
        <w:t>s</w:t>
      </w:r>
      <w:r w:rsidRPr="00B71353">
        <w:rPr>
          <w:lang w:val="sl-SI"/>
        </w:rPr>
        <w:t xml:space="preserve"> povratnimi sredstvi. Države članice so lahko izbrale, da del sredstev strukturnih skladov v obdobju 2007-2013 vložijo v t. i. »obnovljive sklade« za področje energetske učinkovitosti. Prispevek </w:t>
      </w:r>
      <w:r w:rsidR="00D81006" w:rsidRPr="00B71353">
        <w:rPr>
          <w:lang w:val="sl-SI"/>
        </w:rPr>
        <w:t>ESRR</w:t>
      </w:r>
      <w:r w:rsidRPr="00B71353">
        <w:rPr>
          <w:lang w:val="sl-SI"/>
        </w:rPr>
        <w:t xml:space="preserve"> je dodeljen preko sklada za urbani razvoj ali preko holdinga skladov (ki upravlja po več skladov). Oblika investiranja so lahko različne: kapitalski deleži, posojila, ali garancije. Za določene naloge upravljanja skladov je možno pooblastiti eksperte teh institucij.</w:t>
      </w:r>
      <w:r w:rsidR="00A776A3" w:rsidRPr="00B71353">
        <w:rPr>
          <w:lang w:val="sl-SI"/>
        </w:rPr>
        <w:t xml:space="preserve"> </w:t>
      </w:r>
      <w:r w:rsidRPr="00B71353">
        <w:rPr>
          <w:lang w:val="sl-SI"/>
        </w:rPr>
        <w:t>Za obdobje 2014</w:t>
      </w:r>
      <w:r w:rsidRPr="00B71353">
        <w:rPr>
          <w:rFonts w:cs="Calibri"/>
          <w:lang w:val="sl-SI"/>
        </w:rPr>
        <w:t>−</w:t>
      </w:r>
      <w:r w:rsidRPr="00B71353">
        <w:rPr>
          <w:lang w:val="sl-SI"/>
        </w:rPr>
        <w:t>2020 je napovedan še večji poudarek izkoriščanju finančnih instrumentov.</w:t>
      </w:r>
    </w:p>
    <w:p w:rsidR="00997879" w:rsidRPr="00B71353" w:rsidRDefault="00997879" w:rsidP="00472949">
      <w:pPr>
        <w:pStyle w:val="Telobesedila"/>
        <w:keepNext/>
        <w:rPr>
          <w:lang w:val="sl-SI"/>
        </w:rPr>
      </w:pPr>
      <w:r w:rsidRPr="00B71353">
        <w:rPr>
          <w:b/>
          <w:lang w:val="sl-SI"/>
        </w:rPr>
        <w:t xml:space="preserve">EEEF </w:t>
      </w:r>
      <w:r w:rsidRPr="00B71353">
        <w:rPr>
          <w:rFonts w:cs="Calibri"/>
          <w:b/>
          <w:lang w:val="sl-SI"/>
        </w:rPr>
        <w:t>−</w:t>
      </w:r>
      <w:r w:rsidRPr="00B71353">
        <w:rPr>
          <w:b/>
          <w:lang w:val="sl-SI"/>
        </w:rPr>
        <w:t xml:space="preserve"> Evropski sklad za energetsko učinkovitost/</w:t>
      </w:r>
      <w:r w:rsidRPr="00B71353">
        <w:rPr>
          <w:b/>
          <w:lang w:val="en-GB"/>
        </w:rPr>
        <w:t>European Energy Efficiency Fund</w:t>
      </w:r>
      <w:r w:rsidR="00472949" w:rsidRPr="00B71353">
        <w:rPr>
          <w:b/>
          <w:lang w:val="sl-SI"/>
        </w:rPr>
        <w:t xml:space="preserve">. </w:t>
      </w:r>
      <w:r w:rsidRPr="00B71353">
        <w:rPr>
          <w:lang w:val="sl-SI"/>
        </w:rPr>
        <w:t xml:space="preserve">Sklad financira projekte, ki jih izvajajo podjetja za energetske storitve (ESCO) v javnem sektorju. Velikost projektov je 5-25 mio EU. Financiranje poteka v obliki posebej pripravljenih finančnih instrumentov: od zadolževanja, kapitalskih deležev, garancij, financiranja projektov ESCO. </w:t>
      </w:r>
    </w:p>
    <w:p w:rsidR="00997879" w:rsidRPr="00B71353" w:rsidRDefault="00997879" w:rsidP="00997879">
      <w:pPr>
        <w:rPr>
          <w:lang w:val="sl-SI"/>
        </w:rPr>
      </w:pPr>
      <w:r w:rsidRPr="00B71353">
        <w:rPr>
          <w:lang w:val="sl-SI"/>
        </w:rPr>
        <w:t>Sklad deluje v okviru Evropskega programa za oživitev gospodarstva z začetkom julija 2011. Celoten obseg sredstev znaša 265 mio EUR. Sklad upravlja DB. 70</w:t>
      </w:r>
      <w:r w:rsidR="00307F1F" w:rsidRPr="00B71353">
        <w:rPr>
          <w:lang w:val="sl-SI"/>
        </w:rPr>
        <w:t> %</w:t>
      </w:r>
      <w:r w:rsidRPr="00B71353">
        <w:rPr>
          <w:lang w:val="sl-SI"/>
        </w:rPr>
        <w:t xml:space="preserve"> sredstev sklada je namenjenih projektom energetske učinkovitosti, 20</w:t>
      </w:r>
      <w:r w:rsidR="00307F1F" w:rsidRPr="00B71353">
        <w:rPr>
          <w:lang w:val="sl-SI"/>
        </w:rPr>
        <w:t> %</w:t>
      </w:r>
      <w:r w:rsidRPr="00B71353">
        <w:rPr>
          <w:lang w:val="sl-SI"/>
        </w:rPr>
        <w:t xml:space="preserve"> obnovljivim virom energije in 10</w:t>
      </w:r>
      <w:r w:rsidR="00307F1F" w:rsidRPr="00B71353">
        <w:rPr>
          <w:lang w:val="sl-SI"/>
        </w:rPr>
        <w:t> %</w:t>
      </w:r>
      <w:r w:rsidRPr="00B71353">
        <w:rPr>
          <w:lang w:val="sl-SI"/>
        </w:rPr>
        <w:t xml:space="preserve"> čistemu mestnemu prometu. Dodeljuje tudi nepovratna sredstva za pripravo projektov za financiranje s sredstvi sklada.</w:t>
      </w:r>
    </w:p>
    <w:p w:rsidR="00997879" w:rsidRPr="00B71353" w:rsidRDefault="00997879" w:rsidP="00D94D93">
      <w:pPr>
        <w:pStyle w:val="Naslov3"/>
        <w:numPr>
          <w:ilvl w:val="2"/>
          <w:numId w:val="37"/>
        </w:numPr>
      </w:pPr>
      <w:bookmarkStart w:id="228" w:name="_Toc371881185"/>
      <w:r w:rsidRPr="00B71353">
        <w:t>Energetsko pogodbeništvo</w:t>
      </w:r>
      <w:bookmarkEnd w:id="228"/>
      <w:r w:rsidRPr="00B71353">
        <w:t xml:space="preserve"> </w:t>
      </w:r>
    </w:p>
    <w:p w:rsidR="00997879" w:rsidRPr="00B71353" w:rsidRDefault="00997879" w:rsidP="00997879">
      <w:pPr>
        <w:rPr>
          <w:lang w:val="sl-SI"/>
        </w:rPr>
      </w:pPr>
      <w:r w:rsidRPr="00B71353">
        <w:rPr>
          <w:rStyle w:val="Neensklic"/>
          <w:smallCaps w:val="0"/>
          <w:color w:val="auto"/>
          <w:u w:val="none"/>
          <w:lang w:val="sl-SI"/>
        </w:rPr>
        <w:t>EU zelo podpira uporabo finančnih instrumentov v finančni perspektivi 2014−2020.</w:t>
      </w:r>
      <w:r w:rsidRPr="00B71353">
        <w:rPr>
          <w:lang w:val="sl-SI"/>
        </w:rPr>
        <w:t xml:space="preserve"> Že v finančni perspektivi 2007</w:t>
      </w:r>
      <w:r w:rsidRPr="00B71353">
        <w:rPr>
          <w:rFonts w:cs="Calibri"/>
          <w:lang w:val="sl-SI"/>
        </w:rPr>
        <w:t>−</w:t>
      </w:r>
      <w:r w:rsidRPr="00B71353">
        <w:rPr>
          <w:lang w:val="sl-SI"/>
        </w:rPr>
        <w:t>2013 so bili na voljo posebni programi/skladi na ravni EU za financiranje projektov energetskega pogodbeništva. To so npr. povratna sredstva: sklad EEEF (Evropski sklad za energetsko učinkovitost/»</w:t>
      </w:r>
      <w:r w:rsidRPr="00B71353">
        <w:rPr>
          <w:lang w:val="en-GB"/>
        </w:rPr>
        <w:t>European Energy Efficiency Fund</w:t>
      </w:r>
      <w:r w:rsidRPr="00B71353">
        <w:rPr>
          <w:lang w:val="sl-SI"/>
        </w:rPr>
        <w:t>«), instrument JESSICA (»</w:t>
      </w:r>
      <w:r w:rsidRPr="00B71353">
        <w:rPr>
          <w:lang w:val="en-GB"/>
        </w:rPr>
        <w:t>Joint European Support for Sustainable Investment in City Areas</w:t>
      </w:r>
      <w:r w:rsidRPr="00B71353">
        <w:rPr>
          <w:lang w:val="sl-SI"/>
        </w:rPr>
        <w:t>«/Skupna podpora EU za trajnostni razvoj mest) ali nepovratna sredstva za pripravo projektov, ELENA-EIB, ELENA-KWB, ELENA-CEB (»</w:t>
      </w:r>
      <w:r w:rsidRPr="00B71353">
        <w:rPr>
          <w:lang w:val="en-GB"/>
        </w:rPr>
        <w:t>Council of Europe Development Bank</w:t>
      </w:r>
      <w:r w:rsidRPr="00B71353">
        <w:rPr>
          <w:lang w:val="sl-SI"/>
        </w:rPr>
        <w:t>«), IEE-MLEI (mobilizacija lokalnih investicij v energetiki idr). Nekatere države članice so ta sredstva in mehanizme energetskega pogodbeništva izkoriščale za investicije v energetsko sanacijo stavb že v obdobju 2007</w:t>
      </w:r>
      <w:r w:rsidRPr="00B71353">
        <w:rPr>
          <w:rFonts w:cs="Calibri"/>
          <w:lang w:val="sl-SI"/>
        </w:rPr>
        <w:t>−</w:t>
      </w:r>
      <w:r w:rsidRPr="00B71353">
        <w:rPr>
          <w:lang w:val="sl-SI"/>
        </w:rPr>
        <w:t xml:space="preserve">2013, npr. </w:t>
      </w:r>
      <w:r w:rsidR="00B46351">
        <w:rPr>
          <w:lang w:val="sl-SI"/>
        </w:rPr>
        <w:t>v Češki Republiki, Latviji in Veliki Britaniji.</w:t>
      </w:r>
    </w:p>
    <w:p w:rsidR="00997879" w:rsidRPr="00B71353" w:rsidRDefault="00997879" w:rsidP="00997879">
      <w:pPr>
        <w:rPr>
          <w:lang w:val="sl-SI"/>
        </w:rPr>
      </w:pPr>
      <w:r w:rsidRPr="00B71353">
        <w:rPr>
          <w:lang w:val="sl-SI"/>
        </w:rPr>
        <w:t>Slovenija je v obdobju 2007−2013 dosegala zelo nizek finančni vzvod pri izkoriščanju nepovratnih sredstev za projekte energetske sanacije stavb: v javnem sektorju je višina subvencije iz sredstev Kohezijskega sklada večinoma pokrivala 100</w:t>
      </w:r>
      <w:r w:rsidR="00307F1F" w:rsidRPr="00B71353">
        <w:rPr>
          <w:lang w:val="sl-SI"/>
        </w:rPr>
        <w:t> %</w:t>
      </w:r>
      <w:r w:rsidRPr="00B71353">
        <w:rPr>
          <w:lang w:val="sl-SI"/>
        </w:rPr>
        <w:t xml:space="preserve"> upravičenih stroškov projekta, zato so pritegnile zelo majhen delež dodatnih investicijskih sredstev, in sicer 1,38 EUR investicijskih sredstev na 1 EUR subvencij. Nizek finančni vzvod pomeni zamujeno priložnost za to, da bi z večjo investicijsko dejavnostjo pospešili izhod iz krize in dosegli večje zmanjšanje emisij TGP</w:t>
      </w:r>
      <w:r w:rsidR="00A930F1" w:rsidRPr="00B71353">
        <w:rPr>
          <w:lang w:val="sl-SI"/>
        </w:rPr>
        <w:t>. G</w:t>
      </w:r>
      <w:r w:rsidRPr="00B71353">
        <w:rPr>
          <w:lang w:val="sl-SI"/>
        </w:rPr>
        <w:t xml:space="preserve">re za ekonomsko upravičene investicije, </w:t>
      </w:r>
      <w:r w:rsidR="00A930F1" w:rsidRPr="00B71353">
        <w:rPr>
          <w:lang w:val="sl-SI"/>
        </w:rPr>
        <w:t>zato večji o</w:t>
      </w:r>
      <w:r w:rsidR="00B71353">
        <w:rPr>
          <w:lang w:val="sl-SI"/>
        </w:rPr>
        <w:t>b</w:t>
      </w:r>
      <w:r w:rsidR="00A930F1" w:rsidRPr="00B71353">
        <w:rPr>
          <w:lang w:val="sl-SI"/>
        </w:rPr>
        <w:t xml:space="preserve">seg ukrepov URE </w:t>
      </w:r>
      <w:r w:rsidRPr="00B71353">
        <w:rPr>
          <w:lang w:val="sl-SI"/>
        </w:rPr>
        <w:t>pomeni tudi krepitev konkurenčnosti družbe, kakovostno rast in delovna mesta. Po</w:t>
      </w:r>
      <w:r w:rsidR="00A930F1" w:rsidRPr="00B71353">
        <w:rPr>
          <w:lang w:val="sl-SI"/>
        </w:rPr>
        <w:t>u</w:t>
      </w:r>
      <w:r w:rsidRPr="00B71353">
        <w:rPr>
          <w:lang w:val="sl-SI"/>
        </w:rPr>
        <w:t>dariti velja tudi, da gre za projekte</w:t>
      </w:r>
      <w:r w:rsidR="00184718" w:rsidRPr="00B71353">
        <w:rPr>
          <w:lang w:val="sl-SI"/>
        </w:rPr>
        <w:t xml:space="preserve"> </w:t>
      </w:r>
      <w:r w:rsidR="00A930F1" w:rsidRPr="00B71353">
        <w:rPr>
          <w:lang w:val="sl-SI"/>
        </w:rPr>
        <w:t>trajnostne energetike</w:t>
      </w:r>
      <w:r w:rsidRPr="00B71353">
        <w:rPr>
          <w:lang w:val="sl-SI"/>
        </w:rPr>
        <w:t>, ki so zmožni pritegniti zasebna sredstva, vključno s sredstvi mednarodnih finančnih institucij</w:t>
      </w:r>
      <w:r w:rsidR="00A930F1" w:rsidRPr="00B71353">
        <w:rPr>
          <w:lang w:val="sl-SI"/>
        </w:rPr>
        <w:t>, zlasti EU</w:t>
      </w:r>
      <w:r w:rsidRPr="00B71353">
        <w:rPr>
          <w:lang w:val="sl-SI"/>
        </w:rPr>
        <w:t xml:space="preserve">. Ta potencial je nujno izkoristiti. Energetsko pogodbeništvo je oblika izvedbe in financiranja ukrepov, ki se uporablja zlasti pri </w:t>
      </w:r>
      <w:r w:rsidR="00184718" w:rsidRPr="00B71353">
        <w:rPr>
          <w:lang w:val="sl-SI"/>
        </w:rPr>
        <w:t>celoviti</w:t>
      </w:r>
      <w:r w:rsidR="00121846" w:rsidRPr="00B71353">
        <w:rPr>
          <w:lang w:val="sl-SI"/>
        </w:rPr>
        <w:t xml:space="preserve"> </w:t>
      </w:r>
      <w:r w:rsidRPr="00B71353">
        <w:rPr>
          <w:lang w:val="sl-SI"/>
        </w:rPr>
        <w:t xml:space="preserve">energetski sanaciji stavb. Omogoča, da se z enakim vložkom javnih sredstev spodbudi večji obseg investicij v zmanjševanje emisij TGP. </w:t>
      </w:r>
    </w:p>
    <w:p w:rsidR="00997879" w:rsidRPr="00B71353" w:rsidRDefault="00997879" w:rsidP="00997879">
      <w:pPr>
        <w:rPr>
          <w:lang w:val="sl-SI"/>
        </w:rPr>
      </w:pPr>
      <w:r w:rsidRPr="00B71353">
        <w:rPr>
          <w:lang w:val="sl-SI"/>
        </w:rPr>
        <w:t>Smiselna je uporaba tega instrumenta prioritetno v javnem sektorju, kjer je instrument bolj razvit in tudi sicer lažje izvedljiv, a tudi v stanovanjskem sektorju</w:t>
      </w:r>
      <w:r w:rsidR="00121846" w:rsidRPr="00B71353">
        <w:rPr>
          <w:lang w:val="sl-SI"/>
        </w:rPr>
        <w:t xml:space="preserve"> ter </w:t>
      </w:r>
      <w:r w:rsidR="00A930F1" w:rsidRPr="00B71353">
        <w:rPr>
          <w:lang w:val="sl-SI"/>
        </w:rPr>
        <w:t>gospodarstvu</w:t>
      </w:r>
      <w:r w:rsidRPr="00B71353">
        <w:rPr>
          <w:lang w:val="sl-SI"/>
        </w:rPr>
        <w:t>. Investicijski potencial energetske prenove stavb v Sloveniji je ocenjen na nekaj več kot 2 mrd EUR investicij do leta 2030 (v stanovanjskem in storitvenem sektorju). Investicije se dolgoročno izplačajo s prihranki pri stroških za energijo</w:t>
      </w:r>
      <w:r w:rsidR="00160FBF">
        <w:rPr>
          <w:lang w:val="sl-SI"/>
        </w:rPr>
        <w:t>. Stroški za energijo v javnem sektorju so ocenjeni</w:t>
      </w:r>
      <w:r w:rsidRPr="00B71353">
        <w:rPr>
          <w:lang w:val="sl-SI"/>
        </w:rPr>
        <w:t xml:space="preserve"> na 144 mio EUR/leto. </w:t>
      </w:r>
    </w:p>
    <w:tbl>
      <w:tblPr>
        <w:tblStyle w:val="Tabela-mrea"/>
        <w:tblW w:w="9390" w:type="dxa"/>
        <w:tblBorders>
          <w:top w:val="single" w:sz="18" w:space="0" w:color="4F81BD" w:themeColor="accent1"/>
          <w:left w:val="single" w:sz="18" w:space="0" w:color="4F81BD" w:themeColor="accent1"/>
          <w:bottom w:val="single" w:sz="18" w:space="0" w:color="4F81BD" w:themeColor="accent1"/>
          <w:right w:val="single" w:sz="18" w:space="0" w:color="4F81BD" w:themeColor="accent1"/>
        </w:tblBorders>
        <w:tblLook w:val="04A0"/>
      </w:tblPr>
      <w:tblGrid>
        <w:gridCol w:w="9390"/>
      </w:tblGrid>
      <w:tr w:rsidR="00AC7B98" w:rsidRPr="00B71353" w:rsidTr="000D1C68">
        <w:trPr>
          <w:trHeight w:val="12855"/>
        </w:trPr>
        <w:tc>
          <w:tcPr>
            <w:tcW w:w="9390" w:type="dxa"/>
          </w:tcPr>
          <w:p w:rsidR="00AC7B98" w:rsidRPr="00B71353" w:rsidRDefault="00AC7B98" w:rsidP="00AC7B98">
            <w:pPr>
              <w:spacing w:after="0" w:line="240" w:lineRule="auto"/>
              <w:rPr>
                <w:sz w:val="16"/>
                <w:szCs w:val="16"/>
                <w:lang w:val="sl-SI"/>
              </w:rPr>
            </w:pPr>
            <w:r w:rsidRPr="00B71353">
              <w:rPr>
                <w:sz w:val="16"/>
                <w:szCs w:val="16"/>
                <w:lang w:val="sl-SI"/>
              </w:rPr>
              <w:t>V Sloveniji je bilo v preteklosti izvedenih več projektov EP - prvi je bil izveden leta 2002 - v različnih sektorjih (zlasti v javnem), za različne ukrepe URE in OVE ter različne obsege investicij idr. Tudi v okviru razpisov dobaviteljev energije za URE v letu 2012 so bile razpisane tudi nepovratne finančne spodbude za energetske storitve za povečanje energetske učinkovitost (EP idr</w:t>
            </w:r>
            <w:r w:rsidR="00F61372">
              <w:rPr>
                <w:sz w:val="16"/>
                <w:szCs w:val="16"/>
                <w:lang w:val="sl-SI"/>
              </w:rPr>
              <w:t>.</w:t>
            </w:r>
            <w:r w:rsidRPr="00B71353">
              <w:rPr>
                <w:sz w:val="16"/>
                <w:szCs w:val="16"/>
                <w:lang w:val="sl-SI"/>
              </w:rPr>
              <w:t xml:space="preserve">). Našteto je osnova za izvajanje projektov EP v Sloveniji. Spodbudno podporno okolje za razvoj EP je bilo načrtovano že v OP TGP-1 in AN URE 2, (celo pred tem ReNEP, AN URE 1, OP TGP), a se naloge ne izvajajo. </w:t>
            </w:r>
          </w:p>
          <w:p w:rsidR="00AC7B98" w:rsidRPr="00B71353" w:rsidRDefault="00AC7B98" w:rsidP="00F45921">
            <w:pPr>
              <w:pStyle w:val="Napis"/>
              <w:spacing w:before="120" w:after="0"/>
              <w:rPr>
                <w:sz w:val="16"/>
                <w:szCs w:val="16"/>
                <w:lang w:val="sl-SI"/>
              </w:rPr>
            </w:pPr>
            <w:r w:rsidRPr="00B71353">
              <w:rPr>
                <w:sz w:val="16"/>
                <w:szCs w:val="16"/>
                <w:lang w:val="sl-SI"/>
              </w:rPr>
              <w:t xml:space="preserve">Tabela: Stanje izvajanja ukrepa Energetsko pogodbeništvo iz AN URE 2 (ukrep H.1) </w:t>
            </w:r>
          </w:p>
          <w:tbl>
            <w:tblPr>
              <w:tblW w:w="9154" w:type="dxa"/>
              <w:tblBorders>
                <w:top w:val="single" w:sz="8" w:space="0" w:color="4F81BD"/>
                <w:left w:val="single" w:sz="8" w:space="0" w:color="4F81BD"/>
                <w:bottom w:val="single" w:sz="8" w:space="0" w:color="4F81BD"/>
                <w:right w:val="single" w:sz="8" w:space="0" w:color="4F81BD"/>
              </w:tblBorders>
              <w:tblLook w:val="00A0"/>
            </w:tblPr>
            <w:tblGrid>
              <w:gridCol w:w="7083"/>
              <w:gridCol w:w="2071"/>
            </w:tblGrid>
            <w:tr w:rsidR="00AC7B98" w:rsidRPr="00B71353" w:rsidTr="00F45921">
              <w:trPr>
                <w:trHeight w:val="283"/>
              </w:trPr>
              <w:tc>
                <w:tcPr>
                  <w:tcW w:w="0" w:type="auto"/>
                  <w:tcBorders>
                    <w:top w:val="single" w:sz="8" w:space="0" w:color="4F81BD"/>
                  </w:tcBorders>
                  <w:shd w:val="clear" w:color="auto" w:fill="4F81BD"/>
                </w:tcPr>
                <w:p w:rsidR="00AC7B98" w:rsidRPr="00B71353" w:rsidRDefault="00AC7B98" w:rsidP="003F22E2">
                  <w:pPr>
                    <w:pStyle w:val="Tabletext"/>
                    <w:tabs>
                      <w:tab w:val="clear" w:pos="8504"/>
                      <w:tab w:val="right" w:pos="227"/>
                    </w:tabs>
                    <w:spacing w:before="0" w:after="0" w:line="240" w:lineRule="auto"/>
                    <w:rPr>
                      <w:rFonts w:ascii="Calibri" w:hAnsi="Calibri"/>
                      <w:b/>
                      <w:bCs/>
                      <w:color w:val="FFFFFF"/>
                      <w:sz w:val="16"/>
                      <w:szCs w:val="16"/>
                      <w:lang w:val="sl-SI"/>
                    </w:rPr>
                  </w:pPr>
                  <w:r w:rsidRPr="00B71353">
                    <w:rPr>
                      <w:b/>
                      <w:bCs/>
                      <w:color w:val="FFFFFF"/>
                      <w:sz w:val="16"/>
                      <w:szCs w:val="16"/>
                      <w:lang w:val="sl-SI"/>
                    </w:rPr>
                    <w:br w:type="page"/>
                  </w:r>
                  <w:r w:rsidRPr="00B71353">
                    <w:rPr>
                      <w:rFonts w:ascii="Calibri" w:hAnsi="Calibri"/>
                      <w:b/>
                      <w:bCs/>
                      <w:color w:val="FFFFFF"/>
                      <w:sz w:val="16"/>
                      <w:szCs w:val="16"/>
                      <w:lang w:val="sl-SI"/>
                    </w:rPr>
                    <w:t>AKTIVNOSTI UKREPA H.1 /AN URE</w:t>
                  </w:r>
                  <w:r w:rsidR="003F22E2" w:rsidRPr="00B71353">
                    <w:rPr>
                      <w:rFonts w:ascii="Calibri" w:hAnsi="Calibri"/>
                      <w:b/>
                      <w:bCs/>
                      <w:color w:val="FFFFFF"/>
                      <w:sz w:val="16"/>
                      <w:szCs w:val="16"/>
                      <w:lang w:val="sl-SI"/>
                    </w:rPr>
                    <w:t xml:space="preserve"> </w:t>
                  </w:r>
                  <w:r w:rsidRPr="00B71353">
                    <w:rPr>
                      <w:rFonts w:ascii="Calibri" w:hAnsi="Calibri"/>
                      <w:b/>
                      <w:bCs/>
                      <w:color w:val="FFFFFF"/>
                      <w:sz w:val="16"/>
                      <w:szCs w:val="16"/>
                      <w:lang w:val="sl-SI"/>
                    </w:rPr>
                    <w:t>2</w:t>
                  </w:r>
                </w:p>
              </w:tc>
              <w:tc>
                <w:tcPr>
                  <w:tcW w:w="0" w:type="auto"/>
                  <w:tcBorders>
                    <w:top w:val="single" w:sz="8" w:space="0" w:color="4F81BD"/>
                    <w:left w:val="single" w:sz="8" w:space="0" w:color="4F81BD"/>
                  </w:tcBorders>
                  <w:shd w:val="clear" w:color="auto" w:fill="4F81BD"/>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b/>
                      <w:bCs/>
                      <w:color w:val="FFFFFF"/>
                      <w:sz w:val="16"/>
                      <w:szCs w:val="16"/>
                      <w:lang w:val="sl-SI"/>
                    </w:rPr>
                  </w:pPr>
                  <w:r w:rsidRPr="00B71353">
                    <w:rPr>
                      <w:rFonts w:ascii="Calibri" w:hAnsi="Calibri"/>
                      <w:b/>
                      <w:bCs/>
                      <w:color w:val="FFFFFF"/>
                      <w:sz w:val="16"/>
                      <w:szCs w:val="16"/>
                      <w:lang w:val="sl-SI"/>
                    </w:rPr>
                    <w:t>IZVAJANJE</w:t>
                  </w:r>
                </w:p>
              </w:tc>
            </w:tr>
            <w:tr w:rsidR="00AC7B98" w:rsidRPr="00B71353" w:rsidTr="00F45921">
              <w:trPr>
                <w:trHeight w:val="283"/>
              </w:trPr>
              <w:tc>
                <w:tcPr>
                  <w:tcW w:w="0" w:type="auto"/>
                  <w:tcBorders>
                    <w:top w:val="single" w:sz="8" w:space="0" w:color="4F81BD"/>
                    <w:bottom w:val="single" w:sz="8" w:space="0" w:color="4F81BD"/>
                  </w:tcBorders>
                </w:tcPr>
                <w:p w:rsidR="00AC7B98" w:rsidRPr="00B71353" w:rsidRDefault="00AC7B98" w:rsidP="00AC7B98">
                  <w:pPr>
                    <w:pStyle w:val="Tabletext"/>
                    <w:tabs>
                      <w:tab w:val="clear" w:pos="8504"/>
                      <w:tab w:val="right" w:pos="227"/>
                    </w:tabs>
                    <w:spacing w:before="0" w:after="0" w:line="240" w:lineRule="auto"/>
                    <w:rPr>
                      <w:rFonts w:ascii="Calibri" w:hAnsi="Calibri"/>
                      <w:b/>
                      <w:bCs/>
                      <w:sz w:val="16"/>
                      <w:szCs w:val="16"/>
                      <w:lang w:val="sl-SI"/>
                    </w:rPr>
                  </w:pPr>
                  <w:r w:rsidRPr="00B71353">
                    <w:rPr>
                      <w:rFonts w:ascii="Calibri" w:hAnsi="Calibri"/>
                      <w:bCs/>
                      <w:sz w:val="16"/>
                      <w:szCs w:val="16"/>
                      <w:lang w:val="sl-SI"/>
                    </w:rPr>
                    <w:t xml:space="preserve">Spodbujanje energetskih storitev URE, in sicer pogodbenega zagotavljanja prihrankov energije in stroškovno učinkovite oskrbe z energijo. </w:t>
                  </w:r>
                </w:p>
              </w:tc>
              <w:tc>
                <w:tcPr>
                  <w:tcW w:w="0" w:type="auto"/>
                  <w:tcBorders>
                    <w:top w:val="single" w:sz="8" w:space="0" w:color="4F81BD"/>
                    <w:left w:val="single" w:sz="8" w:space="0" w:color="4F81BD"/>
                    <w:bottom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Se ne izvaja</w:t>
                  </w:r>
                </w:p>
              </w:tc>
            </w:tr>
            <w:tr w:rsidR="00AC7B98" w:rsidRPr="00B71353" w:rsidTr="00F45921">
              <w:trPr>
                <w:trHeight w:val="283"/>
              </w:trPr>
              <w:tc>
                <w:tcPr>
                  <w:tcW w:w="0" w:type="auto"/>
                </w:tcPr>
                <w:p w:rsidR="00AC7B98" w:rsidRPr="00B71353" w:rsidRDefault="00AC7B98" w:rsidP="00AC7B98">
                  <w:pPr>
                    <w:pStyle w:val="Tabletext"/>
                    <w:tabs>
                      <w:tab w:val="clear" w:pos="8504"/>
                      <w:tab w:val="right" w:pos="227"/>
                    </w:tabs>
                    <w:spacing w:before="0" w:after="0" w:line="240" w:lineRule="auto"/>
                    <w:rPr>
                      <w:rFonts w:ascii="Calibri" w:hAnsi="Calibri"/>
                      <w:b/>
                      <w:bCs/>
                      <w:sz w:val="16"/>
                      <w:szCs w:val="16"/>
                      <w:lang w:val="sl-SI"/>
                    </w:rPr>
                  </w:pPr>
                  <w:r w:rsidRPr="00B71353">
                    <w:rPr>
                      <w:rFonts w:ascii="Calibri" w:hAnsi="Calibri"/>
                      <w:bCs/>
                      <w:sz w:val="16"/>
                      <w:szCs w:val="16"/>
                      <w:lang w:val="sl-SI"/>
                    </w:rPr>
                    <w:t xml:space="preserve">Vzpostavitev podpornega okolja za izvedbo ukrepov energetskega pogodbeništva: </w:t>
                  </w:r>
                </w:p>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
                      <w:bCs/>
                      <w:sz w:val="16"/>
                      <w:szCs w:val="16"/>
                      <w:lang w:val="sl-SI"/>
                    </w:rPr>
                  </w:pPr>
                  <w:r w:rsidRPr="00B71353">
                    <w:rPr>
                      <w:rFonts w:ascii="Calibri" w:hAnsi="Calibri"/>
                      <w:bCs/>
                      <w:sz w:val="16"/>
                      <w:szCs w:val="16"/>
                      <w:lang w:val="sl-SI"/>
                    </w:rPr>
                    <w:t>Pravna ureditev tega področja, preverjanje ureditve z demonstracijskimi projekti, uvedba spodbud za pripravo projektov, subvencije in pomoč investitorjem in lastnikom stanovanjskih stavb pri vstopu v pogodbeno razmerje</w:t>
                  </w:r>
                  <w:r w:rsidRPr="00B71353">
                    <w:rPr>
                      <w:rFonts w:ascii="Calibri" w:hAnsi="Calibri"/>
                      <w:b/>
                      <w:bCs/>
                      <w:sz w:val="16"/>
                      <w:szCs w:val="16"/>
                      <w:lang w:val="sl-SI"/>
                    </w:rPr>
                    <w:t>;</w:t>
                  </w:r>
                </w:p>
              </w:tc>
              <w:tc>
                <w:tcPr>
                  <w:tcW w:w="0" w:type="auto"/>
                  <w:tcBorders>
                    <w:left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Se ne izvaja</w:t>
                  </w:r>
                </w:p>
              </w:tc>
            </w:tr>
            <w:tr w:rsidR="00AC7B98" w:rsidRPr="00B71353" w:rsidTr="00F45921">
              <w:trPr>
                <w:trHeight w:val="283"/>
              </w:trPr>
              <w:tc>
                <w:tcPr>
                  <w:tcW w:w="0" w:type="auto"/>
                  <w:tcBorders>
                    <w:top w:val="single" w:sz="8" w:space="0" w:color="4F81BD"/>
                    <w:bottom w:val="single" w:sz="8" w:space="0" w:color="4F81BD"/>
                  </w:tcBorders>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Dopolnitev metodologije za izvajanje energetskih pregledov v javnem sektorju tako, da bo podpirala pripravo razpisov za energetsko pogodbeništvo;</w:t>
                  </w:r>
                </w:p>
              </w:tc>
              <w:tc>
                <w:tcPr>
                  <w:tcW w:w="0" w:type="auto"/>
                  <w:tcBorders>
                    <w:top w:val="single" w:sz="8" w:space="0" w:color="4F81BD"/>
                    <w:left w:val="single" w:sz="8" w:space="0" w:color="4F81BD"/>
                    <w:bottom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Se ne izvaja</w:t>
                  </w:r>
                </w:p>
              </w:tc>
            </w:tr>
            <w:tr w:rsidR="00AC7B98" w:rsidRPr="00B71353" w:rsidTr="00F45921">
              <w:trPr>
                <w:trHeight w:val="283"/>
              </w:trPr>
              <w:tc>
                <w:tcPr>
                  <w:tcW w:w="0" w:type="auto"/>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Izdelava podpornih gradiv za energetsko pogodbeništvo</w:t>
                  </w:r>
                  <w:r w:rsidR="00B71353">
                    <w:rPr>
                      <w:rFonts w:ascii="Calibri" w:hAnsi="Calibri"/>
                      <w:bCs/>
                      <w:sz w:val="16"/>
                      <w:szCs w:val="16"/>
                      <w:lang w:val="sl-SI"/>
                    </w:rPr>
                    <w:t xml:space="preserve">: </w:t>
                  </w:r>
                  <w:r w:rsidRPr="00B71353">
                    <w:rPr>
                      <w:rFonts w:ascii="Calibri" w:hAnsi="Calibri"/>
                      <w:bCs/>
                      <w:sz w:val="16"/>
                      <w:szCs w:val="16"/>
                      <w:lang w:val="sl-SI"/>
                    </w:rPr>
                    <w:t>pogodbe, navodila v zvezi s postopki ipd. (BORZEN v sodelovanju z Eko skladom in MF);</w:t>
                  </w:r>
                </w:p>
              </w:tc>
              <w:tc>
                <w:tcPr>
                  <w:tcW w:w="0" w:type="auto"/>
                  <w:tcBorders>
                    <w:left w:val="single" w:sz="8" w:space="0" w:color="4F81BD"/>
                  </w:tcBorders>
                  <w:vAlign w:val="center"/>
                </w:tcPr>
                <w:p w:rsidR="00AC7B98" w:rsidRPr="00B71353" w:rsidRDefault="00AC7B98" w:rsidP="00F61372">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 xml:space="preserve">Se </w:t>
                  </w:r>
                  <w:r w:rsidR="00F61372">
                    <w:rPr>
                      <w:rFonts w:ascii="Calibri" w:hAnsi="Calibri"/>
                      <w:sz w:val="16"/>
                      <w:szCs w:val="16"/>
                      <w:lang w:val="sl-SI"/>
                    </w:rPr>
                    <w:t>delno izvaja</w:t>
                  </w:r>
                </w:p>
              </w:tc>
            </w:tr>
            <w:tr w:rsidR="00AC7B98" w:rsidRPr="00B71353" w:rsidTr="00F45921">
              <w:trPr>
                <w:trHeight w:val="283"/>
              </w:trPr>
              <w:tc>
                <w:tcPr>
                  <w:tcW w:w="0" w:type="auto"/>
                  <w:tcBorders>
                    <w:top w:val="single" w:sz="8" w:space="0" w:color="4F81BD"/>
                    <w:bottom w:val="single" w:sz="8" w:space="0" w:color="4F81BD"/>
                  </w:tcBorders>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Oblikovanje razpisov za energetsko sanacijo javnih stavb tako, da spodbujajo uvajanje energetskega pogodbeništva (Eko sklad, Javni sklad za upravljanje z nepremičninami ali drugi organ, ki bo upravljal z nepremičninami v javni lasti);</w:t>
                  </w:r>
                </w:p>
              </w:tc>
              <w:tc>
                <w:tcPr>
                  <w:tcW w:w="0" w:type="auto"/>
                  <w:tcBorders>
                    <w:top w:val="single" w:sz="8" w:space="0" w:color="4F81BD"/>
                    <w:left w:val="single" w:sz="8" w:space="0" w:color="4F81BD"/>
                    <w:bottom w:val="single" w:sz="8" w:space="0" w:color="4F81BD"/>
                  </w:tcBorders>
                  <w:vAlign w:val="center"/>
                </w:tcPr>
                <w:p w:rsidR="00AC7B98" w:rsidRPr="00B71353" w:rsidRDefault="00AC7B98" w:rsidP="00F61372">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 xml:space="preserve">Se ne izvaja. Razpisi v okviru programov </w:t>
                  </w:r>
                  <w:r w:rsidR="00F61372">
                    <w:rPr>
                      <w:rFonts w:ascii="Calibri" w:hAnsi="Calibri"/>
                      <w:sz w:val="16"/>
                      <w:szCs w:val="16"/>
                      <w:lang w:val="sl-SI"/>
                    </w:rPr>
                    <w:t>d</w:t>
                  </w:r>
                  <w:r w:rsidRPr="00B71353">
                    <w:rPr>
                      <w:rFonts w:ascii="Calibri" w:hAnsi="Calibri"/>
                      <w:sz w:val="16"/>
                      <w:szCs w:val="16"/>
                      <w:lang w:val="sl-SI"/>
                    </w:rPr>
                    <w:t>obaviteljev, potrebne izboljšave.</w:t>
                  </w:r>
                </w:p>
              </w:tc>
            </w:tr>
            <w:tr w:rsidR="00AC7B98" w:rsidRPr="00B71353" w:rsidTr="00F45921">
              <w:trPr>
                <w:trHeight w:val="283"/>
              </w:trPr>
              <w:tc>
                <w:tcPr>
                  <w:tcW w:w="0" w:type="auto"/>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Zagotovitev stalne, učinkovite in koordinirane podpore MG in MF naročnikom in ponudnikom teh storitev pri odstranjevanju administrativnih in pravnih ovir v času uveljavljanja tega ukrepa;</w:t>
                  </w:r>
                </w:p>
              </w:tc>
              <w:tc>
                <w:tcPr>
                  <w:tcW w:w="0" w:type="auto"/>
                  <w:tcBorders>
                    <w:left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Se ne izvaja</w:t>
                  </w:r>
                </w:p>
              </w:tc>
            </w:tr>
            <w:tr w:rsidR="00AC7B98" w:rsidRPr="00B71353" w:rsidTr="00F45921">
              <w:trPr>
                <w:trHeight w:val="283"/>
              </w:trPr>
              <w:tc>
                <w:tcPr>
                  <w:tcW w:w="0" w:type="auto"/>
                  <w:tcBorders>
                    <w:top w:val="single" w:sz="8" w:space="0" w:color="4F81BD"/>
                    <w:bottom w:val="single" w:sz="8" w:space="0" w:color="4F81BD"/>
                  </w:tcBorders>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 xml:space="preserve">Načrtno in stalno informiranje in ozaveščanje ciljnih skupin o energetskih storitvah URE (promocijska kampanja), vključno s promocijo dobrih zgledov; Informiranje finančnih institucij o energetskih storitvah URE; spodbujanje finančnih institucij za ponudbo ugodnih posojil podjetjem za energetske storitve za izvajanje projektov energetskega pogodbeništva; </w:t>
                  </w:r>
                </w:p>
              </w:tc>
              <w:tc>
                <w:tcPr>
                  <w:tcW w:w="0" w:type="auto"/>
                  <w:tcBorders>
                    <w:top w:val="single" w:sz="8" w:space="0" w:color="4F81BD"/>
                    <w:left w:val="single" w:sz="8" w:space="0" w:color="4F81BD"/>
                    <w:bottom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Se ne izvaja</w:t>
                  </w:r>
                </w:p>
              </w:tc>
            </w:tr>
            <w:tr w:rsidR="00AC7B98" w:rsidRPr="00B71353" w:rsidTr="00F45921">
              <w:trPr>
                <w:trHeight w:val="283"/>
              </w:trPr>
              <w:tc>
                <w:tcPr>
                  <w:tcW w:w="0" w:type="auto"/>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Usposabljanje potencialnih naročnikov, zlasti iz javnega sektorja, za pripravo in vodenje projektov energetskega pogodbeništva;</w:t>
                  </w:r>
                </w:p>
              </w:tc>
              <w:tc>
                <w:tcPr>
                  <w:tcW w:w="0" w:type="auto"/>
                  <w:tcBorders>
                    <w:left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Se ne izvaja</w:t>
                  </w:r>
                </w:p>
              </w:tc>
            </w:tr>
            <w:tr w:rsidR="00AC7B98" w:rsidRPr="00B71353" w:rsidTr="00F45921">
              <w:trPr>
                <w:trHeight w:val="283"/>
              </w:trPr>
              <w:tc>
                <w:tcPr>
                  <w:tcW w:w="0" w:type="auto"/>
                  <w:tcBorders>
                    <w:top w:val="single" w:sz="8" w:space="0" w:color="4F81BD"/>
                    <w:bottom w:val="single" w:sz="8" w:space="0" w:color="4F81BD"/>
                  </w:tcBorders>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Strokovna podpora naročnikom predvsem v javnem sektorju pri pripravi projektov EP, sklepanju pogodb in vrednotenju učinkov, priprava vzorčnih pogodb. Tehnična pisarna v okviru organa, ki bo upravljal z nepremičninami v javni lasti, MF);</w:t>
                  </w:r>
                </w:p>
              </w:tc>
              <w:tc>
                <w:tcPr>
                  <w:tcW w:w="0" w:type="auto"/>
                  <w:tcBorders>
                    <w:top w:val="single" w:sz="8" w:space="0" w:color="4F81BD"/>
                    <w:left w:val="single" w:sz="8" w:space="0" w:color="4F81BD"/>
                    <w:bottom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rFonts w:ascii="Calibri" w:hAnsi="Calibri"/>
                      <w:sz w:val="16"/>
                      <w:szCs w:val="16"/>
                      <w:lang w:val="sl-SI"/>
                    </w:rPr>
                  </w:pPr>
                  <w:r w:rsidRPr="00B71353">
                    <w:rPr>
                      <w:rFonts w:ascii="Calibri" w:hAnsi="Calibri"/>
                      <w:sz w:val="16"/>
                      <w:szCs w:val="16"/>
                      <w:lang w:val="sl-SI"/>
                    </w:rPr>
                    <w:t>Se ne izvaja</w:t>
                  </w:r>
                </w:p>
              </w:tc>
            </w:tr>
            <w:tr w:rsidR="00AC7B98" w:rsidRPr="00B71353" w:rsidTr="00F45921">
              <w:trPr>
                <w:trHeight w:val="283"/>
              </w:trPr>
              <w:tc>
                <w:tcPr>
                  <w:tcW w:w="0" w:type="auto"/>
                  <w:tcBorders>
                    <w:bottom w:val="single" w:sz="8" w:space="0" w:color="4F81BD"/>
                  </w:tcBorders>
                </w:tcPr>
                <w:p w:rsidR="00AC7B98" w:rsidRPr="00B71353" w:rsidRDefault="00AC7B98" w:rsidP="00D94D93">
                  <w:pPr>
                    <w:pStyle w:val="Tabletext"/>
                    <w:numPr>
                      <w:ilvl w:val="0"/>
                      <w:numId w:val="28"/>
                    </w:numPr>
                    <w:tabs>
                      <w:tab w:val="clear" w:pos="8504"/>
                      <w:tab w:val="right" w:pos="227"/>
                    </w:tabs>
                    <w:spacing w:before="0" w:after="0" w:line="240" w:lineRule="auto"/>
                    <w:ind w:left="227" w:hanging="227"/>
                    <w:rPr>
                      <w:rFonts w:ascii="Calibri" w:hAnsi="Calibri"/>
                      <w:bCs/>
                      <w:sz w:val="16"/>
                      <w:szCs w:val="16"/>
                      <w:lang w:val="sl-SI"/>
                    </w:rPr>
                  </w:pPr>
                  <w:r w:rsidRPr="00B71353">
                    <w:rPr>
                      <w:rFonts w:ascii="Calibri" w:hAnsi="Calibri"/>
                      <w:bCs/>
                      <w:sz w:val="16"/>
                      <w:szCs w:val="16"/>
                      <w:lang w:val="sl-SI"/>
                    </w:rPr>
                    <w:t>Vzpostavitev finančne sheme za usposobljene ponudnike energetskih storitev URE v obliki spodbud za razvoj produktov in storitev, namenjenih financiranju URE (zelena posojila).</w:t>
                  </w:r>
                </w:p>
              </w:tc>
              <w:tc>
                <w:tcPr>
                  <w:tcW w:w="0" w:type="auto"/>
                  <w:tcBorders>
                    <w:left w:val="single" w:sz="8" w:space="0" w:color="4F81BD"/>
                    <w:bottom w:val="single" w:sz="8" w:space="0" w:color="4F81BD"/>
                  </w:tcBorders>
                  <w:vAlign w:val="center"/>
                </w:tcPr>
                <w:p w:rsidR="00AC7B98" w:rsidRPr="00B71353" w:rsidRDefault="00AC7B98" w:rsidP="00AC7B98">
                  <w:pPr>
                    <w:pStyle w:val="Tabletext"/>
                    <w:tabs>
                      <w:tab w:val="clear" w:pos="8504"/>
                      <w:tab w:val="right" w:pos="227"/>
                    </w:tabs>
                    <w:spacing w:before="0" w:after="0" w:line="240" w:lineRule="auto"/>
                    <w:jc w:val="left"/>
                    <w:rPr>
                      <w:sz w:val="16"/>
                      <w:szCs w:val="16"/>
                      <w:lang w:val="sl-SI"/>
                    </w:rPr>
                  </w:pPr>
                  <w:r w:rsidRPr="00B71353">
                    <w:rPr>
                      <w:rFonts w:ascii="Calibri" w:hAnsi="Calibri"/>
                      <w:sz w:val="16"/>
                      <w:szCs w:val="16"/>
                      <w:lang w:val="sl-SI"/>
                    </w:rPr>
                    <w:t>Se ne izvaja</w:t>
                  </w:r>
                </w:p>
              </w:tc>
            </w:tr>
          </w:tbl>
          <w:p w:rsidR="00AC7B98" w:rsidRPr="00B71353" w:rsidRDefault="00AC7B98" w:rsidP="00F45921">
            <w:pPr>
              <w:spacing w:before="120" w:after="0" w:line="240" w:lineRule="auto"/>
              <w:rPr>
                <w:sz w:val="16"/>
                <w:szCs w:val="16"/>
                <w:lang w:val="sl-SI"/>
              </w:rPr>
            </w:pPr>
            <w:r w:rsidRPr="00B71353">
              <w:rPr>
                <w:bCs/>
                <w:iCs/>
                <w:sz w:val="16"/>
                <w:szCs w:val="16"/>
                <w:lang w:val="sl-SI"/>
              </w:rPr>
              <w:t xml:space="preserve">Energetsko </w:t>
            </w:r>
            <w:r w:rsidR="00B71353" w:rsidRPr="00B71353">
              <w:rPr>
                <w:bCs/>
                <w:iCs/>
                <w:sz w:val="16"/>
                <w:szCs w:val="16"/>
                <w:lang w:val="sl-SI"/>
              </w:rPr>
              <w:t>pogo</w:t>
            </w:r>
            <w:r w:rsidR="00B71353">
              <w:rPr>
                <w:bCs/>
                <w:iCs/>
                <w:sz w:val="16"/>
                <w:szCs w:val="16"/>
                <w:lang w:val="sl-SI"/>
              </w:rPr>
              <w:t>d</w:t>
            </w:r>
            <w:r w:rsidR="00B71353" w:rsidRPr="00B71353">
              <w:rPr>
                <w:bCs/>
                <w:iCs/>
                <w:sz w:val="16"/>
                <w:szCs w:val="16"/>
                <w:lang w:val="sl-SI"/>
              </w:rPr>
              <w:t>beništvo</w:t>
            </w:r>
            <w:r w:rsidRPr="00B71353">
              <w:rPr>
                <w:bCs/>
                <w:iCs/>
                <w:sz w:val="16"/>
                <w:szCs w:val="16"/>
                <w:lang w:val="sl-SI"/>
              </w:rPr>
              <w:t xml:space="preserve"> je tudi predlagano v osnutku programskih podlag med ukrepi, ki jih bo država spodbujala s sredstvi kohezijskega sklada EU v obdobju 2014−2020. </w:t>
            </w:r>
            <w:r w:rsidRPr="00B71353">
              <w:rPr>
                <w:sz w:val="16"/>
                <w:szCs w:val="16"/>
                <w:lang w:val="sl-SI"/>
              </w:rPr>
              <w:t>Za to, da se do sedaj načrtovani ukrepi za EP izvajajo, ter instrument zaživi v obdobju 2014</w:t>
            </w:r>
            <w:r w:rsidRPr="00B71353">
              <w:rPr>
                <w:rFonts w:cs="Calibri"/>
                <w:sz w:val="16"/>
                <w:szCs w:val="16"/>
                <w:lang w:val="sl-SI"/>
              </w:rPr>
              <w:t>−</w:t>
            </w:r>
            <w:r w:rsidRPr="00B71353">
              <w:rPr>
                <w:sz w:val="16"/>
                <w:szCs w:val="16"/>
                <w:lang w:val="sl-SI"/>
              </w:rPr>
              <w:t>2020, da se poveča učinke nepovratnih sredstev za celovito energetsko sanacijo stavb, ter da se instrument uvede učinkovito, kot eden izmed hitrih ukrepov iz krize, bo ključna razrešitev naslednjih vprašanj:</w:t>
            </w:r>
          </w:p>
          <w:p w:rsidR="00AC7B98" w:rsidRPr="00B71353" w:rsidRDefault="00AC7B98" w:rsidP="00D94D93">
            <w:pPr>
              <w:pStyle w:val="Odstavekseznama"/>
              <w:numPr>
                <w:ilvl w:val="2"/>
                <w:numId w:val="27"/>
              </w:numPr>
              <w:spacing w:before="120" w:after="120" w:line="240" w:lineRule="auto"/>
              <w:ind w:left="714" w:hanging="357"/>
              <w:rPr>
                <w:sz w:val="16"/>
                <w:szCs w:val="16"/>
                <w:lang w:val="sl-SI"/>
              </w:rPr>
            </w:pPr>
            <w:r w:rsidRPr="00B71353">
              <w:rPr>
                <w:sz w:val="16"/>
                <w:szCs w:val="16"/>
                <w:lang w:val="sl-SI"/>
              </w:rPr>
              <w:t xml:space="preserve">odločitev, podpora, prioriteta in aktivna vloga MF/VLADE pri uveljavljanju tega instrumenta. Sodelovanje MF je absolutno nujno; </w:t>
            </w:r>
          </w:p>
          <w:p w:rsidR="00AC7B98" w:rsidRPr="00B71353" w:rsidRDefault="00AC7B98" w:rsidP="00D94D93">
            <w:pPr>
              <w:pStyle w:val="Odstavekseznama"/>
              <w:numPr>
                <w:ilvl w:val="2"/>
                <w:numId w:val="27"/>
              </w:numPr>
              <w:spacing w:before="120" w:line="240" w:lineRule="auto"/>
              <w:ind w:left="714" w:hanging="357"/>
              <w:rPr>
                <w:sz w:val="16"/>
                <w:szCs w:val="16"/>
                <w:lang w:val="sl-SI"/>
              </w:rPr>
            </w:pPr>
            <w:r w:rsidRPr="00B71353">
              <w:rPr>
                <w:sz w:val="16"/>
                <w:szCs w:val="16"/>
                <w:lang w:val="sl-SI"/>
              </w:rPr>
              <w:t>zagotoviti nedvoumno interpretacijo zakonodaje, kar zadeva vprašanja, kot so: računovodski standardi, zadolževanje občin, ko gre za poplačilo investicij iz prihrankov pri stroških za energijo, interpretacije zakona o javnem naročanju in zakona o javno zasebnem partnerstvu v zvezi s projekti energetskega pogodbeništva idr. Izdelava podpornih gradiv za energetsko pogodbeništvo, kot so tipske pogodbe, navodila v zvezi s postopki;</w:t>
            </w:r>
          </w:p>
          <w:p w:rsidR="00AC7B98" w:rsidRPr="00B71353" w:rsidRDefault="00AC7B98" w:rsidP="00D94D93">
            <w:pPr>
              <w:pStyle w:val="Odstavekseznama"/>
              <w:numPr>
                <w:ilvl w:val="2"/>
                <w:numId w:val="27"/>
              </w:numPr>
              <w:spacing w:before="200" w:line="240" w:lineRule="auto"/>
              <w:ind w:left="714" w:hanging="357"/>
              <w:rPr>
                <w:sz w:val="16"/>
                <w:szCs w:val="16"/>
                <w:lang w:val="sl-SI"/>
              </w:rPr>
            </w:pPr>
            <w:r w:rsidRPr="00B71353">
              <w:rPr>
                <w:sz w:val="16"/>
                <w:szCs w:val="16"/>
                <w:lang w:val="sl-SI"/>
              </w:rPr>
              <w:t xml:space="preserve">Zagotoviti sistematično pripravo </w:t>
            </w:r>
            <w:r w:rsidR="00250531" w:rsidRPr="00B71353">
              <w:rPr>
                <w:sz w:val="16"/>
                <w:szCs w:val="16"/>
                <w:lang w:val="sl-SI"/>
              </w:rPr>
              <w:t xml:space="preserve">(“pipeline”) </w:t>
            </w:r>
            <w:r w:rsidRPr="00B71353">
              <w:rPr>
                <w:sz w:val="16"/>
                <w:szCs w:val="16"/>
                <w:lang w:val="sl-SI"/>
              </w:rPr>
              <w:t>in izvajanje projektov v javnem sektorju. Koristiti tudi nepovratna sredstva za tehnično pomoč iz različnih virov EU. Zagotoviti strokovno ekipo v javnem sektorju za pripravo razpisov, vrednotenje ponudb, nadzor nad izvedbo ukrepov in nadzor nad izvedbo pogodbe o zagotavljanju prihrankov idr.. Razrešiti vprašanja financiranja te ekipe, kadrov (glede na omejitve pri zaposlovanju v javnem sektorju) in organiziranosti;</w:t>
            </w:r>
          </w:p>
          <w:p w:rsidR="00AC7B98" w:rsidRPr="00B71353" w:rsidRDefault="00AC7B98" w:rsidP="00D94D93">
            <w:pPr>
              <w:pStyle w:val="Odstavekseznama"/>
              <w:numPr>
                <w:ilvl w:val="2"/>
                <w:numId w:val="27"/>
              </w:numPr>
              <w:spacing w:before="200" w:line="240" w:lineRule="auto"/>
              <w:ind w:left="714" w:hanging="357"/>
              <w:rPr>
                <w:sz w:val="16"/>
                <w:szCs w:val="16"/>
                <w:lang w:val="sl-SI"/>
              </w:rPr>
            </w:pPr>
            <w:r w:rsidRPr="00B71353">
              <w:rPr>
                <w:sz w:val="16"/>
                <w:szCs w:val="16"/>
                <w:lang w:val="sl-SI"/>
              </w:rPr>
              <w:t>oblikovanje razpisov za nepovratna sredstva za energetsko sanacijo javnih stavb tako, da spodbujajo uvajanje energetskega pogodbeništva;</w:t>
            </w:r>
          </w:p>
          <w:p w:rsidR="00AC7B98" w:rsidRPr="00B71353" w:rsidRDefault="00AC7B98" w:rsidP="00D94D93">
            <w:pPr>
              <w:pStyle w:val="Odstavekseznama"/>
              <w:numPr>
                <w:ilvl w:val="2"/>
                <w:numId w:val="27"/>
              </w:numPr>
              <w:spacing w:before="200" w:line="240" w:lineRule="auto"/>
              <w:ind w:left="714" w:hanging="357"/>
              <w:rPr>
                <w:sz w:val="16"/>
                <w:szCs w:val="16"/>
                <w:lang w:val="sl-SI"/>
              </w:rPr>
            </w:pPr>
            <w:r w:rsidRPr="00B71353">
              <w:rPr>
                <w:sz w:val="16"/>
                <w:szCs w:val="16"/>
                <w:lang w:val="sl-SI"/>
              </w:rPr>
              <w:t>usmeriti sredstva ESRR, KS v finančni perspektivi v to področje. Vpeljati shemo po zgledu CZ: za pridobitev subvencije za prenovo ovoja stavbe je pogoj, da bo za ostale ukrepe sklenjena pogodba za EP v roku npr. enega leta (model energetskega pogodbeništva plus);</w:t>
            </w:r>
          </w:p>
          <w:p w:rsidR="00AC7B98" w:rsidRPr="00B71353" w:rsidRDefault="00AC7B98" w:rsidP="00D94D93">
            <w:pPr>
              <w:pStyle w:val="Odstavekseznama"/>
              <w:numPr>
                <w:ilvl w:val="2"/>
                <w:numId w:val="27"/>
              </w:numPr>
              <w:spacing w:before="200" w:line="240" w:lineRule="auto"/>
              <w:ind w:left="714" w:hanging="357"/>
              <w:rPr>
                <w:sz w:val="16"/>
                <w:szCs w:val="16"/>
                <w:lang w:val="sl-SI"/>
              </w:rPr>
            </w:pPr>
            <w:r w:rsidRPr="00B71353">
              <w:rPr>
                <w:sz w:val="16"/>
                <w:szCs w:val="16"/>
                <w:lang w:val="sl-SI"/>
              </w:rPr>
              <w:t>proučiti tudi dodatne možnosti, da se pritegne še več sredstev iz mednarodnih virov z uporabo instrumentov, kot so JESSICA idr. posojila za izvedbo projektov (primer Latvije). Obnovljivi (»</w:t>
            </w:r>
            <w:r w:rsidRPr="00B71353">
              <w:rPr>
                <w:sz w:val="16"/>
                <w:szCs w:val="16"/>
                <w:lang w:val="en-GB"/>
              </w:rPr>
              <w:t>Revolving</w:t>
            </w:r>
            <w:r w:rsidRPr="00B71353">
              <w:rPr>
                <w:sz w:val="16"/>
                <w:szCs w:val="16"/>
                <w:lang w:val="sl-SI"/>
              </w:rPr>
              <w:t xml:space="preserve">«) skladi do sedaj v </w:t>
            </w:r>
            <w:r w:rsidR="00B71353" w:rsidRPr="00B71353">
              <w:rPr>
                <w:sz w:val="16"/>
                <w:szCs w:val="16"/>
                <w:lang w:val="sl-SI"/>
              </w:rPr>
              <w:t>Sloveniji</w:t>
            </w:r>
            <w:r w:rsidRPr="00B71353">
              <w:rPr>
                <w:sz w:val="16"/>
                <w:szCs w:val="16"/>
                <w:lang w:val="sl-SI"/>
              </w:rPr>
              <w:t xml:space="preserve"> niso bili uspešni. Nujna tudi ustrezna usposobljenost ponudnikov financiranja. Za banke so ti projekti zahtevni za vrednotenje tveganj … Potencialni izvajalci: Eko sklad, SID banka</w:t>
            </w:r>
            <w:r w:rsidR="00F45921" w:rsidRPr="00B71353">
              <w:rPr>
                <w:sz w:val="16"/>
                <w:szCs w:val="16"/>
                <w:lang w:val="sl-SI"/>
              </w:rPr>
              <w:t>;</w:t>
            </w:r>
          </w:p>
          <w:p w:rsidR="00AC7B98" w:rsidRPr="00B71353" w:rsidRDefault="00AC7B98" w:rsidP="00D94D93">
            <w:pPr>
              <w:pStyle w:val="Odstavekseznama"/>
              <w:numPr>
                <w:ilvl w:val="2"/>
                <w:numId w:val="27"/>
              </w:numPr>
              <w:spacing w:after="0" w:line="240" w:lineRule="auto"/>
              <w:ind w:left="714" w:hanging="357"/>
              <w:rPr>
                <w:sz w:val="16"/>
                <w:szCs w:val="16"/>
                <w:lang w:val="sl-SI"/>
              </w:rPr>
            </w:pPr>
            <w:r w:rsidRPr="00B71353">
              <w:rPr>
                <w:sz w:val="16"/>
                <w:szCs w:val="16"/>
                <w:lang w:val="sl-SI"/>
              </w:rPr>
              <w:t>delo z akterji (javni sektor, ponudniki energetskega pogodbeništva, potencialni izvajalci energetske sanacije, financerji idr.): pravočasno informiranje, predhodno posvetovanje z akterji, usposabljanje akterjev na vseh ravneh;</w:t>
            </w:r>
          </w:p>
          <w:p w:rsidR="00AC7B98" w:rsidRPr="00B71353" w:rsidRDefault="00AC7B98" w:rsidP="00D94D93">
            <w:pPr>
              <w:pStyle w:val="Odstavekseznama"/>
              <w:numPr>
                <w:ilvl w:val="2"/>
                <w:numId w:val="27"/>
              </w:numPr>
              <w:spacing w:after="0" w:line="240" w:lineRule="auto"/>
              <w:ind w:left="714" w:hanging="357"/>
              <w:rPr>
                <w:sz w:val="16"/>
                <w:szCs w:val="16"/>
                <w:lang w:val="sl-SI"/>
              </w:rPr>
            </w:pPr>
            <w:r w:rsidRPr="00B71353">
              <w:rPr>
                <w:sz w:val="16"/>
                <w:szCs w:val="16"/>
                <w:lang w:val="sl-SI"/>
              </w:rPr>
              <w:t xml:space="preserve">vzpostaviti podporno okolje za energetsko pogodbeništvo v stanovanjskem sektorju. (po vzorih DE – subvencije preko razvojne banke v povezavi z lokalnimi bankami ali UK – energetska podjetja za stanovanjski </w:t>
            </w:r>
            <w:r w:rsidR="00B71353" w:rsidRPr="00B71353">
              <w:rPr>
                <w:sz w:val="16"/>
                <w:szCs w:val="16"/>
                <w:lang w:val="sl-SI"/>
              </w:rPr>
              <w:t>sektor</w:t>
            </w:r>
            <w:r w:rsidR="00F45921" w:rsidRPr="00B71353">
              <w:rPr>
                <w:sz w:val="16"/>
                <w:szCs w:val="16"/>
                <w:lang w:val="sl-SI"/>
              </w:rPr>
              <w:t xml:space="preserve"> idr</w:t>
            </w:r>
            <w:r w:rsidRPr="00B71353">
              <w:rPr>
                <w:sz w:val="16"/>
                <w:szCs w:val="16"/>
                <w:lang w:val="sl-SI"/>
              </w:rPr>
              <w:t xml:space="preserve"> </w:t>
            </w:r>
            <w:r w:rsidR="00F45921" w:rsidRPr="00B71353">
              <w:rPr>
                <w:sz w:val="16"/>
                <w:szCs w:val="16"/>
                <w:lang w:val="sl-SI"/>
              </w:rPr>
              <w:t>;</w:t>
            </w:r>
          </w:p>
          <w:p w:rsidR="00AC7B98" w:rsidRPr="00B71353" w:rsidRDefault="00AC7B98" w:rsidP="00D94D93">
            <w:pPr>
              <w:pStyle w:val="Odstavekseznama"/>
              <w:numPr>
                <w:ilvl w:val="2"/>
                <w:numId w:val="27"/>
              </w:numPr>
              <w:spacing w:after="0" w:line="240" w:lineRule="auto"/>
              <w:ind w:left="714" w:hanging="357"/>
              <w:rPr>
                <w:sz w:val="16"/>
                <w:szCs w:val="16"/>
                <w:lang w:val="sl-SI"/>
              </w:rPr>
            </w:pPr>
            <w:r w:rsidRPr="00B71353">
              <w:rPr>
                <w:sz w:val="16"/>
                <w:szCs w:val="16"/>
                <w:lang w:val="sl-SI"/>
              </w:rPr>
              <w:t>zagotovitev stalne, učinkovite in koordinirane podpore MG in MF naročnikom in ponudnikom teh storitev pri odstranjevanju</w:t>
            </w:r>
            <w:r w:rsidR="00F45921" w:rsidRPr="00B71353">
              <w:rPr>
                <w:sz w:val="16"/>
                <w:szCs w:val="16"/>
                <w:lang w:val="sl-SI"/>
              </w:rPr>
              <w:t xml:space="preserve"> ovir.</w:t>
            </w:r>
          </w:p>
        </w:tc>
      </w:tr>
    </w:tbl>
    <w:p w:rsidR="000D1C68" w:rsidRDefault="000D1C68" w:rsidP="000D1C68">
      <w:pPr>
        <w:pStyle w:val="Naslov20"/>
        <w:pageBreakBefore w:val="0"/>
        <w:numPr>
          <w:ilvl w:val="1"/>
          <w:numId w:val="37"/>
        </w:numPr>
      </w:pPr>
      <w:bookmarkStart w:id="229" w:name="_Toc379449852"/>
      <w:bookmarkStart w:id="230" w:name="_Toc371950890"/>
      <w:r>
        <w:t>Cilji zmanjševanja emisij TGP</w:t>
      </w:r>
      <w:bookmarkEnd w:id="229"/>
    </w:p>
    <w:p w:rsidR="000D1C68" w:rsidRDefault="000D1C68" w:rsidP="00B5327C">
      <w:pPr>
        <w:pStyle w:val="Naslov3"/>
        <w:numPr>
          <w:ilvl w:val="2"/>
          <w:numId w:val="37"/>
        </w:numPr>
        <w:spacing w:before="0"/>
      </w:pPr>
      <w:r>
        <w:t>Pravno obvezujoči cilji Slovenije v letu 2020</w:t>
      </w:r>
      <w:r w:rsidR="005F4242">
        <w:t xml:space="preserve"> </w:t>
      </w:r>
      <w:r>
        <w:t>po Odločbi 406/2009/ES</w:t>
      </w:r>
    </w:p>
    <w:p w:rsidR="000D1C68" w:rsidRPr="00F13982" w:rsidRDefault="000D1C68" w:rsidP="000D1C68">
      <w:pPr>
        <w:rPr>
          <w:lang w:val="pt-BR"/>
        </w:rPr>
      </w:pPr>
      <w:r w:rsidRPr="00F13982">
        <w:t>V okviru podnebno-energetskega paketa, ki je bil sprejet konec 2008, je Slovenija sprejela nove pravno obvezujoče cilje za zmanjševanje emisij toplogrednih plinov do leta 2020. V skladu z Odločbo 406/2009/ES</w:t>
      </w:r>
      <w:r w:rsidRPr="00F13982">
        <w:rPr>
          <w:rStyle w:val="Sprotnaopomba-sklic"/>
          <w:rFonts w:ascii="Arial" w:hAnsi="Arial" w:cs="Arial"/>
        </w:rPr>
        <w:footnoteReference w:id="116"/>
      </w:r>
      <w:r w:rsidRPr="00F13982">
        <w:t xml:space="preserve"> oziroma iz nje izhajajoča obveznost zmanjšanja (omejevanja) emisij toplogrednih plinov, velja za emisije toplogredniih plinov iz</w:t>
      </w:r>
      <w:r w:rsidR="005F4242" w:rsidRPr="00F13982">
        <w:t xml:space="preserve"> </w:t>
      </w:r>
      <w:r w:rsidRPr="00F13982">
        <w:t>sektorjev, ki niso vključeni v shemo trgovanja z emisijami toplogrednih plinov v skladu z Direktivo 2009/29/ES</w:t>
      </w:r>
      <w:r w:rsidRPr="00F13982">
        <w:rPr>
          <w:vertAlign w:val="superscript"/>
        </w:rPr>
        <w:footnoteReference w:id="117"/>
      </w:r>
      <w:r w:rsidRPr="00F13982">
        <w:t>. Odločba št. 406/2009/ES v 3. členu določa, da morajo države članice EU zmanjšati (omejiti) emisije toplogrednih plinov do leta 2020 glede na leto 2005 oziroma ne smejo povečati emisije toplogrednih plinov do leta 2020 za več kot je to za vsako državo članico določeno v prilogi I te odločbe. Po Odločbi 2009/406/ES se emisije TGP v Sloveniji ne smejo povečati za več kot 4 % glede na leto 2005.</w:t>
      </w:r>
    </w:p>
    <w:p w:rsidR="000D1C68" w:rsidRPr="00F13982" w:rsidRDefault="000D1C68" w:rsidP="000D1C68">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F13982">
        <w:rPr>
          <w:rStyle w:val="Intenzivenpoudarek"/>
          <w:lang w:val="sl-SI"/>
        </w:rPr>
        <w:t>Cilj Slovenije za leto 2020 je, da se emisije TGP iz virov zunaj sheme EU-ETS ne bodo povečale za več kot 4 % glede na leto 2005 oz. da bodo leta 2020 manjše od vrednosti 12.117 kt CO</w:t>
      </w:r>
      <w:r w:rsidRPr="00F13982">
        <w:rPr>
          <w:rStyle w:val="Intenzivenpoudarek"/>
          <w:vertAlign w:val="subscript"/>
          <w:lang w:val="sl-SI"/>
        </w:rPr>
        <w:t>2</w:t>
      </w:r>
      <w:r w:rsidRPr="00F13982">
        <w:rPr>
          <w:rStyle w:val="Intenzivenpoudarek"/>
          <w:lang w:val="sl-SI"/>
        </w:rPr>
        <w:t xml:space="preserve"> ekv. </w:t>
      </w:r>
      <w:r w:rsidRPr="00F13982">
        <w:rPr>
          <w:rStyle w:val="Intenzivenpoudarek"/>
        </w:rPr>
        <w:t>Država mora letno zagotoviti, da emisije ne presegajo linearne trajektorije do cilja v celotnem obdobju 2013−2020.</w:t>
      </w:r>
    </w:p>
    <w:p w:rsidR="000D1C68" w:rsidRPr="00F13982" w:rsidRDefault="000D1C68" w:rsidP="000D1C68">
      <w:pPr>
        <w:spacing w:before="240"/>
        <w:rPr>
          <w:lang w:val="sl-SI"/>
        </w:rPr>
      </w:pPr>
      <w:r w:rsidRPr="00F13982">
        <w:rPr>
          <w:lang w:val="sl-SI"/>
        </w:rPr>
        <w:t>Po Odločbi 2009/406/ES se emisije TGP v Sloveniji ne smejo povečati za več kot 4 % glede na leto 2005 oz. 12.117 kt CO</w:t>
      </w:r>
      <w:r w:rsidRPr="00F13982">
        <w:rPr>
          <w:vertAlign w:val="subscript"/>
          <w:lang w:val="sl-SI"/>
        </w:rPr>
        <w:t xml:space="preserve">2 </w:t>
      </w:r>
      <w:r w:rsidRPr="00F13982">
        <w:rPr>
          <w:lang w:val="sl-SI"/>
        </w:rPr>
        <w:t>ekv</w:t>
      </w:r>
      <w:r w:rsidRPr="00F13982">
        <w:rPr>
          <w:vertAlign w:val="superscript"/>
        </w:rPr>
        <w:footnoteReference w:id="118"/>
      </w:r>
      <w:r w:rsidRPr="00F13982">
        <w:rPr>
          <w:lang w:val="sl-SI"/>
        </w:rPr>
        <w:t>. Predmet odločbe in državnih ciljev so izključno emisije iz virov, ki so zunaj sheme EU-ETS.</w:t>
      </w:r>
      <w:r w:rsidR="005F4242" w:rsidRPr="00F13982">
        <w:rPr>
          <w:lang w:val="sl-SI"/>
        </w:rPr>
        <w:t xml:space="preserve"> </w:t>
      </w:r>
      <w:r w:rsidRPr="00F13982">
        <w:rPr>
          <w:noProof/>
          <w:lang w:val="sl-SI"/>
        </w:rPr>
        <w:t>Država mora vsako leto zagotoviti, da emisije ne presegajo linearne trajektorije do cilja v celotnem obdobju 2013</w:t>
      </w:r>
      <w:r w:rsidRPr="00F13982">
        <w:rPr>
          <w:rFonts w:cs="Calibri"/>
          <w:noProof/>
          <w:lang w:val="sl-SI"/>
        </w:rPr>
        <w:t>−</w:t>
      </w:r>
      <w:r w:rsidRPr="00F13982">
        <w:rPr>
          <w:noProof/>
          <w:lang w:val="sl-SI"/>
        </w:rPr>
        <w:t xml:space="preserve">2020 </w:t>
      </w:r>
      <w:r w:rsidRPr="00F13982">
        <w:rPr>
          <w:lang w:val="sl-SI"/>
        </w:rPr>
        <w:t>(</w:t>
      </w:r>
      <w:fldSimple w:instr=" REF _Ref377642216 \h  \* MERGEFORMAT ">
        <w:r w:rsidR="00C41653" w:rsidRPr="00F13982">
          <w:rPr>
            <w:lang w:val="sl-SI"/>
          </w:rPr>
          <w:t xml:space="preserve">Tabela </w:t>
        </w:r>
        <w:r w:rsidR="00C41653">
          <w:rPr>
            <w:noProof/>
            <w:lang w:val="sl-SI"/>
          </w:rPr>
          <w:t>54</w:t>
        </w:r>
      </w:fldSimple>
      <w:r w:rsidRPr="00F13982">
        <w:rPr>
          <w:lang w:val="sl-SI"/>
        </w:rPr>
        <w:t>)</w:t>
      </w:r>
      <w:r w:rsidRPr="00F13982">
        <w:rPr>
          <w:noProof/>
          <w:lang w:val="sl-SI"/>
        </w:rPr>
        <w:t>. Cilj mora Slovenija izpolniti že v letu 2013 in znaša</w:t>
      </w:r>
      <w:r w:rsidRPr="00F13982">
        <w:rPr>
          <w:lang w:val="sl-SI"/>
        </w:rPr>
        <w:t xml:space="preserve"> 11.937 kt CO</w:t>
      </w:r>
      <w:r w:rsidRPr="00F13982">
        <w:rPr>
          <w:vertAlign w:val="subscript"/>
          <w:lang w:val="sl-SI"/>
        </w:rPr>
        <w:t>2</w:t>
      </w:r>
      <w:r w:rsidRPr="00F13982">
        <w:rPr>
          <w:noProof/>
          <w:lang w:val="sl-SI"/>
        </w:rPr>
        <w:t>.</w:t>
      </w:r>
      <w:r w:rsidRPr="00F13982">
        <w:rPr>
          <w:lang w:val="sl-SI"/>
        </w:rPr>
        <w:t xml:space="preserve"> </w:t>
      </w:r>
    </w:p>
    <w:p w:rsidR="000D1C68" w:rsidRPr="00F13982" w:rsidRDefault="000D1C68" w:rsidP="000D1C68">
      <w:pPr>
        <w:pStyle w:val="Napis"/>
        <w:rPr>
          <w:lang w:val="sl-SI"/>
        </w:rPr>
      </w:pPr>
      <w:bookmarkStart w:id="231" w:name="_Ref377642216"/>
      <w:bookmarkStart w:id="232" w:name="_Toc379449948"/>
      <w:r w:rsidRPr="00F13982">
        <w:rPr>
          <w:lang w:val="sl-SI"/>
        </w:rPr>
        <w:t xml:space="preserve">Tabela </w:t>
      </w:r>
      <w:r w:rsidR="00941416" w:rsidRPr="00F13982">
        <w:rPr>
          <w:lang w:val="sl-SI"/>
        </w:rPr>
        <w:fldChar w:fldCharType="begin"/>
      </w:r>
      <w:r w:rsidRPr="00F13982">
        <w:rPr>
          <w:lang w:val="sl-SI"/>
        </w:rPr>
        <w:instrText xml:space="preserve"> SEQ Tabela \* ARABIC </w:instrText>
      </w:r>
      <w:r w:rsidR="00941416" w:rsidRPr="00F13982">
        <w:rPr>
          <w:lang w:val="sl-SI"/>
        </w:rPr>
        <w:fldChar w:fldCharType="separate"/>
      </w:r>
      <w:r w:rsidR="00C41653">
        <w:rPr>
          <w:noProof/>
          <w:lang w:val="sl-SI"/>
        </w:rPr>
        <w:t>54</w:t>
      </w:r>
      <w:r w:rsidR="00941416" w:rsidRPr="00F13982">
        <w:rPr>
          <w:noProof/>
          <w:lang w:val="sl-SI"/>
        </w:rPr>
        <w:fldChar w:fldCharType="end"/>
      </w:r>
      <w:bookmarkEnd w:id="231"/>
      <w:r w:rsidRPr="00F13982">
        <w:rPr>
          <w:lang w:val="sl-SI"/>
        </w:rPr>
        <w:t>:</w:t>
      </w:r>
      <w:r w:rsidRPr="00F13982">
        <w:rPr>
          <w:lang w:val="sl-SI"/>
        </w:rPr>
        <w:tab/>
        <w:t>Ciljna trajektorija za emisije neETS v obdobju 2013</w:t>
      </w:r>
      <w:r w:rsidRPr="00F13982">
        <w:rPr>
          <w:rFonts w:cs="Calibri"/>
          <w:lang w:val="sl-SI"/>
        </w:rPr>
        <w:t>−</w:t>
      </w:r>
      <w:r w:rsidRPr="00F13982">
        <w:rPr>
          <w:lang w:val="sl-SI"/>
        </w:rPr>
        <w:t>2020 (vir: EK)</w:t>
      </w:r>
      <w:bookmarkEnd w:id="232"/>
    </w:p>
    <w:tbl>
      <w:tblPr>
        <w:tblStyle w:val="LightList-Accent1111"/>
        <w:tblW w:w="0" w:type="auto"/>
        <w:jc w:val="center"/>
        <w:tblLook w:val="00A0"/>
      </w:tblPr>
      <w:tblGrid>
        <w:gridCol w:w="819"/>
        <w:gridCol w:w="980"/>
        <w:gridCol w:w="662"/>
        <w:gridCol w:w="662"/>
        <w:gridCol w:w="662"/>
        <w:gridCol w:w="662"/>
        <w:gridCol w:w="662"/>
        <w:gridCol w:w="662"/>
        <w:gridCol w:w="662"/>
        <w:gridCol w:w="662"/>
      </w:tblGrid>
      <w:tr w:rsidR="000D1C68" w:rsidRPr="00F13982" w:rsidTr="000D1C68">
        <w:trPr>
          <w:cnfStyle w:val="100000000000"/>
          <w:trHeight w:val="255"/>
          <w:jc w:val="center"/>
        </w:trPr>
        <w:tc>
          <w:tcPr>
            <w:cnfStyle w:val="001000000000"/>
            <w:tcW w:w="0" w:type="auto"/>
            <w:noWrap/>
            <w:vAlign w:val="center"/>
            <w:hideMark/>
          </w:tcPr>
          <w:p w:rsidR="000D1C68" w:rsidRPr="00F13982" w:rsidRDefault="000D1C68" w:rsidP="000D1C68">
            <w:pPr>
              <w:jc w:val="center"/>
              <w:rPr>
                <w:rFonts w:cstheme="minorHAnsi"/>
                <w:sz w:val="16"/>
                <w:szCs w:val="24"/>
                <w:lang w:val="sl-SI" w:eastAsia="sl-SI"/>
              </w:rPr>
            </w:pPr>
          </w:p>
        </w:tc>
        <w:tc>
          <w:tcPr>
            <w:cnfStyle w:val="000010000000"/>
            <w:tcW w:w="0" w:type="auto"/>
            <w:vAlign w:val="center"/>
          </w:tcPr>
          <w:p w:rsidR="000D1C68" w:rsidRPr="00F13982" w:rsidRDefault="000D1C68" w:rsidP="000D1C68">
            <w:pPr>
              <w:jc w:val="center"/>
              <w:rPr>
                <w:rFonts w:cstheme="minorHAnsi"/>
                <w:sz w:val="16"/>
                <w:szCs w:val="20"/>
                <w:lang w:val="sl-SI" w:eastAsia="sl-SI"/>
              </w:rPr>
            </w:pPr>
          </w:p>
        </w:tc>
        <w:tc>
          <w:tcPr>
            <w:tcW w:w="0" w:type="auto"/>
            <w:noWrap/>
            <w:vAlign w:val="center"/>
            <w:hideMark/>
          </w:tcPr>
          <w:p w:rsidR="000D1C68" w:rsidRPr="00F13982" w:rsidRDefault="000D1C68" w:rsidP="000D1C68">
            <w:pPr>
              <w:jc w:val="center"/>
              <w:cnfStyle w:val="100000000000"/>
              <w:rPr>
                <w:rFonts w:cstheme="minorHAnsi"/>
                <w:sz w:val="16"/>
                <w:szCs w:val="20"/>
                <w:lang w:val="sl-SI" w:eastAsia="sl-SI"/>
              </w:rPr>
            </w:pPr>
            <w:r w:rsidRPr="00F13982">
              <w:rPr>
                <w:rFonts w:cstheme="minorHAnsi"/>
                <w:sz w:val="16"/>
                <w:szCs w:val="20"/>
                <w:lang w:val="sl-SI" w:eastAsia="sl-SI"/>
              </w:rPr>
              <w:t>2013</w:t>
            </w:r>
          </w:p>
        </w:tc>
        <w:tc>
          <w:tcPr>
            <w:cnfStyle w:val="000010000000"/>
            <w:tcW w:w="0" w:type="auto"/>
            <w:noWrap/>
            <w:vAlign w:val="center"/>
            <w:hideMark/>
          </w:tcPr>
          <w:p w:rsidR="000D1C68" w:rsidRPr="00F13982" w:rsidRDefault="000D1C68" w:rsidP="000D1C68">
            <w:pPr>
              <w:jc w:val="center"/>
              <w:rPr>
                <w:rFonts w:cstheme="minorHAnsi"/>
                <w:sz w:val="16"/>
                <w:szCs w:val="20"/>
                <w:lang w:val="sl-SI" w:eastAsia="sl-SI"/>
              </w:rPr>
            </w:pPr>
            <w:r w:rsidRPr="00F13982">
              <w:rPr>
                <w:rFonts w:cstheme="minorHAnsi"/>
                <w:sz w:val="16"/>
                <w:szCs w:val="20"/>
                <w:lang w:val="sl-SI" w:eastAsia="sl-SI"/>
              </w:rPr>
              <w:t>2014</w:t>
            </w:r>
          </w:p>
        </w:tc>
        <w:tc>
          <w:tcPr>
            <w:tcW w:w="0" w:type="auto"/>
            <w:noWrap/>
            <w:vAlign w:val="center"/>
            <w:hideMark/>
          </w:tcPr>
          <w:p w:rsidR="000D1C68" w:rsidRPr="00F13982" w:rsidRDefault="000D1C68" w:rsidP="000D1C68">
            <w:pPr>
              <w:jc w:val="center"/>
              <w:cnfStyle w:val="100000000000"/>
              <w:rPr>
                <w:rFonts w:cstheme="minorHAnsi"/>
                <w:sz w:val="16"/>
                <w:szCs w:val="20"/>
                <w:lang w:val="sl-SI" w:eastAsia="sl-SI"/>
              </w:rPr>
            </w:pPr>
            <w:r w:rsidRPr="00F13982">
              <w:rPr>
                <w:rFonts w:cstheme="minorHAnsi"/>
                <w:sz w:val="16"/>
                <w:szCs w:val="20"/>
                <w:lang w:val="sl-SI" w:eastAsia="sl-SI"/>
              </w:rPr>
              <w:t>2015</w:t>
            </w:r>
          </w:p>
        </w:tc>
        <w:tc>
          <w:tcPr>
            <w:cnfStyle w:val="000010000000"/>
            <w:tcW w:w="0" w:type="auto"/>
            <w:noWrap/>
            <w:vAlign w:val="center"/>
            <w:hideMark/>
          </w:tcPr>
          <w:p w:rsidR="000D1C68" w:rsidRPr="00F13982" w:rsidRDefault="000D1C68" w:rsidP="000D1C68">
            <w:pPr>
              <w:jc w:val="center"/>
              <w:rPr>
                <w:rFonts w:cstheme="minorHAnsi"/>
                <w:sz w:val="16"/>
                <w:szCs w:val="20"/>
                <w:lang w:val="sl-SI" w:eastAsia="sl-SI"/>
              </w:rPr>
            </w:pPr>
            <w:r w:rsidRPr="00F13982">
              <w:rPr>
                <w:rFonts w:cstheme="minorHAnsi"/>
                <w:sz w:val="16"/>
                <w:szCs w:val="20"/>
                <w:lang w:val="sl-SI" w:eastAsia="sl-SI"/>
              </w:rPr>
              <w:t>2016</w:t>
            </w:r>
          </w:p>
        </w:tc>
        <w:tc>
          <w:tcPr>
            <w:tcW w:w="0" w:type="auto"/>
            <w:noWrap/>
            <w:vAlign w:val="center"/>
            <w:hideMark/>
          </w:tcPr>
          <w:p w:rsidR="000D1C68" w:rsidRPr="00F13982" w:rsidRDefault="000D1C68" w:rsidP="000D1C68">
            <w:pPr>
              <w:jc w:val="center"/>
              <w:cnfStyle w:val="100000000000"/>
              <w:rPr>
                <w:rFonts w:cstheme="minorHAnsi"/>
                <w:sz w:val="16"/>
                <w:szCs w:val="20"/>
                <w:lang w:val="sl-SI" w:eastAsia="sl-SI"/>
              </w:rPr>
            </w:pPr>
            <w:r w:rsidRPr="00F13982">
              <w:rPr>
                <w:rFonts w:cstheme="minorHAnsi"/>
                <w:sz w:val="16"/>
                <w:szCs w:val="20"/>
                <w:lang w:val="sl-SI" w:eastAsia="sl-SI"/>
              </w:rPr>
              <w:t>2017</w:t>
            </w:r>
          </w:p>
        </w:tc>
        <w:tc>
          <w:tcPr>
            <w:cnfStyle w:val="000010000000"/>
            <w:tcW w:w="0" w:type="auto"/>
            <w:noWrap/>
            <w:vAlign w:val="center"/>
            <w:hideMark/>
          </w:tcPr>
          <w:p w:rsidR="000D1C68" w:rsidRPr="00F13982" w:rsidRDefault="000D1C68" w:rsidP="000D1C68">
            <w:pPr>
              <w:jc w:val="center"/>
              <w:rPr>
                <w:rFonts w:cstheme="minorHAnsi"/>
                <w:sz w:val="16"/>
                <w:szCs w:val="20"/>
                <w:lang w:val="sl-SI" w:eastAsia="sl-SI"/>
              </w:rPr>
            </w:pPr>
            <w:r w:rsidRPr="00F13982">
              <w:rPr>
                <w:rFonts w:cstheme="minorHAnsi"/>
                <w:sz w:val="16"/>
                <w:szCs w:val="20"/>
                <w:lang w:val="sl-SI" w:eastAsia="sl-SI"/>
              </w:rPr>
              <w:t>2018</w:t>
            </w:r>
          </w:p>
        </w:tc>
        <w:tc>
          <w:tcPr>
            <w:tcW w:w="0" w:type="auto"/>
            <w:noWrap/>
            <w:vAlign w:val="center"/>
            <w:hideMark/>
          </w:tcPr>
          <w:p w:rsidR="000D1C68" w:rsidRPr="00F13982" w:rsidRDefault="000D1C68" w:rsidP="000D1C68">
            <w:pPr>
              <w:jc w:val="center"/>
              <w:cnfStyle w:val="100000000000"/>
              <w:rPr>
                <w:rFonts w:cstheme="minorHAnsi"/>
                <w:sz w:val="16"/>
                <w:szCs w:val="20"/>
                <w:lang w:val="sl-SI" w:eastAsia="sl-SI"/>
              </w:rPr>
            </w:pPr>
            <w:r w:rsidRPr="00F13982">
              <w:rPr>
                <w:rFonts w:cstheme="minorHAnsi"/>
                <w:sz w:val="16"/>
                <w:szCs w:val="20"/>
                <w:lang w:val="sl-SI" w:eastAsia="sl-SI"/>
              </w:rPr>
              <w:t>2019</w:t>
            </w:r>
          </w:p>
        </w:tc>
        <w:tc>
          <w:tcPr>
            <w:cnfStyle w:val="000010000000"/>
            <w:tcW w:w="0" w:type="auto"/>
            <w:noWrap/>
            <w:vAlign w:val="center"/>
            <w:hideMark/>
          </w:tcPr>
          <w:p w:rsidR="000D1C68" w:rsidRPr="00F13982" w:rsidRDefault="000D1C68" w:rsidP="000D1C68">
            <w:pPr>
              <w:jc w:val="center"/>
              <w:rPr>
                <w:rFonts w:cstheme="minorHAnsi"/>
                <w:sz w:val="16"/>
                <w:szCs w:val="20"/>
                <w:lang w:val="sl-SI" w:eastAsia="sl-SI"/>
              </w:rPr>
            </w:pPr>
            <w:r w:rsidRPr="00F13982">
              <w:rPr>
                <w:rFonts w:cstheme="minorHAnsi"/>
                <w:sz w:val="16"/>
                <w:szCs w:val="20"/>
                <w:lang w:val="sl-SI" w:eastAsia="sl-SI"/>
              </w:rPr>
              <w:t>2020</w:t>
            </w:r>
          </w:p>
        </w:tc>
      </w:tr>
      <w:tr w:rsidR="000D1C68" w:rsidRPr="00F13982" w:rsidTr="000D1C68">
        <w:trPr>
          <w:cnfStyle w:val="000000100000"/>
          <w:trHeight w:val="255"/>
          <w:jc w:val="center"/>
        </w:trPr>
        <w:tc>
          <w:tcPr>
            <w:cnfStyle w:val="001000000000"/>
            <w:tcW w:w="0" w:type="auto"/>
            <w:noWrap/>
            <w:hideMark/>
          </w:tcPr>
          <w:p w:rsidR="000D1C68" w:rsidRPr="00F13982" w:rsidRDefault="000D1C68" w:rsidP="000D1C68">
            <w:pPr>
              <w:spacing w:before="60" w:after="60"/>
              <w:rPr>
                <w:rFonts w:cstheme="minorHAnsi"/>
                <w:sz w:val="16"/>
                <w:szCs w:val="20"/>
                <w:lang w:val="sl-SI" w:eastAsia="sl-SI"/>
              </w:rPr>
            </w:pPr>
            <w:r w:rsidRPr="00F13982">
              <w:rPr>
                <w:rFonts w:cstheme="minorHAnsi"/>
                <w:sz w:val="16"/>
                <w:szCs w:val="20"/>
                <w:lang w:val="sl-SI" w:eastAsia="sl-SI"/>
              </w:rPr>
              <w:t>Slovenija</w:t>
            </w:r>
          </w:p>
        </w:tc>
        <w:tc>
          <w:tcPr>
            <w:cnfStyle w:val="000010000000"/>
            <w:tcW w:w="0" w:type="auto"/>
          </w:tcPr>
          <w:p w:rsidR="000D1C68" w:rsidRPr="00F13982" w:rsidRDefault="000D1C68" w:rsidP="000D1C68">
            <w:pPr>
              <w:spacing w:before="60" w:after="60"/>
              <w:jc w:val="center"/>
              <w:rPr>
                <w:rFonts w:cstheme="minorHAnsi"/>
                <w:sz w:val="16"/>
                <w:szCs w:val="20"/>
                <w:lang w:val="sl-SI" w:eastAsia="sl-SI"/>
              </w:rPr>
            </w:pPr>
            <w:r w:rsidRPr="00F13982">
              <w:rPr>
                <w:rFonts w:cstheme="minorHAnsi"/>
                <w:sz w:val="16"/>
                <w:szCs w:val="20"/>
                <w:lang w:val="sl-SI" w:eastAsia="sl-SI"/>
              </w:rPr>
              <w:t>[kt CO</w:t>
            </w:r>
            <w:r w:rsidRPr="00F13982">
              <w:rPr>
                <w:rFonts w:cstheme="minorHAnsi"/>
                <w:sz w:val="16"/>
                <w:szCs w:val="20"/>
                <w:vertAlign w:val="subscript"/>
                <w:lang w:val="sl-SI" w:eastAsia="sl-SI"/>
              </w:rPr>
              <w:t>2</w:t>
            </w:r>
            <w:r w:rsidRPr="00F13982">
              <w:rPr>
                <w:rFonts w:cstheme="minorHAnsi"/>
                <w:sz w:val="16"/>
                <w:szCs w:val="20"/>
                <w:lang w:val="sl-SI" w:eastAsia="sl-SI"/>
              </w:rPr>
              <w:t xml:space="preserve"> ekv]</w:t>
            </w:r>
          </w:p>
        </w:tc>
        <w:tc>
          <w:tcPr>
            <w:tcW w:w="0" w:type="auto"/>
            <w:noWrap/>
          </w:tcPr>
          <w:p w:rsidR="000D1C68" w:rsidRPr="00F13982" w:rsidRDefault="000D1C68" w:rsidP="000D1C68">
            <w:pPr>
              <w:spacing w:before="60" w:after="60"/>
              <w:jc w:val="right"/>
              <w:cnfStyle w:val="000000100000"/>
              <w:rPr>
                <w:rFonts w:cstheme="minorHAnsi"/>
                <w:sz w:val="16"/>
                <w:szCs w:val="16"/>
              </w:rPr>
            </w:pPr>
            <w:r w:rsidRPr="00F13982">
              <w:rPr>
                <w:rFonts w:cstheme="minorHAnsi"/>
                <w:sz w:val="16"/>
                <w:szCs w:val="16"/>
              </w:rPr>
              <w:t>11.937</w:t>
            </w:r>
          </w:p>
        </w:tc>
        <w:tc>
          <w:tcPr>
            <w:cnfStyle w:val="000010000000"/>
            <w:tcW w:w="0" w:type="auto"/>
            <w:noWrap/>
          </w:tcPr>
          <w:p w:rsidR="000D1C68" w:rsidRPr="00F13982" w:rsidRDefault="000D1C68" w:rsidP="000D1C68">
            <w:pPr>
              <w:spacing w:before="60" w:after="60"/>
              <w:jc w:val="right"/>
              <w:rPr>
                <w:rFonts w:cstheme="minorHAnsi"/>
                <w:sz w:val="16"/>
                <w:szCs w:val="16"/>
              </w:rPr>
            </w:pPr>
            <w:r w:rsidRPr="00F13982">
              <w:rPr>
                <w:rFonts w:cstheme="minorHAnsi"/>
                <w:sz w:val="16"/>
                <w:szCs w:val="16"/>
              </w:rPr>
              <w:t>11.963</w:t>
            </w:r>
          </w:p>
        </w:tc>
        <w:tc>
          <w:tcPr>
            <w:tcW w:w="0" w:type="auto"/>
            <w:noWrap/>
          </w:tcPr>
          <w:p w:rsidR="000D1C68" w:rsidRPr="00F13982" w:rsidRDefault="000D1C68" w:rsidP="000D1C68">
            <w:pPr>
              <w:spacing w:before="60" w:after="60"/>
              <w:jc w:val="right"/>
              <w:cnfStyle w:val="000000100000"/>
              <w:rPr>
                <w:rFonts w:cstheme="minorHAnsi"/>
                <w:sz w:val="16"/>
                <w:szCs w:val="16"/>
              </w:rPr>
            </w:pPr>
            <w:r w:rsidRPr="00F13982">
              <w:rPr>
                <w:rFonts w:cstheme="minorHAnsi"/>
                <w:sz w:val="16"/>
                <w:szCs w:val="16"/>
              </w:rPr>
              <w:t>11.988</w:t>
            </w:r>
          </w:p>
        </w:tc>
        <w:tc>
          <w:tcPr>
            <w:cnfStyle w:val="000010000000"/>
            <w:tcW w:w="0" w:type="auto"/>
            <w:noWrap/>
          </w:tcPr>
          <w:p w:rsidR="000D1C68" w:rsidRPr="00F13982" w:rsidRDefault="000D1C68" w:rsidP="000D1C68">
            <w:pPr>
              <w:spacing w:before="60" w:after="60"/>
              <w:jc w:val="right"/>
              <w:rPr>
                <w:rFonts w:cstheme="minorHAnsi"/>
                <w:sz w:val="16"/>
                <w:szCs w:val="16"/>
              </w:rPr>
            </w:pPr>
            <w:r w:rsidRPr="00F13982">
              <w:rPr>
                <w:rFonts w:cstheme="minorHAnsi"/>
                <w:sz w:val="16"/>
                <w:szCs w:val="16"/>
              </w:rPr>
              <w:t>12.014</w:t>
            </w:r>
          </w:p>
        </w:tc>
        <w:tc>
          <w:tcPr>
            <w:tcW w:w="0" w:type="auto"/>
            <w:noWrap/>
          </w:tcPr>
          <w:p w:rsidR="000D1C68" w:rsidRPr="00F13982" w:rsidRDefault="000D1C68" w:rsidP="000D1C68">
            <w:pPr>
              <w:spacing w:before="60" w:after="60"/>
              <w:jc w:val="right"/>
              <w:cnfStyle w:val="000000100000"/>
              <w:rPr>
                <w:rFonts w:cstheme="minorHAnsi"/>
                <w:sz w:val="16"/>
                <w:szCs w:val="16"/>
              </w:rPr>
            </w:pPr>
            <w:r w:rsidRPr="00F13982">
              <w:rPr>
                <w:rFonts w:cstheme="minorHAnsi"/>
                <w:sz w:val="16"/>
                <w:szCs w:val="16"/>
              </w:rPr>
              <w:t>12.040</w:t>
            </w:r>
          </w:p>
        </w:tc>
        <w:tc>
          <w:tcPr>
            <w:cnfStyle w:val="000010000000"/>
            <w:tcW w:w="0" w:type="auto"/>
            <w:noWrap/>
          </w:tcPr>
          <w:p w:rsidR="000D1C68" w:rsidRPr="00F13982" w:rsidRDefault="000D1C68" w:rsidP="000D1C68">
            <w:pPr>
              <w:spacing w:before="60" w:after="60"/>
              <w:jc w:val="right"/>
              <w:rPr>
                <w:rFonts w:cstheme="minorHAnsi"/>
                <w:sz w:val="16"/>
                <w:szCs w:val="16"/>
              </w:rPr>
            </w:pPr>
            <w:r w:rsidRPr="00F13982">
              <w:rPr>
                <w:rFonts w:cstheme="minorHAnsi"/>
                <w:sz w:val="16"/>
                <w:szCs w:val="16"/>
              </w:rPr>
              <w:t>12.066</w:t>
            </w:r>
          </w:p>
        </w:tc>
        <w:tc>
          <w:tcPr>
            <w:tcW w:w="0" w:type="auto"/>
            <w:noWrap/>
          </w:tcPr>
          <w:p w:rsidR="000D1C68" w:rsidRPr="00F13982" w:rsidRDefault="000D1C68" w:rsidP="000D1C68">
            <w:pPr>
              <w:spacing w:before="60" w:after="60"/>
              <w:jc w:val="right"/>
              <w:cnfStyle w:val="000000100000"/>
              <w:rPr>
                <w:rFonts w:cstheme="minorHAnsi"/>
                <w:sz w:val="16"/>
                <w:szCs w:val="16"/>
              </w:rPr>
            </w:pPr>
            <w:r w:rsidRPr="00F13982">
              <w:rPr>
                <w:rFonts w:cstheme="minorHAnsi"/>
                <w:sz w:val="16"/>
                <w:szCs w:val="16"/>
              </w:rPr>
              <w:t>12.091</w:t>
            </w:r>
          </w:p>
        </w:tc>
        <w:tc>
          <w:tcPr>
            <w:cnfStyle w:val="000010000000"/>
            <w:tcW w:w="0" w:type="auto"/>
            <w:noWrap/>
          </w:tcPr>
          <w:p w:rsidR="000D1C68" w:rsidRPr="00F13982" w:rsidRDefault="000D1C68" w:rsidP="000D1C68">
            <w:pPr>
              <w:spacing w:before="60" w:after="60"/>
              <w:jc w:val="right"/>
              <w:rPr>
                <w:rFonts w:cstheme="minorHAnsi"/>
                <w:sz w:val="16"/>
                <w:szCs w:val="16"/>
              </w:rPr>
            </w:pPr>
            <w:r w:rsidRPr="00F13982">
              <w:rPr>
                <w:rFonts w:cstheme="minorHAnsi"/>
                <w:sz w:val="16"/>
                <w:szCs w:val="16"/>
              </w:rPr>
              <w:t>12.117</w:t>
            </w:r>
          </w:p>
        </w:tc>
      </w:tr>
    </w:tbl>
    <w:p w:rsidR="000D1C68" w:rsidRPr="00F13982" w:rsidRDefault="000D1C68" w:rsidP="000D1C68"/>
    <w:p w:rsidR="000D1C68" w:rsidRPr="00F13982" w:rsidRDefault="000D1C68" w:rsidP="000D1C68">
      <w:pPr>
        <w:spacing w:before="240"/>
        <w:rPr>
          <w:lang w:val="sl-SI"/>
        </w:rPr>
      </w:pPr>
      <w:r w:rsidRPr="00F13982">
        <w:rPr>
          <w:lang w:val="sl-SI"/>
        </w:rPr>
        <w:t>Državni</w:t>
      </w:r>
      <w:r w:rsidRPr="00F13982">
        <w:rPr>
          <w:rFonts w:cs="Calibri"/>
          <w:lang w:val="sl-SI"/>
        </w:rPr>
        <w:t xml:space="preserve"> cilji zmanjšanja </w:t>
      </w:r>
      <w:r w:rsidRPr="00F13982">
        <w:rPr>
          <w:lang w:val="sl-SI"/>
        </w:rPr>
        <w:t xml:space="preserve">emisij TGP so bili določeni z upoštevanjem meril ustrezne porazdelitve ter različnih izhodišč držav članic. Manj bogate članice bodo sicer lahko emitirale več emisij kot v letu 2005, a zastavljen cilj omejuje rast emisij in zahteva napor od vsake države članice. </w:t>
      </w:r>
    </w:p>
    <w:p w:rsidR="000D1C68" w:rsidRPr="00F13982" w:rsidRDefault="000D1C68" w:rsidP="000D1C68">
      <w:pPr>
        <w:rPr>
          <w:lang w:val="sl-SI"/>
        </w:rPr>
      </w:pPr>
      <w:r w:rsidRPr="00F13982">
        <w:rPr>
          <w:noProof/>
          <w:lang w:val="sl-SI" w:eastAsia="sl-SI"/>
        </w:rPr>
        <w:drawing>
          <wp:inline distT="0" distB="0" distL="0" distR="0">
            <wp:extent cx="5036528" cy="1962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220" cy="1962809"/>
                    </a:xfrm>
                    <a:prstGeom prst="rect">
                      <a:avLst/>
                    </a:prstGeom>
                    <a:noFill/>
                    <a:ln>
                      <a:noFill/>
                    </a:ln>
                  </pic:spPr>
                </pic:pic>
              </a:graphicData>
            </a:graphic>
          </wp:inline>
        </w:drawing>
      </w:r>
    </w:p>
    <w:p w:rsidR="000D1C68" w:rsidRPr="00F13982" w:rsidRDefault="000D1C68" w:rsidP="000D1C68">
      <w:pPr>
        <w:pStyle w:val="Napis"/>
        <w:rPr>
          <w:lang w:val="sl-SI"/>
        </w:rPr>
      </w:pPr>
      <w:bookmarkStart w:id="233" w:name="_Toc379449886"/>
      <w:r w:rsidRPr="00F13982">
        <w:rPr>
          <w:lang w:val="sl-SI"/>
        </w:rPr>
        <w:t xml:space="preserve">Slika </w:t>
      </w:r>
      <w:r w:rsidR="00941416" w:rsidRPr="00F13982">
        <w:rPr>
          <w:lang w:val="sl-SI"/>
        </w:rPr>
        <w:fldChar w:fldCharType="begin"/>
      </w:r>
      <w:r w:rsidRPr="00F13982">
        <w:rPr>
          <w:lang w:val="sl-SI"/>
        </w:rPr>
        <w:instrText xml:space="preserve"> SEQ Slika \* ARABIC </w:instrText>
      </w:r>
      <w:r w:rsidR="00941416" w:rsidRPr="00F13982">
        <w:rPr>
          <w:lang w:val="sl-SI"/>
        </w:rPr>
        <w:fldChar w:fldCharType="separate"/>
      </w:r>
      <w:r w:rsidR="00C41653">
        <w:rPr>
          <w:noProof/>
          <w:lang w:val="sl-SI"/>
        </w:rPr>
        <w:t>30</w:t>
      </w:r>
      <w:r w:rsidR="00941416" w:rsidRPr="00F13982">
        <w:rPr>
          <w:noProof/>
          <w:lang w:val="sl-SI"/>
        </w:rPr>
        <w:fldChar w:fldCharType="end"/>
      </w:r>
      <w:r w:rsidRPr="00F13982">
        <w:rPr>
          <w:lang w:val="sl-SI"/>
        </w:rPr>
        <w:t xml:space="preserve">: </w:t>
      </w:r>
      <w:r w:rsidRPr="00F13982">
        <w:rPr>
          <w:lang w:val="sl-SI"/>
        </w:rPr>
        <w:tab/>
        <w:t>Emisije TGP iz virov neETS po sektorjih v letih od 2005 do 2011 in ciljna trajektorija do leta 2020</w:t>
      </w:r>
      <w:bookmarkEnd w:id="233"/>
      <w:r w:rsidRPr="00F13982">
        <w:rPr>
          <w:lang w:val="sl-SI"/>
        </w:rPr>
        <w:t xml:space="preserve"> </w:t>
      </w:r>
    </w:p>
    <w:p w:rsidR="000D1C68" w:rsidRPr="00F13982" w:rsidRDefault="000D1C68" w:rsidP="000D1C68">
      <w:r w:rsidRPr="00F13982">
        <w:t xml:space="preserve">Emisije, ki so predmet trgovanja z emisijami, niso predmet Odločbe 2009/406/ES in nacionalnih ciljev. </w:t>
      </w:r>
    </w:p>
    <w:p w:rsidR="000D1C68" w:rsidRPr="00F13982" w:rsidRDefault="000D1C68" w:rsidP="000D1C68">
      <w:pPr>
        <w:rPr>
          <w:lang w:val="sl-SI"/>
        </w:rPr>
      </w:pPr>
      <w:r w:rsidRPr="00F13982">
        <w:rPr>
          <w:rFonts w:cs="Calibri"/>
          <w:lang w:val="sl-SI"/>
        </w:rPr>
        <w:t xml:space="preserve">Po Odločbi </w:t>
      </w:r>
      <w:r w:rsidRPr="00F13982">
        <w:rPr>
          <w:lang w:val="sl-SI"/>
        </w:rPr>
        <w:t>2009/406/ES se v deležu med 3 do 4 % potrebnega znižanja emisij za doseganje državnega cilja lahko uveljavlja dobropise iz projektnih dejavnosti (zunaj meja države).</w:t>
      </w:r>
      <w:r w:rsidR="005F4242" w:rsidRPr="00F13982">
        <w:rPr>
          <w:lang w:val="sl-SI"/>
        </w:rPr>
        <w:t xml:space="preserve"> </w:t>
      </w:r>
      <w:r w:rsidRPr="00F13982">
        <w:rPr>
          <w:lang w:val="sl-SI"/>
        </w:rPr>
        <w:t>Člen 8 odločbe določa tudi to, da komisija v primeru, da bo sklenjen mednarodni sporazum, lahko predlaga, če bo potrebno, da se v obveznosti Skupnosti za zmanjšanje emisij vključi emisije in ponore, povezane z rabo zemljišč, spreminjanjem namembnosti zemljišč in gozdarstvom. Uveljavljanje ponorov emisij TGP je Sloveniji bistveno doprineslo k izpolnjevanju ciljev Kjotskega protokola, pravila za novo obdobje 2013</w:t>
      </w:r>
      <w:r w:rsidRPr="00F13982">
        <w:rPr>
          <w:rFonts w:cs="Calibri"/>
          <w:lang w:val="sl-SI"/>
        </w:rPr>
        <w:t>−</w:t>
      </w:r>
      <w:r w:rsidRPr="00F13982">
        <w:rPr>
          <w:lang w:val="sl-SI"/>
        </w:rPr>
        <w:t>2020 pa še niso odločena na</w:t>
      </w:r>
      <w:r w:rsidRPr="00F13982">
        <w:rPr>
          <w:rFonts w:cs="Calibri"/>
          <w:lang w:val="sl-SI"/>
        </w:rPr>
        <w:t xml:space="preserve"> ravni EU.</w:t>
      </w:r>
      <w:r w:rsidRPr="00F13982">
        <w:rPr>
          <w:lang w:val="sl-SI"/>
        </w:rPr>
        <w:t xml:space="preserve"> </w:t>
      </w:r>
    </w:p>
    <w:p w:rsidR="000D1C68" w:rsidRPr="00F13982" w:rsidRDefault="000D1C68" w:rsidP="000D1C68">
      <w:r w:rsidRPr="00F13982">
        <w:t xml:space="preserve">Emisije, ki so predmet trgovanja z emisijami, niso predmet Odločbe 2009/406/ES in nacionalnih ciljev. </w:t>
      </w:r>
    </w:p>
    <w:p w:rsidR="000D1C68" w:rsidRPr="00F13982" w:rsidRDefault="000D1C68" w:rsidP="000D1C68">
      <w:pPr>
        <w:rPr>
          <w:lang w:val="sl-SI"/>
        </w:rPr>
      </w:pPr>
      <w:r w:rsidRPr="00F13982">
        <w:rPr>
          <w:lang w:val="sl-SI"/>
        </w:rPr>
        <w:t xml:space="preserve">Slovenija s tem programom načrtuje izpolnitev ciljev brez uveljavljanja prožnih mehanizmov. Možnost za uveljavljanje ponorov bi zagotovila dodaten vir financiranja za izvedbo ukrepov OP-TGP-2020. </w:t>
      </w:r>
    </w:p>
    <w:p w:rsidR="000D1C68" w:rsidRPr="00F13982" w:rsidRDefault="000D1C68" w:rsidP="000D1C68">
      <w:pPr>
        <w:rPr>
          <w:lang w:val="sl-SI"/>
        </w:rPr>
      </w:pPr>
      <w:r w:rsidRPr="00F13982">
        <w:rPr>
          <w:lang w:val="sl-SI"/>
        </w:rPr>
        <w:t xml:space="preserve">Odločba omogoča prožnost s prenosi do 5 % doseženih letnih presežkov v naslednja leta ali med državami članicami. Pogoje prenosa podrobno opredeljuje Odločba 406/2009/ES. </w:t>
      </w:r>
    </w:p>
    <w:p w:rsidR="000D1C68" w:rsidRPr="00F13982" w:rsidRDefault="000D1C68" w:rsidP="00B5327C">
      <w:pPr>
        <w:pStyle w:val="Naslov3"/>
        <w:numPr>
          <w:ilvl w:val="2"/>
          <w:numId w:val="37"/>
        </w:numPr>
        <w:spacing w:before="0"/>
      </w:pPr>
      <w:r w:rsidRPr="00F13982">
        <w:t xml:space="preserve">Dolgoročni cilji Slovenije </w:t>
      </w:r>
    </w:p>
    <w:p w:rsidR="000D1C68" w:rsidRPr="00F13982" w:rsidRDefault="000D1C68" w:rsidP="000D1C68">
      <w:pPr>
        <w:rPr>
          <w:lang w:val="sl-SI"/>
        </w:rPr>
      </w:pPr>
      <w:r w:rsidRPr="00F13982">
        <w:rPr>
          <w:lang w:val="sl-SI"/>
        </w:rPr>
        <w:t xml:space="preserve">Razprava o dolgoročnih ciljih zmanjševanja emisij TGP do leta 2050 in tudi o vmesnih ciljih do leta 2050 je v Sloveniji potekala ob pripravi predloga Strategije prehoda Slovenije v nizkoogljično družbo in osnutka Zakona o podnebnih spremembah. V Državnem zboru je bila z </w:t>
      </w:r>
      <w:r w:rsidRPr="00F13982">
        <w:rPr>
          <w:i/>
          <w:lang w:val="sl-SI"/>
        </w:rPr>
        <w:t>Deklaracijo Državnega zbora o aktivni vlogi Slovenije pri oblikovanju nove svetovne politike do podnebnih sprememb</w:t>
      </w:r>
      <w:r w:rsidRPr="00F13982">
        <w:rPr>
          <w:lang w:val="sl-SI"/>
        </w:rPr>
        <w:t xml:space="preserve"> sprejeta odločitev, Vladi RS pa so bile med drugimi naložene naslednje naloge:</w:t>
      </w:r>
    </w:p>
    <w:p w:rsidR="000D1C68" w:rsidRPr="00F13982" w:rsidRDefault="000D1C68" w:rsidP="000D1C68">
      <w:pPr>
        <w:pStyle w:val="Odstavekseznama"/>
        <w:numPr>
          <w:ilvl w:val="0"/>
          <w:numId w:val="7"/>
        </w:numPr>
        <w:rPr>
          <w:lang w:val="sl-SI"/>
        </w:rPr>
      </w:pPr>
      <w:r w:rsidRPr="00F13982">
        <w:rPr>
          <w:lang w:val="sl-SI"/>
        </w:rPr>
        <w:t>da čim prej pripravi strokovne podlage in analize o možnostih, stroških in koristih podnebnih ukrepov za Slovenijo do zmanjšanja izpustov za vsaj 80 % oziroma do leta 2050 in jih predstavi Državnemu zboru in javnosti;</w:t>
      </w:r>
    </w:p>
    <w:p w:rsidR="000D1C68" w:rsidRPr="00F13982" w:rsidRDefault="000D1C68" w:rsidP="000D1C68">
      <w:pPr>
        <w:pStyle w:val="Odstavekseznama"/>
        <w:numPr>
          <w:ilvl w:val="0"/>
          <w:numId w:val="7"/>
        </w:numPr>
        <w:rPr>
          <w:lang w:val="sl-SI"/>
        </w:rPr>
      </w:pPr>
      <w:r w:rsidRPr="00F13982">
        <w:rPr>
          <w:lang w:val="sl-SI"/>
        </w:rPr>
        <w:t>da najkasneje do leta 2011 pripravi nacionalni program za blaženje in prilagajanje na podnebne spremembe, ki mu bodo sledili vsi sektorski programi za zmanjšanje emisij toplogrednih plinov,</w:t>
      </w:r>
      <w:r w:rsidRPr="00F13982">
        <w:rPr>
          <w:rFonts w:ascii="Arial" w:hAnsi="Arial" w:cs="Arial"/>
          <w:lang w:val="sl-SI"/>
        </w:rPr>
        <w:t xml:space="preserve"> </w:t>
      </w:r>
      <w:r w:rsidRPr="00F13982">
        <w:rPr>
          <w:lang w:val="sl-SI"/>
        </w:rPr>
        <w:t xml:space="preserve">prioritetno za področje energije in prometa ter da s pripravo Strategije razvoja Slovenije do leta 2020 kot osrednji razvojni cilj zastavi prehod v nizkoogljično družbo in družbo trajnostnega razvoja ter da pripravi nacionalni energetski program, s katerim opredeli prihodnjo energetsko politiko na temelju obnovljivih virov energije, saj nadaljevanje današnjega trenda ne omogoča izpolnitve ciljev in določil podnebno-energetskega zakonodajnega svežnja ter novega sporazuma mednarodnega podnebnega sporazuma v pripravi. </w:t>
      </w:r>
    </w:p>
    <w:p w:rsidR="000D1C68" w:rsidRPr="00F13982" w:rsidRDefault="000D1C68" w:rsidP="000D1C68">
      <w:pPr>
        <w:rPr>
          <w:lang w:val="sl-SI"/>
        </w:rPr>
      </w:pPr>
      <w:r w:rsidRPr="00F13982">
        <w:rPr>
          <w:szCs w:val="20"/>
          <w:lang w:val="sl-SI"/>
        </w:rPr>
        <w:t>Slovenija oblikuje stališča tudi za odločanje v okiru EU in je podprla cilj 40-odstotnega zmanjšanja skupnih</w:t>
      </w:r>
      <w:r w:rsidRPr="00F13982">
        <w:rPr>
          <w:lang w:val="sl-SI"/>
        </w:rPr>
        <w:t xml:space="preserve"> emisij TGP v</w:t>
      </w:r>
      <w:r w:rsidR="005F4242" w:rsidRPr="00F13982">
        <w:rPr>
          <w:lang w:val="sl-SI"/>
        </w:rPr>
        <w:t xml:space="preserve"> </w:t>
      </w:r>
      <w:r w:rsidRPr="00F13982">
        <w:rPr>
          <w:lang w:val="sl-SI"/>
        </w:rPr>
        <w:t>EU do leta 2030 glede na leto 1990</w:t>
      </w:r>
      <w:r w:rsidRPr="00F13982">
        <w:rPr>
          <w:rStyle w:val="Sprotnaopomba-sklic"/>
          <w:lang w:val="sl-SI"/>
        </w:rPr>
        <w:footnoteReference w:id="119"/>
      </w:r>
      <w:r w:rsidRPr="00F13982">
        <w:rPr>
          <w:lang w:val="sl-SI"/>
        </w:rPr>
        <w:t>.</w:t>
      </w:r>
      <w:r w:rsidR="005F4242" w:rsidRPr="00F13982">
        <w:rPr>
          <w:lang w:val="sl-SI"/>
        </w:rPr>
        <w:t xml:space="preserve"> </w:t>
      </w:r>
      <w:r w:rsidRPr="00F13982">
        <w:rPr>
          <w:lang w:val="sl-SI"/>
        </w:rPr>
        <w:t>[Slovenija je podprla tudi prehod na strožji cilj EU v letu 2020.]</w:t>
      </w:r>
    </w:p>
    <w:p w:rsidR="00B5327C" w:rsidRPr="00F13982" w:rsidRDefault="000D1C68" w:rsidP="00B5327C">
      <w:pPr>
        <w:pStyle w:val="Naslov3"/>
        <w:numPr>
          <w:ilvl w:val="2"/>
          <w:numId w:val="37"/>
        </w:numPr>
        <w:spacing w:before="0"/>
      </w:pPr>
      <w:r w:rsidRPr="00F13982">
        <w:t xml:space="preserve">Cilji EU </w:t>
      </w:r>
      <w:r w:rsidR="00B5327C" w:rsidRPr="00F13982">
        <w:t>in novi cilji držav članic v pripravi</w:t>
      </w:r>
    </w:p>
    <w:p w:rsidR="000D1C68" w:rsidRPr="00F13982" w:rsidRDefault="000D1C68" w:rsidP="00B5327C">
      <w:pPr>
        <w:pStyle w:val="Naslov4"/>
        <w:numPr>
          <w:ilvl w:val="3"/>
          <w:numId w:val="37"/>
        </w:numPr>
      </w:pPr>
      <w:r w:rsidRPr="00F13982">
        <w:t>Sprejeti cilji EU do leta 2020</w:t>
      </w:r>
    </w:p>
    <w:p w:rsidR="000D1C68" w:rsidRPr="00F13982" w:rsidRDefault="000D1C68" w:rsidP="000D1C68">
      <w:pPr>
        <w:rPr>
          <w:lang w:val="sl-SI"/>
        </w:rPr>
      </w:pPr>
      <w:r w:rsidRPr="00F13982">
        <w:rPr>
          <w:lang w:val="sl-SI"/>
        </w:rPr>
        <w:t>Politično odločitev o zmanjšanju emisij TGP do leta 2020 za 20 % je EU sprejela že marca 2007, v pravni red pa jo je prenesla leta 2009.</w:t>
      </w:r>
    </w:p>
    <w:p w:rsidR="000D1C68" w:rsidRPr="00F13982" w:rsidRDefault="000D1C68" w:rsidP="000D1C68">
      <w:pPr>
        <w:rPr>
          <w:lang w:val="sl-SI"/>
        </w:rPr>
      </w:pPr>
      <w:r w:rsidRPr="00F13982">
        <w:rPr>
          <w:lang w:val="sl-SI"/>
        </w:rPr>
        <w:t>Cilji držav članic za leto 2020 po Odločbi 2009/406/ES bodo omogočili zmanjšanje emisij iz virov neETS, v EU kot celoti za 10 % glede na leto 2005. Emisije, ki so vključene v trgovanje z emisijami, niso predmet Odločbe 2009/406/ES in nacionalnih ciljev. Skupen cilj EU za EU-ETS je zmanjšanje emisij TGP za 21 % do leta 2020 glede na leto 2005, ciljev držav članic za te vire ni. Skupni rezultat bo zmanjšanje vseh emisij TGP v EU kot celoti za 20 % do leta 2020 glede na leto 1990.</w:t>
      </w:r>
    </w:p>
    <w:p w:rsidR="000D1C68" w:rsidRPr="00F13982" w:rsidRDefault="000D1C68" w:rsidP="00B5327C">
      <w:pPr>
        <w:pStyle w:val="Naslov4"/>
        <w:numPr>
          <w:ilvl w:val="3"/>
          <w:numId w:val="37"/>
        </w:numPr>
      </w:pPr>
      <w:r w:rsidRPr="00F13982">
        <w:t xml:space="preserve">Odločanje o zaostritvi cilja EU in novih nacionalnih ciljih od leta 2020 </w:t>
      </w:r>
    </w:p>
    <w:p w:rsidR="000D1C68" w:rsidRPr="00F13982" w:rsidRDefault="000D1C68" w:rsidP="000D1C68">
      <w:pPr>
        <w:rPr>
          <w:szCs w:val="20"/>
          <w:lang w:val="sl-SI"/>
        </w:rPr>
      </w:pPr>
      <w:r w:rsidRPr="00F13982">
        <w:rPr>
          <w:rStyle w:val="Neensklic"/>
          <w:rFonts w:cs="Calibri"/>
          <w:lang w:val="sl-SI"/>
        </w:rPr>
        <w:t>Zaostritev ciljev EU do leta 2020.</w:t>
      </w:r>
      <w:r w:rsidRPr="00F13982">
        <w:rPr>
          <w:rFonts w:cs="Calibri"/>
          <w:lang w:val="sl-SI"/>
        </w:rPr>
        <w:t xml:space="preserve"> </w:t>
      </w:r>
      <w:r w:rsidRPr="00F13982">
        <w:rPr>
          <w:szCs w:val="20"/>
          <w:lang w:val="sl-SI"/>
        </w:rPr>
        <w:t>Že leta 2007</w:t>
      </w:r>
      <w:r w:rsidRPr="00F13982">
        <w:rPr>
          <w:rStyle w:val="Sprotnaopomba-sklic"/>
          <w:szCs w:val="20"/>
          <w:lang w:val="sl-SI"/>
        </w:rPr>
        <w:footnoteReference w:id="120"/>
      </w:r>
      <w:r w:rsidRPr="00F13982">
        <w:rPr>
          <w:szCs w:val="20"/>
          <w:lang w:val="sl-SI"/>
        </w:rPr>
        <w:t>, sočasno z odločitvijo o 20-odstotnem zmanjšanju emisij TGP kot o cilju EU, so se države članice dogovorile za zaostritev na 30-odstotno zmanjšanje, če bodo tudi druge države v mednarodnem sporazumu za obdobje po letu 2012 sprejele primerljive obveznosti. V primeru, da bo cilj EU zaostren, bodo zaostreni tudi nacionalni cilji iz Odločbe 406/2009/ES in cilj za EU-ETS kot celoto, kar je v veljavnih aktih že predvideno. V EU poteka razprava tudi o tem, da bi se za strožji cilj 30-odstotnega zmanjšanja emisij v EU odločili enostransko zaradi ekonomskih prednosti zgodnje implementacije ukrepov</w:t>
      </w:r>
      <w:r w:rsidRPr="00F13982">
        <w:rPr>
          <w:rStyle w:val="Sprotnaopomba-sklic"/>
          <w:szCs w:val="20"/>
          <w:lang w:val="sl-SI"/>
        </w:rPr>
        <w:footnoteReference w:id="121"/>
      </w:r>
      <w:r w:rsidRPr="00F13982">
        <w:rPr>
          <w:szCs w:val="20"/>
          <w:lang w:val="sl-SI"/>
        </w:rPr>
        <w:t xml:space="preserve">. Slovenija in večina držav z izjemo ene je tak cilj podprla Vendar o tem za enkrat ni soglasja, Evropski parlament je tak predlog zavrnil 6.7.2011. </w:t>
      </w:r>
    </w:p>
    <w:p w:rsidR="000D1C68" w:rsidRPr="00F13982" w:rsidRDefault="000D1C68" w:rsidP="000D1C68">
      <w:pPr>
        <w:pBdr>
          <w:top w:val="single" w:sz="24" w:space="1" w:color="4F81BD" w:themeColor="accent1"/>
          <w:left w:val="single" w:sz="24" w:space="4" w:color="4F81BD" w:themeColor="accent1"/>
          <w:bottom w:val="single" w:sz="24" w:space="1" w:color="4F81BD" w:themeColor="accent1"/>
          <w:right w:val="single" w:sz="24" w:space="4" w:color="4F81BD" w:themeColor="accent1"/>
        </w:pBdr>
        <w:rPr>
          <w:rStyle w:val="Intenzivenpoudarek"/>
          <w:lang w:val="sl-SI"/>
        </w:rPr>
      </w:pPr>
      <w:r w:rsidRPr="00F13982">
        <w:rPr>
          <w:rStyle w:val="Intenzivenpoudarek"/>
          <w:lang w:val="sl-SI"/>
        </w:rPr>
        <w:t xml:space="preserve">EU je odločila o zaostritvi skupnega cilja do leta 2020 z 20 % na 30 % in posledično ciljev držav članic ter sheme EU-ETS, če bo sklenjen mednarodni sporazum in bodo druge države sprejele primerljive obveznosti. </w:t>
      </w:r>
    </w:p>
    <w:p w:rsidR="000D1C68" w:rsidRPr="00F13982" w:rsidRDefault="000D1C68" w:rsidP="000D1C68">
      <w:pPr>
        <w:rPr>
          <w:lang w:val="sl-SI"/>
        </w:rPr>
      </w:pPr>
      <w:r w:rsidRPr="00F13982">
        <w:rPr>
          <w:szCs w:val="20"/>
          <w:lang w:val="sl-SI"/>
        </w:rPr>
        <w:t>Razprave in dokumenti kažejo na to, da bo v primeru 30-odstotnega zmanjšanja emisij do leta 2020 za EU kot celoto, za neETS sektor potrebno 16-odsotno zmanjšanje emisij in za EU-ETS 34-odstotno zmanjšanje emisij do leta 2020 glede na leto 2005. Dodaten napor za doseganje cilja se bo porazdelil med države članice in sicer spet po načelu ustrezne porazdelitve in različnih izhodišč držav članic. Predvideno je, da bi države članice svoj cilj zaostrile v povprečju za 6 odstotnih točk glede na cilje iz Odločbe 2009/406/ES. Za Slovenijo bi to pomenilo zmanjšanje emisij za 2 % do leta 2020 glede na leto 2005 za neETS. Zaradi strožji ciljev bi se povečal tudi obseg prihodkov z avkcij v EU-ETS, s katerimi posamezne države članice razpolagajo</w:t>
      </w:r>
      <w:r w:rsidRPr="00F13982">
        <w:rPr>
          <w:lang w:val="sl-SI"/>
        </w:rPr>
        <w:t>.</w:t>
      </w:r>
    </w:p>
    <w:p w:rsidR="000D1C68" w:rsidRPr="00F13982" w:rsidRDefault="000D1C68" w:rsidP="00B5327C">
      <w:pPr>
        <w:pStyle w:val="Naslov4"/>
        <w:numPr>
          <w:ilvl w:val="3"/>
          <w:numId w:val="37"/>
        </w:numPr>
      </w:pPr>
      <w:r w:rsidRPr="00F13982">
        <w:t>Sprejeti cilji EU do leta 2050</w:t>
      </w:r>
    </w:p>
    <w:p w:rsidR="000D1C68" w:rsidRPr="00F13982" w:rsidRDefault="000D1C68" w:rsidP="000D1C68">
      <w:pPr>
        <w:rPr>
          <w:noProof/>
          <w:lang w:val="sl-SI"/>
        </w:rPr>
      </w:pPr>
      <w:r w:rsidRPr="00F13982">
        <w:t>Politična odločitev EU za zmanjšanje emisij za 80-95% do leta 2050 glede na leto 1990 je bila sprejeta in usmeritve opredeljene v Sklepih sveta EU (Sklepi Predsedstva iz oktobra 2009, 15265/09). Izbran je bil enak cilj, kot je za razvite države kot skupino potreben po ugotovitvah IPCC. Pravne podlage za dolgoročni cilj EU še niso vzpostavljene.</w:t>
      </w:r>
      <w:r w:rsidR="005F4242" w:rsidRPr="00F13982">
        <w:t xml:space="preserve"> </w:t>
      </w:r>
      <w:r w:rsidRPr="00F13982">
        <w:rPr>
          <w:noProof/>
          <w:lang w:val="sl-SI"/>
        </w:rPr>
        <w:t>Evropski svet je februarja 2011 ponovno potrdil tak cilj EU 80</w:t>
      </w:r>
      <w:r w:rsidRPr="00F13982">
        <w:rPr>
          <w:rFonts w:cs="Calibri"/>
          <w:noProof/>
          <w:lang w:val="sl-SI"/>
        </w:rPr>
        <w:t>−95-odstotno zmanjšanje emisij do leta 2050</w:t>
      </w:r>
      <w:r w:rsidRPr="00F13982">
        <w:rPr>
          <w:noProof/>
          <w:lang w:val="sl-SI"/>
        </w:rPr>
        <w:t xml:space="preserve"> v okviru skupnih prizadevanj razvitih držav.</w:t>
      </w:r>
    </w:p>
    <w:p w:rsidR="000D1C68" w:rsidRPr="00F13982" w:rsidRDefault="000D1C68" w:rsidP="00B5327C">
      <w:pPr>
        <w:pStyle w:val="Naslov4"/>
        <w:numPr>
          <w:ilvl w:val="3"/>
          <w:numId w:val="37"/>
        </w:numPr>
      </w:pPr>
      <w:r w:rsidRPr="00F13982">
        <w:t xml:space="preserve">Odločanje o ciljih EU in nacionalnih ciljih </w:t>
      </w:r>
      <w:r w:rsidR="00A34418" w:rsidRPr="00F13982">
        <w:t>v</w:t>
      </w:r>
      <w:r w:rsidRPr="00F13982">
        <w:t xml:space="preserve"> letu 2030</w:t>
      </w:r>
    </w:p>
    <w:p w:rsidR="000D1C68" w:rsidRPr="00F13982" w:rsidRDefault="000D1C68" w:rsidP="000D1C68">
      <w:pPr>
        <w:rPr>
          <w:lang w:val="sl-SI"/>
        </w:rPr>
      </w:pPr>
      <w:r w:rsidRPr="00F13982">
        <w:rPr>
          <w:lang w:val="sl-SI"/>
        </w:rPr>
        <w:t>V okviru Načrta EU za doseganje nizkoogljičnega gospodarstva do leta 2050</w:t>
      </w:r>
      <w:r w:rsidRPr="00F13982">
        <w:rPr>
          <w:rStyle w:val="Sprotnaopomba-sklic"/>
          <w:lang w:val="sl-SI"/>
        </w:rPr>
        <w:footnoteReference w:id="122"/>
      </w:r>
      <w:r w:rsidRPr="00F13982">
        <w:rPr>
          <w:lang w:val="sl-SI"/>
        </w:rPr>
        <w:t xml:space="preserve"> potekajo razprave o sektorskih ciljih na ravni EU do leta 2050 ter o potrebnih vmesnih ciljih v letih 2030 in 2040. Poteka posvetovanje o okviru podnebne in energetske politike do leta 2030</w:t>
      </w:r>
      <w:r w:rsidRPr="00F13982">
        <w:rPr>
          <w:rStyle w:val="Sprotnaopomba-sklic"/>
          <w:lang w:val="sl-SI"/>
        </w:rPr>
        <w:footnoteReference w:id="123"/>
      </w:r>
      <w:r w:rsidRPr="00F13982">
        <w:rPr>
          <w:lang w:val="sl-SI"/>
        </w:rPr>
        <w:t>. V razpravi je predlagan cilj 40-odstotnega zmanjšanja emisij TGP do leta 2030 glede na raven v letu 1990. Slovenija tak cilj podpira</w:t>
      </w:r>
      <w:r w:rsidRPr="00F13982">
        <w:rPr>
          <w:rStyle w:val="Sprotnaopomba-sklic"/>
          <w:lang w:val="sl-SI"/>
        </w:rPr>
        <w:footnoteReference w:id="124"/>
      </w:r>
      <w:r w:rsidRPr="00F13982">
        <w:rPr>
          <w:lang w:val="sl-SI"/>
        </w:rPr>
        <w:t>. EU se približuje odločitvi o ciljnem 40-odstotnem zmanjšanju emisij v letu 2030. Ključni argument za tak cilj je raven stroškov: ob nižjem cilju v letu 2030 bi bili stroški doseganja dolgoročnega cilja 2050 previsoki, ob višjem cilju pa bi bili previsoki stroški zmanjševanja emisij do 2030. Ocene izhajajo iz primerjalne ocene učinkov za različno ambiciozne cilje do 2030.</w:t>
      </w:r>
    </w:p>
    <w:p w:rsidR="000D1C68" w:rsidRPr="00F13982" w:rsidRDefault="000D1C68" w:rsidP="000D1C68">
      <w:pPr>
        <w:pStyle w:val="Napis"/>
        <w:rPr>
          <w:lang w:val="sl-SI"/>
        </w:rPr>
      </w:pPr>
      <w:bookmarkStart w:id="234" w:name="_Toc379449949"/>
      <w:r w:rsidRPr="00F13982">
        <w:rPr>
          <w:lang w:val="sl-SI"/>
        </w:rPr>
        <w:t xml:space="preserve">Tabela </w:t>
      </w:r>
      <w:r w:rsidR="00941416" w:rsidRPr="00F13982">
        <w:rPr>
          <w:lang w:val="sl-SI"/>
        </w:rPr>
        <w:fldChar w:fldCharType="begin"/>
      </w:r>
      <w:r w:rsidRPr="00F13982">
        <w:rPr>
          <w:lang w:val="sl-SI"/>
        </w:rPr>
        <w:instrText xml:space="preserve"> SEQ Tabela \* ARABIC </w:instrText>
      </w:r>
      <w:r w:rsidR="00941416" w:rsidRPr="00F13982">
        <w:rPr>
          <w:lang w:val="sl-SI"/>
        </w:rPr>
        <w:fldChar w:fldCharType="separate"/>
      </w:r>
      <w:r w:rsidR="00C41653">
        <w:rPr>
          <w:noProof/>
          <w:lang w:val="sl-SI"/>
        </w:rPr>
        <w:t>55</w:t>
      </w:r>
      <w:r w:rsidR="00941416" w:rsidRPr="00F13982">
        <w:rPr>
          <w:noProof/>
          <w:lang w:val="sl-SI"/>
        </w:rPr>
        <w:fldChar w:fldCharType="end"/>
      </w:r>
      <w:r w:rsidRPr="00F13982">
        <w:rPr>
          <w:lang w:val="sl-SI"/>
        </w:rPr>
        <w:t xml:space="preserve">: </w:t>
      </w:r>
      <w:r w:rsidRPr="00F13982">
        <w:rPr>
          <w:lang w:val="sl-SI"/>
        </w:rPr>
        <w:tab/>
        <w:t>Potrebno zmanjšanje emisij TGP po sektorjih iz Načrta EU za prehod na konkurenčno gospodarstvo z nizkimi emisijami ogljika do leta 2050</w:t>
      </w:r>
      <w:bookmarkEnd w:id="234"/>
    </w:p>
    <w:tbl>
      <w:tblPr>
        <w:tblStyle w:val="LightList-Accent1111"/>
        <w:tblW w:w="0" w:type="auto"/>
        <w:jc w:val="center"/>
        <w:tblLook w:val="00A0"/>
      </w:tblPr>
      <w:tblGrid>
        <w:gridCol w:w="3611"/>
        <w:gridCol w:w="541"/>
        <w:gridCol w:w="916"/>
        <w:gridCol w:w="946"/>
      </w:tblGrid>
      <w:tr w:rsidR="000D1C68" w:rsidRPr="00F13982" w:rsidTr="000D1C68">
        <w:trPr>
          <w:cnfStyle w:val="100000000000"/>
          <w:tblHeader/>
          <w:jc w:val="center"/>
        </w:trPr>
        <w:tc>
          <w:tcPr>
            <w:cnfStyle w:val="001000000000"/>
            <w:tcW w:w="0" w:type="auto"/>
          </w:tcPr>
          <w:p w:rsidR="000D1C68" w:rsidRPr="00F13982" w:rsidRDefault="000D1C68" w:rsidP="000D1C68">
            <w:pPr>
              <w:spacing w:after="0"/>
              <w:jc w:val="center"/>
              <w:rPr>
                <w:b w:val="0"/>
                <w:bCs w:val="0"/>
                <w:sz w:val="16"/>
                <w:szCs w:val="16"/>
                <w:lang w:val="sl-SI"/>
              </w:rPr>
            </w:pPr>
            <w:r w:rsidRPr="00F13982">
              <w:rPr>
                <w:bCs w:val="0"/>
                <w:sz w:val="16"/>
                <w:szCs w:val="16"/>
                <w:lang w:val="sl-SI"/>
              </w:rPr>
              <w:t>Zmanjšanje emisij TGP glede na leto 1990</w:t>
            </w:r>
          </w:p>
        </w:tc>
        <w:tc>
          <w:tcPr>
            <w:cnfStyle w:val="000010000000"/>
            <w:tcW w:w="0" w:type="auto"/>
          </w:tcPr>
          <w:p w:rsidR="000D1C68" w:rsidRPr="00F13982" w:rsidRDefault="000D1C68" w:rsidP="000D1C68">
            <w:pPr>
              <w:spacing w:after="0"/>
              <w:jc w:val="center"/>
              <w:rPr>
                <w:b w:val="0"/>
                <w:bCs w:val="0"/>
                <w:sz w:val="16"/>
                <w:szCs w:val="16"/>
                <w:lang w:val="sl-SI"/>
              </w:rPr>
            </w:pPr>
            <w:r w:rsidRPr="00F13982">
              <w:rPr>
                <w:bCs w:val="0"/>
                <w:sz w:val="16"/>
                <w:szCs w:val="16"/>
                <w:lang w:val="sl-SI"/>
              </w:rPr>
              <w:t>2005</w:t>
            </w:r>
          </w:p>
        </w:tc>
        <w:tc>
          <w:tcPr>
            <w:tcW w:w="0" w:type="auto"/>
          </w:tcPr>
          <w:p w:rsidR="000D1C68" w:rsidRPr="00F13982" w:rsidRDefault="000D1C68" w:rsidP="000D1C68">
            <w:pPr>
              <w:spacing w:after="0"/>
              <w:jc w:val="center"/>
              <w:cnfStyle w:val="100000000000"/>
              <w:rPr>
                <w:b w:val="0"/>
                <w:bCs w:val="0"/>
                <w:sz w:val="16"/>
                <w:szCs w:val="16"/>
                <w:lang w:val="sl-SI"/>
              </w:rPr>
            </w:pPr>
            <w:r w:rsidRPr="00F13982">
              <w:rPr>
                <w:bCs w:val="0"/>
                <w:sz w:val="16"/>
                <w:szCs w:val="16"/>
                <w:lang w:val="sl-SI"/>
              </w:rPr>
              <w:t>2030</w:t>
            </w:r>
          </w:p>
        </w:tc>
        <w:tc>
          <w:tcPr>
            <w:cnfStyle w:val="000010000000"/>
            <w:tcW w:w="0" w:type="auto"/>
          </w:tcPr>
          <w:p w:rsidR="000D1C68" w:rsidRPr="00F13982" w:rsidRDefault="000D1C68" w:rsidP="000D1C68">
            <w:pPr>
              <w:spacing w:after="0"/>
              <w:jc w:val="center"/>
              <w:rPr>
                <w:b w:val="0"/>
                <w:bCs w:val="0"/>
                <w:sz w:val="16"/>
                <w:szCs w:val="16"/>
                <w:lang w:val="sl-SI"/>
              </w:rPr>
            </w:pPr>
            <w:r w:rsidRPr="00F13982">
              <w:rPr>
                <w:bCs w:val="0"/>
                <w:sz w:val="16"/>
                <w:szCs w:val="16"/>
                <w:lang w:val="sl-SI"/>
              </w:rPr>
              <w:t>2050</w:t>
            </w:r>
          </w:p>
        </w:tc>
      </w:tr>
      <w:tr w:rsidR="000D1C68" w:rsidRPr="00F13982" w:rsidTr="000D1C68">
        <w:trPr>
          <w:cnfStyle w:val="100000000000"/>
          <w:tblHeader/>
          <w:jc w:val="center"/>
        </w:trPr>
        <w:tc>
          <w:tcPr>
            <w:cnfStyle w:val="001000000000"/>
            <w:tcW w:w="0" w:type="auto"/>
          </w:tcPr>
          <w:p w:rsidR="000D1C68" w:rsidRPr="00F13982" w:rsidRDefault="000D1C68" w:rsidP="000D1C68">
            <w:pPr>
              <w:spacing w:after="0"/>
              <w:jc w:val="center"/>
              <w:rPr>
                <w:b w:val="0"/>
                <w:bCs w:val="0"/>
                <w:sz w:val="16"/>
                <w:szCs w:val="16"/>
                <w:lang w:val="sl-SI"/>
              </w:rPr>
            </w:pPr>
          </w:p>
        </w:tc>
        <w:tc>
          <w:tcPr>
            <w:cnfStyle w:val="000010000000"/>
            <w:tcW w:w="0" w:type="auto"/>
            <w:gridSpan w:val="3"/>
          </w:tcPr>
          <w:p w:rsidR="000D1C68" w:rsidRPr="00F13982" w:rsidRDefault="000D1C68" w:rsidP="000D1C68">
            <w:pPr>
              <w:spacing w:after="0"/>
              <w:jc w:val="center"/>
              <w:rPr>
                <w:b w:val="0"/>
                <w:bCs w:val="0"/>
                <w:sz w:val="16"/>
                <w:szCs w:val="16"/>
                <w:lang w:val="sl-SI"/>
              </w:rPr>
            </w:pPr>
            <w:r w:rsidRPr="00F13982">
              <w:rPr>
                <w:bCs w:val="0"/>
                <w:sz w:val="16"/>
                <w:szCs w:val="16"/>
                <w:lang w:val="sl-SI"/>
              </w:rPr>
              <w:t>[%]</w:t>
            </w:r>
          </w:p>
        </w:tc>
      </w:tr>
      <w:tr w:rsidR="000D1C68" w:rsidRPr="00F13982" w:rsidTr="000D1C68">
        <w:trPr>
          <w:cnfStyle w:val="000000100000"/>
          <w:trHeight w:val="300"/>
          <w:jc w:val="center"/>
        </w:trPr>
        <w:tc>
          <w:tcPr>
            <w:cnfStyle w:val="001000000000"/>
            <w:tcW w:w="0" w:type="auto"/>
          </w:tcPr>
          <w:p w:rsidR="000D1C68" w:rsidRPr="00F13982" w:rsidRDefault="000D1C68" w:rsidP="000D1C68">
            <w:pPr>
              <w:spacing w:after="0"/>
              <w:rPr>
                <w:b w:val="0"/>
                <w:bCs w:val="0"/>
                <w:sz w:val="16"/>
                <w:szCs w:val="16"/>
                <w:lang w:val="sl-SI"/>
              </w:rPr>
            </w:pPr>
            <w:r w:rsidRPr="00F13982">
              <w:rPr>
                <w:bCs w:val="0"/>
                <w:sz w:val="16"/>
                <w:szCs w:val="16"/>
                <w:lang w:val="sl-SI"/>
              </w:rPr>
              <w:t>Skupaj vsi sektorji in plini</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-7</w:t>
            </w:r>
          </w:p>
        </w:tc>
        <w:tc>
          <w:tcPr>
            <w:tcW w:w="0" w:type="auto"/>
          </w:tcPr>
          <w:p w:rsidR="000D1C68" w:rsidRPr="00F13982" w:rsidRDefault="000D1C68" w:rsidP="000D1C68">
            <w:pPr>
              <w:spacing w:after="0"/>
              <w:jc w:val="center"/>
              <w:cnfStyle w:val="000000100000"/>
              <w:rPr>
                <w:sz w:val="16"/>
                <w:szCs w:val="16"/>
                <w:lang w:val="sl-SI"/>
              </w:rPr>
            </w:pPr>
            <w:r w:rsidRPr="00F13982">
              <w:rPr>
                <w:sz w:val="16"/>
                <w:szCs w:val="16"/>
                <w:lang w:val="sl-SI"/>
              </w:rPr>
              <w:t>-40 do -44</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-79 do -82</w:t>
            </w:r>
          </w:p>
        </w:tc>
      </w:tr>
      <w:tr w:rsidR="000D1C68" w:rsidRPr="00F13982" w:rsidTr="000D1C68">
        <w:trPr>
          <w:trHeight w:val="300"/>
          <w:jc w:val="center"/>
        </w:trPr>
        <w:tc>
          <w:tcPr>
            <w:cnfStyle w:val="001000000000"/>
            <w:tcW w:w="0" w:type="auto"/>
          </w:tcPr>
          <w:p w:rsidR="000D1C68" w:rsidRPr="00F13982" w:rsidRDefault="000D1C68" w:rsidP="000D1C68">
            <w:pPr>
              <w:spacing w:after="0"/>
              <w:ind w:left="300" w:hanging="62"/>
              <w:rPr>
                <w:b w:val="0"/>
                <w:bCs w:val="0"/>
                <w:sz w:val="16"/>
                <w:szCs w:val="16"/>
                <w:lang w:val="sl-SI"/>
              </w:rPr>
            </w:pPr>
            <w:r w:rsidRPr="00F13982">
              <w:rPr>
                <w:bCs w:val="0"/>
                <w:sz w:val="16"/>
                <w:szCs w:val="16"/>
                <w:lang w:val="sl-SI"/>
              </w:rPr>
              <w:t xml:space="preserve">Transformacije </w:t>
            </w:r>
            <w:r w:rsidRPr="00F13982">
              <w:rPr>
                <w:rFonts w:cs="Calibri"/>
                <w:bCs w:val="0"/>
                <w:sz w:val="16"/>
                <w:szCs w:val="16"/>
                <w:lang w:val="sl-SI"/>
              </w:rPr>
              <w:t>−</w:t>
            </w:r>
            <w:r w:rsidRPr="00F13982">
              <w:rPr>
                <w:bCs w:val="0"/>
                <w:sz w:val="16"/>
                <w:szCs w:val="16"/>
                <w:lang w:val="sl-SI"/>
              </w:rPr>
              <w:t xml:space="preserve"> CO</w:t>
            </w:r>
            <w:r w:rsidRPr="00F13982">
              <w:rPr>
                <w:bCs w:val="0"/>
                <w:sz w:val="16"/>
                <w:szCs w:val="16"/>
                <w:vertAlign w:val="subscript"/>
                <w:lang w:val="sl-SI"/>
              </w:rPr>
              <w:t>2</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-7</w:t>
            </w:r>
          </w:p>
        </w:tc>
        <w:tc>
          <w:tcPr>
            <w:tcW w:w="0" w:type="auto"/>
          </w:tcPr>
          <w:p w:rsidR="000D1C68" w:rsidRPr="00F13982" w:rsidRDefault="000D1C68" w:rsidP="000D1C68">
            <w:pPr>
              <w:spacing w:after="0"/>
              <w:jc w:val="center"/>
              <w:cnfStyle w:val="000000000000"/>
              <w:rPr>
                <w:sz w:val="16"/>
                <w:szCs w:val="16"/>
                <w:lang w:val="sl-SI"/>
              </w:rPr>
            </w:pPr>
            <w:r w:rsidRPr="00F13982">
              <w:rPr>
                <w:sz w:val="16"/>
                <w:szCs w:val="16"/>
                <w:lang w:val="sl-SI"/>
              </w:rPr>
              <w:t>-54 do -68</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-93 do 99</w:t>
            </w:r>
          </w:p>
        </w:tc>
      </w:tr>
      <w:tr w:rsidR="000D1C68" w:rsidRPr="00F13982" w:rsidTr="000D1C68">
        <w:trPr>
          <w:cnfStyle w:val="000000100000"/>
          <w:trHeight w:val="300"/>
          <w:jc w:val="center"/>
        </w:trPr>
        <w:tc>
          <w:tcPr>
            <w:cnfStyle w:val="001000000000"/>
            <w:tcW w:w="0" w:type="auto"/>
          </w:tcPr>
          <w:p w:rsidR="000D1C68" w:rsidRPr="00F13982" w:rsidRDefault="000D1C68" w:rsidP="000D1C68">
            <w:pPr>
              <w:spacing w:after="0"/>
              <w:ind w:left="300" w:hanging="62"/>
              <w:rPr>
                <w:b w:val="0"/>
                <w:bCs w:val="0"/>
                <w:sz w:val="16"/>
                <w:szCs w:val="16"/>
                <w:lang w:val="sl-SI"/>
              </w:rPr>
            </w:pPr>
            <w:r w:rsidRPr="00F13982">
              <w:rPr>
                <w:bCs w:val="0"/>
                <w:sz w:val="16"/>
                <w:szCs w:val="16"/>
                <w:lang w:val="sl-SI"/>
              </w:rPr>
              <w:t xml:space="preserve">Industrija </w:t>
            </w:r>
            <w:r w:rsidRPr="00F13982">
              <w:rPr>
                <w:rFonts w:cs="Calibri"/>
                <w:bCs w:val="0"/>
                <w:sz w:val="16"/>
                <w:szCs w:val="16"/>
                <w:lang w:val="sl-SI"/>
              </w:rPr>
              <w:t>−</w:t>
            </w:r>
            <w:r w:rsidRPr="00F13982">
              <w:rPr>
                <w:bCs w:val="0"/>
                <w:sz w:val="16"/>
                <w:szCs w:val="16"/>
                <w:lang w:val="sl-SI"/>
              </w:rPr>
              <w:t xml:space="preserve"> CO</w:t>
            </w:r>
            <w:r w:rsidRPr="00F13982">
              <w:rPr>
                <w:bCs w:val="0"/>
                <w:sz w:val="16"/>
                <w:szCs w:val="16"/>
                <w:vertAlign w:val="subscript"/>
                <w:lang w:val="sl-SI"/>
              </w:rPr>
              <w:t>2</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-20</w:t>
            </w:r>
          </w:p>
        </w:tc>
        <w:tc>
          <w:tcPr>
            <w:tcW w:w="0" w:type="auto"/>
          </w:tcPr>
          <w:p w:rsidR="000D1C68" w:rsidRPr="00F13982" w:rsidRDefault="000D1C68" w:rsidP="000D1C68">
            <w:pPr>
              <w:spacing w:after="0"/>
              <w:jc w:val="center"/>
              <w:cnfStyle w:val="000000100000"/>
              <w:rPr>
                <w:sz w:val="16"/>
                <w:szCs w:val="16"/>
                <w:lang w:val="sl-SI"/>
              </w:rPr>
            </w:pPr>
            <w:r w:rsidRPr="00F13982">
              <w:rPr>
                <w:sz w:val="16"/>
                <w:szCs w:val="16"/>
                <w:lang w:val="sl-SI"/>
              </w:rPr>
              <w:t>-34 do -40</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-83 do – 87</w:t>
            </w:r>
          </w:p>
        </w:tc>
      </w:tr>
      <w:tr w:rsidR="000D1C68" w:rsidRPr="00F13982" w:rsidTr="000D1C68">
        <w:trPr>
          <w:trHeight w:val="300"/>
          <w:jc w:val="center"/>
        </w:trPr>
        <w:tc>
          <w:tcPr>
            <w:cnfStyle w:val="001000000000"/>
            <w:tcW w:w="0" w:type="auto"/>
          </w:tcPr>
          <w:p w:rsidR="000D1C68" w:rsidRPr="00F13982" w:rsidRDefault="000D1C68" w:rsidP="000D1C68">
            <w:pPr>
              <w:spacing w:after="0"/>
              <w:ind w:left="300" w:hanging="62"/>
              <w:rPr>
                <w:b w:val="0"/>
                <w:bCs w:val="0"/>
                <w:sz w:val="16"/>
                <w:szCs w:val="16"/>
                <w:lang w:val="sl-SI"/>
              </w:rPr>
            </w:pPr>
            <w:r w:rsidRPr="00F13982">
              <w:rPr>
                <w:bCs w:val="0"/>
                <w:sz w:val="16"/>
                <w:szCs w:val="16"/>
                <w:lang w:val="sl-SI"/>
              </w:rPr>
              <w:t>Promet (vključno z ladijskim in letalskim prom.)</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+30</w:t>
            </w:r>
          </w:p>
        </w:tc>
        <w:tc>
          <w:tcPr>
            <w:tcW w:w="0" w:type="auto"/>
          </w:tcPr>
          <w:p w:rsidR="000D1C68" w:rsidRPr="00F13982" w:rsidRDefault="000D1C68" w:rsidP="000D1C68">
            <w:pPr>
              <w:spacing w:after="0"/>
              <w:jc w:val="center"/>
              <w:cnfStyle w:val="000000000000"/>
              <w:rPr>
                <w:sz w:val="16"/>
                <w:szCs w:val="16"/>
                <w:lang w:val="sl-SI"/>
              </w:rPr>
            </w:pPr>
            <w:r w:rsidRPr="00F13982">
              <w:rPr>
                <w:sz w:val="16"/>
                <w:szCs w:val="16"/>
                <w:lang w:val="sl-SI"/>
              </w:rPr>
              <w:t>+20 do -9</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-88 do -91</w:t>
            </w:r>
          </w:p>
        </w:tc>
      </w:tr>
      <w:tr w:rsidR="000D1C68" w:rsidRPr="00F13982" w:rsidTr="000D1C68">
        <w:trPr>
          <w:cnfStyle w:val="000000100000"/>
          <w:trHeight w:val="300"/>
          <w:jc w:val="center"/>
        </w:trPr>
        <w:tc>
          <w:tcPr>
            <w:cnfStyle w:val="001000000000"/>
            <w:tcW w:w="0" w:type="auto"/>
          </w:tcPr>
          <w:p w:rsidR="000D1C68" w:rsidRPr="00F13982" w:rsidRDefault="000D1C68" w:rsidP="000D1C68">
            <w:pPr>
              <w:spacing w:after="0"/>
              <w:ind w:left="300" w:hanging="62"/>
              <w:rPr>
                <w:b w:val="0"/>
                <w:bCs w:val="0"/>
                <w:sz w:val="16"/>
                <w:szCs w:val="16"/>
                <w:lang w:val="sl-SI"/>
              </w:rPr>
            </w:pPr>
            <w:r w:rsidRPr="00F13982">
              <w:rPr>
                <w:bCs w:val="0"/>
                <w:sz w:val="16"/>
                <w:szCs w:val="16"/>
                <w:lang w:val="sl-SI"/>
              </w:rPr>
              <w:t xml:space="preserve">Gospodinjstva in storitvene dejavnosti </w:t>
            </w:r>
            <w:r w:rsidRPr="00F13982">
              <w:rPr>
                <w:rFonts w:cs="Calibri"/>
                <w:bCs w:val="0"/>
                <w:sz w:val="16"/>
                <w:szCs w:val="16"/>
                <w:lang w:val="sl-SI"/>
              </w:rPr>
              <w:t>−</w:t>
            </w:r>
            <w:r w:rsidRPr="00F13982">
              <w:rPr>
                <w:bCs w:val="0"/>
                <w:sz w:val="16"/>
                <w:szCs w:val="16"/>
                <w:lang w:val="sl-SI"/>
              </w:rPr>
              <w:t xml:space="preserve"> CO</w:t>
            </w:r>
            <w:r w:rsidRPr="00F13982">
              <w:rPr>
                <w:bCs w:val="0"/>
                <w:sz w:val="16"/>
                <w:szCs w:val="16"/>
                <w:vertAlign w:val="subscript"/>
                <w:lang w:val="sl-SI"/>
              </w:rPr>
              <w:t>2</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-12</w:t>
            </w:r>
          </w:p>
        </w:tc>
        <w:tc>
          <w:tcPr>
            <w:tcW w:w="0" w:type="auto"/>
          </w:tcPr>
          <w:p w:rsidR="000D1C68" w:rsidRPr="00F13982" w:rsidRDefault="000D1C68" w:rsidP="000D1C68">
            <w:pPr>
              <w:spacing w:after="0"/>
              <w:jc w:val="center"/>
              <w:cnfStyle w:val="000000100000"/>
              <w:rPr>
                <w:sz w:val="16"/>
                <w:szCs w:val="16"/>
                <w:lang w:val="sl-SI"/>
              </w:rPr>
            </w:pPr>
            <w:r w:rsidRPr="00F13982">
              <w:rPr>
                <w:sz w:val="16"/>
                <w:szCs w:val="16"/>
                <w:lang w:val="sl-SI"/>
              </w:rPr>
              <w:t>-37 do 53</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-88 do - 91</w:t>
            </w:r>
          </w:p>
        </w:tc>
      </w:tr>
      <w:tr w:rsidR="000D1C68" w:rsidRPr="00F13982" w:rsidTr="000D1C68">
        <w:trPr>
          <w:trHeight w:val="300"/>
          <w:jc w:val="center"/>
        </w:trPr>
        <w:tc>
          <w:tcPr>
            <w:cnfStyle w:val="001000000000"/>
            <w:tcW w:w="0" w:type="auto"/>
          </w:tcPr>
          <w:p w:rsidR="000D1C68" w:rsidRPr="00F13982" w:rsidRDefault="000D1C68" w:rsidP="000D1C68">
            <w:pPr>
              <w:spacing w:after="0"/>
              <w:ind w:left="300" w:hanging="62"/>
              <w:rPr>
                <w:b w:val="0"/>
                <w:bCs w:val="0"/>
                <w:sz w:val="16"/>
                <w:szCs w:val="16"/>
                <w:lang w:val="sl-SI"/>
              </w:rPr>
            </w:pPr>
            <w:r w:rsidRPr="00F13982">
              <w:rPr>
                <w:bCs w:val="0"/>
                <w:sz w:val="16"/>
                <w:szCs w:val="16"/>
                <w:lang w:val="sl-SI"/>
              </w:rPr>
              <w:t xml:space="preserve">Kmetijstvo </w:t>
            </w:r>
            <w:r w:rsidRPr="00F13982">
              <w:rPr>
                <w:rFonts w:cs="Calibri"/>
                <w:bCs w:val="0"/>
                <w:sz w:val="16"/>
                <w:szCs w:val="16"/>
                <w:lang w:val="sl-SI"/>
              </w:rPr>
              <w:t>−</w:t>
            </w:r>
            <w:r w:rsidRPr="00F13982">
              <w:rPr>
                <w:bCs w:val="0"/>
                <w:sz w:val="16"/>
                <w:szCs w:val="16"/>
                <w:lang w:val="sl-SI"/>
              </w:rPr>
              <w:t xml:space="preserve"> TGP brez CO</w:t>
            </w:r>
            <w:r w:rsidRPr="00F13982">
              <w:rPr>
                <w:bCs w:val="0"/>
                <w:sz w:val="16"/>
                <w:szCs w:val="16"/>
                <w:vertAlign w:val="subscript"/>
                <w:lang w:val="sl-SI"/>
              </w:rPr>
              <w:t>2</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-20</w:t>
            </w:r>
          </w:p>
        </w:tc>
        <w:tc>
          <w:tcPr>
            <w:tcW w:w="0" w:type="auto"/>
          </w:tcPr>
          <w:p w:rsidR="000D1C68" w:rsidRPr="00F13982" w:rsidRDefault="000D1C68" w:rsidP="000D1C68">
            <w:pPr>
              <w:spacing w:after="0"/>
              <w:jc w:val="center"/>
              <w:cnfStyle w:val="000000000000"/>
              <w:rPr>
                <w:sz w:val="16"/>
                <w:szCs w:val="16"/>
                <w:lang w:val="sl-SI"/>
              </w:rPr>
            </w:pPr>
            <w:r w:rsidRPr="00F13982">
              <w:rPr>
                <w:sz w:val="16"/>
                <w:szCs w:val="16"/>
                <w:lang w:val="sl-SI"/>
              </w:rPr>
              <w:t>-36 do -37</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-42 do -49</w:t>
            </w:r>
          </w:p>
        </w:tc>
      </w:tr>
      <w:tr w:rsidR="000D1C68" w:rsidRPr="00F13982" w:rsidTr="000D1C68">
        <w:trPr>
          <w:cnfStyle w:val="000000100000"/>
          <w:trHeight w:val="300"/>
          <w:jc w:val="center"/>
        </w:trPr>
        <w:tc>
          <w:tcPr>
            <w:cnfStyle w:val="001000000000"/>
            <w:tcW w:w="0" w:type="auto"/>
          </w:tcPr>
          <w:p w:rsidR="000D1C68" w:rsidRPr="00F13982" w:rsidRDefault="000D1C68" w:rsidP="000D1C68">
            <w:pPr>
              <w:spacing w:after="0"/>
              <w:ind w:left="300" w:hanging="62"/>
              <w:rPr>
                <w:b w:val="0"/>
                <w:bCs w:val="0"/>
                <w:sz w:val="16"/>
                <w:szCs w:val="16"/>
                <w:lang w:val="sl-SI"/>
              </w:rPr>
            </w:pPr>
            <w:r w:rsidRPr="00F13982">
              <w:rPr>
                <w:bCs w:val="0"/>
                <w:sz w:val="16"/>
                <w:szCs w:val="16"/>
                <w:lang w:val="sl-SI"/>
              </w:rPr>
              <w:t xml:space="preserve">Druge emisije </w:t>
            </w:r>
            <w:r w:rsidRPr="00F13982">
              <w:rPr>
                <w:rFonts w:cs="Calibri"/>
                <w:bCs w:val="0"/>
                <w:sz w:val="16"/>
                <w:szCs w:val="16"/>
                <w:lang w:val="sl-SI"/>
              </w:rPr>
              <w:t>−</w:t>
            </w:r>
            <w:r w:rsidRPr="00F13982">
              <w:rPr>
                <w:bCs w:val="0"/>
                <w:sz w:val="16"/>
                <w:szCs w:val="16"/>
                <w:lang w:val="sl-SI"/>
              </w:rPr>
              <w:t xml:space="preserve"> TGP brez CO</w:t>
            </w:r>
            <w:r w:rsidRPr="00F13982">
              <w:rPr>
                <w:bCs w:val="0"/>
                <w:sz w:val="16"/>
                <w:szCs w:val="16"/>
                <w:vertAlign w:val="subscript"/>
                <w:lang w:val="sl-SI"/>
              </w:rPr>
              <w:t>2</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-30</w:t>
            </w:r>
          </w:p>
        </w:tc>
        <w:tc>
          <w:tcPr>
            <w:tcW w:w="0" w:type="auto"/>
          </w:tcPr>
          <w:p w:rsidR="000D1C68" w:rsidRPr="00F13982" w:rsidRDefault="000D1C68" w:rsidP="000D1C68">
            <w:pPr>
              <w:spacing w:after="0"/>
              <w:jc w:val="center"/>
              <w:cnfStyle w:val="000000100000"/>
              <w:rPr>
                <w:sz w:val="16"/>
                <w:szCs w:val="16"/>
                <w:lang w:val="sl-SI"/>
              </w:rPr>
            </w:pPr>
            <w:r w:rsidRPr="00F13982">
              <w:rPr>
                <w:sz w:val="16"/>
                <w:szCs w:val="16"/>
                <w:lang w:val="sl-SI"/>
              </w:rPr>
              <w:t>-72 do - 73</w:t>
            </w:r>
          </w:p>
        </w:tc>
        <w:tc>
          <w:tcPr>
            <w:cnfStyle w:val="000010000000"/>
            <w:tcW w:w="0" w:type="auto"/>
          </w:tcPr>
          <w:p w:rsidR="000D1C68" w:rsidRPr="00F13982" w:rsidRDefault="000D1C68" w:rsidP="000D1C68">
            <w:pPr>
              <w:spacing w:after="0"/>
              <w:jc w:val="center"/>
              <w:rPr>
                <w:sz w:val="16"/>
                <w:szCs w:val="16"/>
                <w:lang w:val="sl-SI"/>
              </w:rPr>
            </w:pPr>
            <w:r w:rsidRPr="00F13982">
              <w:rPr>
                <w:sz w:val="16"/>
                <w:szCs w:val="16"/>
                <w:lang w:val="sl-SI"/>
              </w:rPr>
              <w:t>-70 do -78</w:t>
            </w:r>
          </w:p>
        </w:tc>
      </w:tr>
    </w:tbl>
    <w:p w:rsidR="000D1C68" w:rsidRPr="00F13982" w:rsidRDefault="000D1C68" w:rsidP="000D1C68">
      <w:pPr>
        <w:rPr>
          <w:szCs w:val="20"/>
          <w:lang w:val="sl-SI"/>
        </w:rPr>
      </w:pPr>
    </w:p>
    <w:p w:rsidR="00A34418" w:rsidRPr="00F13982" w:rsidRDefault="00A34418" w:rsidP="00B5327C">
      <w:pPr>
        <w:pStyle w:val="Naslov4"/>
        <w:numPr>
          <w:ilvl w:val="3"/>
          <w:numId w:val="37"/>
        </w:numPr>
      </w:pPr>
      <w:r w:rsidRPr="00F13982">
        <w:t>Odločanje o ciljih EU in nacionalnih ciljih za metan v letih 2025 in 2030</w:t>
      </w:r>
    </w:p>
    <w:p w:rsidR="00A34418" w:rsidRPr="00F13982" w:rsidRDefault="00A34418" w:rsidP="00B5327C">
      <w:r w:rsidRPr="00F13982">
        <w:t>V predlogu novega paketa predpisov za zrak, ki ga je decembra 2013 predstavila Evropska komisija, sta med predloge za prihodnje zaveze zmanjšanja emisij onesnaževal zunanjega zraka vključena tudi kratkoživi onesnaževali, ki škodujejo podnebju: črni ogljik in metan. Za zmanjšanje emisij metana (CH</w:t>
      </w:r>
      <w:r w:rsidRPr="00F13982">
        <w:rPr>
          <w:vertAlign w:val="subscript"/>
        </w:rPr>
        <w:t>4</w:t>
      </w:r>
      <w:r w:rsidRPr="00F13982">
        <w:t>) so predlagane tudi zgornje meje emisij za leti 2025 in 2030, ki jih bodo morale doseči posamezne države</w:t>
      </w:r>
      <w:r w:rsidRPr="00F13982">
        <w:rPr>
          <w:rStyle w:val="Sprotnaopomba-sklic"/>
        </w:rPr>
        <w:footnoteReference w:id="125"/>
      </w:r>
      <w:r w:rsidRPr="00F13982">
        <w:t>. Metan je pomemben predhodnik ozona, ki ima škodljive učinke na zdravje ljudi in povzroča škodo na kmetijskih pridelkih, drevesih</w:t>
      </w:r>
      <w:r w:rsidR="005F4242" w:rsidRPr="00F13982">
        <w:t xml:space="preserve"> </w:t>
      </w:r>
      <w:r w:rsidRPr="00F13982">
        <w:t>in rastlinah.</w:t>
      </w:r>
    </w:p>
    <w:p w:rsidR="00A34418" w:rsidRPr="00F13982" w:rsidRDefault="00A34418" w:rsidP="00B5327C">
      <w:r w:rsidRPr="00F13982">
        <w:t>Če bo sprejet predlog za nacionalno zgornjo mejo emisij metana (CH</w:t>
      </w:r>
      <w:r w:rsidRPr="00F13982">
        <w:rPr>
          <w:vertAlign w:val="subscript"/>
        </w:rPr>
        <w:t>4</w:t>
      </w:r>
      <w:r w:rsidRPr="00F13982">
        <w:t>), bo to lahko pomenilo manj prilagodljivosti pri doseganju ciljev za zmanjšanje TGP kot do sedaj na podlagi Effort Sharing Decision (ESD) za zmanjšanje TGP izven ETS.</w:t>
      </w:r>
    </w:p>
    <w:p w:rsidR="000D1C68" w:rsidRPr="00F13982" w:rsidRDefault="000D1C68" w:rsidP="000D1C68">
      <w:pPr>
        <w:pStyle w:val="Naslov3"/>
      </w:pPr>
      <w:r w:rsidRPr="00F13982">
        <w:t>Cilji EU in Slovenije v okviru UNFCCC</w:t>
      </w:r>
    </w:p>
    <w:p w:rsidR="000D1C68" w:rsidRPr="00F13982" w:rsidRDefault="000D1C68" w:rsidP="000D1C68">
      <w:pPr>
        <w:rPr>
          <w:lang w:val="sl-SI"/>
        </w:rPr>
      </w:pPr>
      <w:r w:rsidRPr="00F13982">
        <w:t>Evropska unija nastopa v okviru podpisanega Kjotskega sporazuma za drugo ciljo obdobje kot celota. Za razliko od ciljev zamnjšanja emisij v okviru EU, ki se preračunavajo na izhodišče v letu 2005, se vsi cilji v okviru EU preračunavajo na izhodiščno leto 1990.</w:t>
      </w:r>
    </w:p>
    <w:p w:rsidR="000D1C68" w:rsidRPr="00F13982" w:rsidRDefault="000D1C68" w:rsidP="00B5327C">
      <w:pPr>
        <w:pStyle w:val="Naslov4"/>
        <w:numPr>
          <w:ilvl w:val="3"/>
          <w:numId w:val="37"/>
        </w:numPr>
      </w:pPr>
      <w:r w:rsidRPr="00F13982">
        <w:t>Kjots</w:t>
      </w:r>
      <w:r w:rsidRPr="00F13982">
        <w:rPr>
          <w:rStyle w:val="Naslov4Znak"/>
        </w:rPr>
        <w:t>k</w:t>
      </w:r>
      <w:r w:rsidRPr="00F13982">
        <w:t>i sporazum k UNFCCC podpisan za drugo ciljno obdobje 2013-2020</w:t>
      </w:r>
    </w:p>
    <w:p w:rsidR="000D1C68" w:rsidRPr="00F13982" w:rsidRDefault="000D1C68" w:rsidP="000D1C68">
      <w:r w:rsidRPr="00F13982">
        <w:t>Države pogodbenice Kjotskega protokola so tik pred ratifikacijo protokola za drugo ciljno obdobje 2013</w:t>
      </w:r>
      <w:r w:rsidRPr="00F13982">
        <w:rPr>
          <w:rFonts w:cs="Calibri"/>
        </w:rPr>
        <w:t>−</w:t>
      </w:r>
      <w:r w:rsidRPr="00F13982">
        <w:t xml:space="preserve">2020. Evropska unija nastopa v okviru tega sporazuma kot celota, med državami pa velja razdelitev naporov za doseganje 20 % zmanjšanja emisij na ravni EU iz Odločbe 406/2009/ES. Izpolnjevanje ciljev Kjotskega protokola v drugem ciljnem obdobju Sloveniji ne prinaša dodatnih obveznosti, glede na izpolnjevanje pravil o zmanjšanju emisij TGP znotraj EU, razen obveznosti poročanja UNFCCC. </w:t>
      </w:r>
    </w:p>
    <w:p w:rsidR="000D1C68" w:rsidRPr="00F13982" w:rsidRDefault="000D1C68" w:rsidP="000D1C68">
      <w:pPr>
        <w:rPr>
          <w:rFonts w:cs="Calibri"/>
          <w:lang w:val="sl-SI"/>
        </w:rPr>
      </w:pPr>
      <w:r w:rsidRPr="00F13982">
        <w:rPr>
          <w:rFonts w:cs="Calibri"/>
          <w:lang w:val="sl-SI"/>
        </w:rPr>
        <w:t>Sprejeti sklepi</w:t>
      </w:r>
      <w:r w:rsidRPr="00F13982">
        <w:rPr>
          <w:rStyle w:val="Sprotnaopomba-sklic"/>
          <w:rFonts w:cs="Calibri"/>
          <w:lang w:val="sl-SI"/>
        </w:rPr>
        <w:footnoteReference w:id="126"/>
      </w:r>
      <w:r w:rsidRPr="00F13982">
        <w:rPr>
          <w:rFonts w:cs="Calibri"/>
          <w:vertAlign w:val="superscript"/>
          <w:lang w:val="sl-SI"/>
        </w:rPr>
        <w:t>,</w:t>
      </w:r>
      <w:r w:rsidRPr="00F13982">
        <w:rPr>
          <w:rStyle w:val="Sprotnaopomba-sklic"/>
          <w:rFonts w:cs="Calibri"/>
          <w:lang w:val="sl-SI"/>
        </w:rPr>
        <w:footnoteReference w:id="127"/>
      </w:r>
      <w:r w:rsidRPr="00F13982">
        <w:rPr>
          <w:rFonts w:cs="Calibri"/>
          <w:lang w:val="sl-SI"/>
        </w:rPr>
        <w:t xml:space="preserve"> opredeljujejo obravnavo ponorov v drugem in nadaljnjih ciljnih obdobjih Kjotskega protokola. Odločeno je bilo, da bodo sporazum in pravila še naprej gradili na istih načelih, kot so bila uveljavljena z Odločitvijo 16/CMP.1 </w:t>
      </w:r>
      <w:r w:rsidRPr="00F13982">
        <w:rPr>
          <w:rFonts w:cs="Calibri"/>
          <w:vertAlign w:val="superscript"/>
          <w:lang w:val="sl-SI"/>
        </w:rPr>
        <w:footnoteReference w:id="128"/>
      </w:r>
      <w:r w:rsidRPr="00F13982">
        <w:rPr>
          <w:rFonts w:cs="Calibri"/>
          <w:lang w:val="sl-SI"/>
        </w:rPr>
        <w:t>, ki je postavila pravila za to področje v prvem ciljnem obdobju 2008−2012. Določena je bila tudi zgornja meja za uveljavljanje ponorov iz gospodarjenja z gozdovi</w:t>
      </w:r>
      <w:r w:rsidRPr="00F13982">
        <w:rPr>
          <w:rStyle w:val="Sprotnaopomba-sklic"/>
          <w:rFonts w:cs="Calibri"/>
          <w:lang w:val="sl-SI"/>
        </w:rPr>
        <w:footnoteReference w:id="129"/>
      </w:r>
      <w:r w:rsidRPr="00F13982">
        <w:rPr>
          <w:rFonts w:cs="Calibri"/>
          <w:lang w:val="sl-SI"/>
        </w:rPr>
        <w:t xml:space="preserve"> pri doseganju nacionalnih ciljev, ki znaša 3,5 % emisij v baznem letu, kar za Slovenijo pomeni, da bi lahko uveljavila največ za 712,4 kt CO</w:t>
      </w:r>
      <w:r w:rsidRPr="00F13982">
        <w:rPr>
          <w:rFonts w:cs="Calibri"/>
          <w:vertAlign w:val="subscript"/>
          <w:lang w:val="sl-SI"/>
        </w:rPr>
        <w:t>2</w:t>
      </w:r>
      <w:r w:rsidRPr="00F13982">
        <w:rPr>
          <w:rFonts w:cs="Calibri"/>
          <w:lang w:val="sl-SI"/>
        </w:rPr>
        <w:t xml:space="preserve"> ekv ponorov iz teh dejavnosti</w:t>
      </w:r>
      <w:r w:rsidRPr="00F13982">
        <w:rPr>
          <w:rStyle w:val="Sprotnaopomba-sklic"/>
          <w:rFonts w:cs="Calibri"/>
          <w:lang w:val="sl-SI"/>
        </w:rPr>
        <w:footnoteReference w:id="130"/>
      </w:r>
      <w:r w:rsidRPr="00F13982">
        <w:rPr>
          <w:rFonts w:cs="Calibri"/>
          <w:lang w:val="sl-SI"/>
        </w:rPr>
        <w:t>, kar je manj kot polovica količine, ki jo je lahko uveljavljala do leta 2012. Vendar pa bodo te odločitve dokončno potrjene šele s sprejetjem mednarodnega sporazuma za obdobje po letu 2012. Uporaba LULUCF kot mehanizma pri doseganju cilja Slovenije do leta 2020 je zaenkrat izključena zaradi pravil znotraj EU.</w:t>
      </w:r>
    </w:p>
    <w:p w:rsidR="000D1C68" w:rsidRPr="00F13982" w:rsidRDefault="000D1C68" w:rsidP="00B5327C">
      <w:pPr>
        <w:pStyle w:val="Naslov4"/>
        <w:numPr>
          <w:ilvl w:val="3"/>
          <w:numId w:val="37"/>
        </w:numPr>
      </w:pPr>
      <w:r w:rsidRPr="00F13982">
        <w:t>Pogajanja o širšem sporazum v okviru UNFCCC, ki bi vključeval tudi države v razvoju</w:t>
      </w:r>
    </w:p>
    <w:p w:rsidR="000D1C68" w:rsidRPr="00F13982" w:rsidRDefault="000D1C68" w:rsidP="000D1C68">
      <w:pPr>
        <w:rPr>
          <w:lang w:val="sl-SI"/>
        </w:rPr>
      </w:pPr>
      <w:r w:rsidRPr="00F13982">
        <w:rPr>
          <w:lang w:val="sl-SI"/>
        </w:rPr>
        <w:t xml:space="preserve">V okviru UNFCCC tečejo pogajanja o novem mednarodnem sporazumu po letu 2012, sporazum še ni dosežen, novi rok za zaključek pogajanj je do leta 2015. Cilj pogajanj je dogovor o širšem sporazumu, kot je bil predhodni, saj samo razvite države ne bodo mogle doseči zmanjšanja, ki bi preprečilo nevarno antropogeno poseganje v podnebni sistem, kar je končni cilj konvencije UNFCCC. Zelo negotovo je še, kako ambiciozni cilji bodo dogovorjeni. EU se v tem procesu priprave novega mednarodnega sporazuma v okviru UNFCCC pogaja kot celota. </w:t>
      </w:r>
    </w:p>
    <w:p w:rsidR="005528C9" w:rsidRPr="00F13982" w:rsidRDefault="00B5327C" w:rsidP="00D94D93">
      <w:pPr>
        <w:pStyle w:val="Naslov20"/>
        <w:pageBreakBefore w:val="0"/>
        <w:numPr>
          <w:ilvl w:val="1"/>
          <w:numId w:val="37"/>
        </w:numPr>
      </w:pPr>
      <w:bookmarkStart w:id="235" w:name="_Toc379449853"/>
      <w:r w:rsidRPr="00F13982">
        <w:t>Druge p</w:t>
      </w:r>
      <w:r w:rsidR="005528C9" w:rsidRPr="00F13982">
        <w:t>ravne in strateške podlage</w:t>
      </w:r>
      <w:bookmarkEnd w:id="221"/>
      <w:bookmarkEnd w:id="230"/>
      <w:bookmarkEnd w:id="235"/>
    </w:p>
    <w:p w:rsidR="005528C9" w:rsidRPr="00F13982" w:rsidRDefault="005528C9" w:rsidP="005528C9">
      <w:pPr>
        <w:rPr>
          <w:lang w:val="sl-SI"/>
        </w:rPr>
      </w:pPr>
      <w:r w:rsidRPr="00F13982">
        <w:rPr>
          <w:lang w:val="sl-SI"/>
        </w:rPr>
        <w:t>Pravne podlage za cilje zmanjševanja emisij so opredeljene v prvem poglavju tega dokumenta.</w:t>
      </w:r>
    </w:p>
    <w:p w:rsidR="005528C9" w:rsidRPr="00F13982" w:rsidRDefault="005528C9" w:rsidP="00D94D93">
      <w:pPr>
        <w:pStyle w:val="Naslov3"/>
        <w:numPr>
          <w:ilvl w:val="2"/>
          <w:numId w:val="37"/>
        </w:numPr>
      </w:pPr>
      <w:bookmarkStart w:id="236" w:name="_Toc371881179"/>
      <w:r w:rsidRPr="00F13982">
        <w:t>Pravne podlage</w:t>
      </w:r>
      <w:bookmarkEnd w:id="236"/>
      <w:r w:rsidRPr="00F13982">
        <w:t xml:space="preserve"> </w:t>
      </w:r>
    </w:p>
    <w:p w:rsidR="005528C9" w:rsidRPr="00F13982" w:rsidRDefault="005528C9" w:rsidP="005528C9">
      <w:pPr>
        <w:pStyle w:val="Telobesedila"/>
        <w:rPr>
          <w:lang w:val="sl-SI"/>
        </w:rPr>
      </w:pPr>
      <w:r w:rsidRPr="00F13982">
        <w:rPr>
          <w:lang w:val="sl-SI"/>
        </w:rPr>
        <w:t>Pravna podlaga za pripravo Operativnega programa zmanjševanja emisij TGP do leta 2020 je Zakon o varstvu okolja (ZVO), in sicer se v operativnem programu za obdobje štirih let se razčlenijo cilji, usmeritve in naloge na področju. Operativne programe sprejema Vlada RS.</w:t>
      </w:r>
    </w:p>
    <w:p w:rsidR="005528C9" w:rsidRPr="00F13982" w:rsidRDefault="005528C9" w:rsidP="005528C9">
      <w:pPr>
        <w:pStyle w:val="Telobesedila"/>
        <w:rPr>
          <w:lang w:val="sl-SI"/>
        </w:rPr>
      </w:pPr>
      <w:r w:rsidRPr="00F13982">
        <w:rPr>
          <w:lang w:val="sl-SI"/>
        </w:rPr>
        <w:t>Za OP-TGP-2020 bo potreben postopek celovite presoje vplivov na okolje (CPVO) na podlagi ZVO, ki ga podrobneje urejajo podzakonski akti</w:t>
      </w:r>
      <w:r w:rsidRPr="00F13982">
        <w:rPr>
          <w:rStyle w:val="Sprotnaopomba-sklic"/>
          <w:lang w:val="sl-SI"/>
        </w:rPr>
        <w:footnoteReference w:id="131"/>
      </w:r>
      <w:r w:rsidRPr="00F13982">
        <w:rPr>
          <w:lang w:val="sl-SI"/>
        </w:rPr>
        <w:t>. Določeni projekti, ki jih bo OP-TGP-2020 vseboval, so predmet CPVO za dokumente kohezijske politike, ki potekajo vzporedno, ter nekaterih še nedokončanih postopkov CPVO, kot npr. AN OVE oz. predlog NEP oz. so predmet presoj CPVO v fazi izdelave državnih prostorskih načrtov.</w:t>
      </w:r>
    </w:p>
    <w:p w:rsidR="005528C9" w:rsidRPr="00F13982" w:rsidRDefault="005528C9" w:rsidP="005528C9">
      <w:pPr>
        <w:pStyle w:val="Telobesedila"/>
        <w:rPr>
          <w:lang w:val="sl-SI"/>
        </w:rPr>
      </w:pPr>
      <w:r w:rsidRPr="00F13982">
        <w:rPr>
          <w:lang w:val="sl-SI"/>
        </w:rPr>
        <w:t xml:space="preserve">V okviru postopka CPVO je opredeljen tudi postopek sodelovanja javnosti pri presoji dokumenta. Sodelovanje javnosti je obvezno po ZVO, tudi ko postopek CPVO ni potreben. Javna obravnava mora trajati najmanj 1 mesec. </w:t>
      </w:r>
    </w:p>
    <w:p w:rsidR="005528C9" w:rsidRPr="00A15CFA" w:rsidRDefault="005528C9" w:rsidP="005528C9">
      <w:pPr>
        <w:pStyle w:val="Telobesedila"/>
        <w:rPr>
          <w:lang w:val="sl-SI"/>
        </w:rPr>
      </w:pPr>
      <w:r w:rsidRPr="00F13982">
        <w:rPr>
          <w:lang w:val="sl-SI"/>
        </w:rPr>
        <w:t>Vsebino dokumenta poleg ZVO predpisuje Uredba o dokumentih razvojnega načrtovanja in postopkih za pripravo predloga državnega proračuna</w:t>
      </w:r>
      <w:r w:rsidRPr="00F13982">
        <w:rPr>
          <w:rStyle w:val="Sprotnaopomba-sklic"/>
          <w:lang w:val="sl-SI"/>
        </w:rPr>
        <w:footnoteReference w:id="132"/>
      </w:r>
      <w:r w:rsidRPr="00F13982">
        <w:rPr>
          <w:lang w:val="sl-SI"/>
        </w:rPr>
        <w:t>, med drugim so obvezne sestavine: finančni načrt z viri</w:t>
      </w:r>
      <w:r w:rsidRPr="00B71353">
        <w:rPr>
          <w:lang w:val="sl-SI"/>
        </w:rPr>
        <w:t xml:space="preserve"> financiranja, opredelitev potreb po prostoru, prikaz institucionalnega okvirja in organizacije izvajanja,</w:t>
      </w:r>
      <w:r w:rsidRPr="00A15CFA">
        <w:rPr>
          <w:lang w:val="sl-SI"/>
        </w:rPr>
        <w:t xml:space="preserve"> vrednotenja in nadzora. Pri pripravi dokumenta se uporabljajo uradni statistični podatki, če dodatne raziskave niso posebej utemeljene.</w:t>
      </w:r>
    </w:p>
    <w:p w:rsidR="005528C9" w:rsidRPr="00A15CFA" w:rsidRDefault="005528C9" w:rsidP="005528C9">
      <w:pPr>
        <w:pStyle w:val="Telobesedila"/>
        <w:rPr>
          <w:lang w:val="sl-SI"/>
        </w:rPr>
      </w:pPr>
      <w:r w:rsidRPr="00A15CFA">
        <w:rPr>
          <w:lang w:val="sl-SI"/>
        </w:rPr>
        <w:t>Operativni program je potrebno pripraviti usklajeno z navodili za mednarodno poročanje EU in UNFCCC o politikah in ukrepih.</w:t>
      </w:r>
    </w:p>
    <w:p w:rsidR="005528C9" w:rsidRPr="00A15CFA" w:rsidRDefault="005528C9" w:rsidP="00D94D93">
      <w:pPr>
        <w:pStyle w:val="Naslov4"/>
        <w:numPr>
          <w:ilvl w:val="3"/>
          <w:numId w:val="37"/>
        </w:numPr>
      </w:pPr>
      <w:r w:rsidRPr="00A15CFA">
        <w:t>Pravila EU o državni pomoči</w:t>
      </w:r>
    </w:p>
    <w:p w:rsidR="005528C9" w:rsidRPr="00A15CFA" w:rsidRDefault="005528C9" w:rsidP="005528C9">
      <w:pPr>
        <w:pStyle w:val="Telobesedila"/>
        <w:rPr>
          <w:lang w:val="sl-SI"/>
        </w:rPr>
      </w:pPr>
      <w:r w:rsidRPr="00A15CFA">
        <w:rPr>
          <w:lang w:val="sl-SI"/>
        </w:rPr>
        <w:t>Veljavna pravila za državne pomoči bodo v novi finančni perspektivi prenovljena in so v fazi predlogov oz. javnih posvetovanj</w:t>
      </w:r>
      <w:r w:rsidRPr="00A15CFA">
        <w:rPr>
          <w:rStyle w:val="Sprotnaopomba-sklic"/>
          <w:lang w:val="sl-SI"/>
        </w:rPr>
        <w:footnoteReference w:id="133"/>
      </w:r>
      <w:r w:rsidRPr="00A15CFA">
        <w:rPr>
          <w:lang w:val="sl-SI"/>
        </w:rPr>
        <w:t xml:space="preserve">. Novosti so predvidene tudi pri pomočeh na področju okolja, ki urejajo pravila za pomoči na področjih učinkovite rabe energije, soproizvodnje toplote in električne energije, obnovljivih virov energije in sistemov daljinskega ogrevanja. Upravičeno sicer pričakujemo, da bodo nova pravila omogočala več spodbude za ukrepe prehoda v nizkoogljično družbo od dosedanjih, vendar bo to odvisno tudi od podrobnejših izvedbenih pravil. </w:t>
      </w:r>
    </w:p>
    <w:p w:rsidR="005528C9" w:rsidRPr="00A15CFA" w:rsidRDefault="005528C9" w:rsidP="005528C9">
      <w:pPr>
        <w:pStyle w:val="Telobesedila"/>
        <w:rPr>
          <w:rFonts w:ascii="Times New Roman" w:hAnsi="Times New Roman"/>
          <w:sz w:val="24"/>
          <w:szCs w:val="24"/>
          <w:lang w:val="sl-SI"/>
        </w:rPr>
      </w:pPr>
      <w:r w:rsidRPr="00A15CFA">
        <w:rPr>
          <w:lang w:val="sl-SI"/>
        </w:rPr>
        <w:t xml:space="preserve">Spremembe splošnih skupinskih izjem so že potrjene in poenostavljajo pravila za določanje upravičenih stroškov, povečal se bo prag za priglasitev sheme pomoči in spremenila višina finančnega vzvoda. </w:t>
      </w:r>
    </w:p>
    <w:p w:rsidR="005528C9" w:rsidRPr="00A15CFA" w:rsidRDefault="005528C9" w:rsidP="00D94D93">
      <w:pPr>
        <w:pStyle w:val="Naslov3"/>
        <w:numPr>
          <w:ilvl w:val="2"/>
          <w:numId w:val="37"/>
        </w:numPr>
      </w:pPr>
      <w:bookmarkStart w:id="237" w:name="_Toc371881180"/>
      <w:r w:rsidRPr="00A15CFA">
        <w:t>Politike in ukrepi v Sloveniji</w:t>
      </w:r>
      <w:bookmarkEnd w:id="237"/>
    </w:p>
    <w:p w:rsidR="005528C9" w:rsidRPr="00A15CFA" w:rsidRDefault="005528C9" w:rsidP="005528C9">
      <w:pPr>
        <w:pStyle w:val="Telobesedila"/>
        <w:rPr>
          <w:lang w:val="sl-SI"/>
        </w:rPr>
      </w:pPr>
      <w:r w:rsidRPr="00A15CFA">
        <w:rPr>
          <w:bCs/>
          <w:lang w:val="sl-SI"/>
        </w:rPr>
        <w:t>Krovni dolgoročni dokument</w:t>
      </w:r>
      <w:r w:rsidRPr="00A15CFA">
        <w:rPr>
          <w:lang w:val="sl-SI"/>
        </w:rPr>
        <w:t xml:space="preserve"> razvojnega načrtovanja je </w:t>
      </w:r>
      <w:r w:rsidRPr="00A15CFA">
        <w:rPr>
          <w:bCs/>
          <w:lang w:val="sl-SI"/>
        </w:rPr>
        <w:t>Strategija razvoja Slovenije</w:t>
      </w:r>
      <w:r w:rsidRPr="00A15CFA">
        <w:rPr>
          <w:lang w:val="sl-SI"/>
        </w:rPr>
        <w:t xml:space="preserve">. Še veljavna </w:t>
      </w:r>
      <w:hyperlink r:id="rId82" w:tgtFrame="_blank" w:history="1">
        <w:r w:rsidRPr="00A15CFA">
          <w:rPr>
            <w:lang w:val="sl-SI"/>
          </w:rPr>
          <w:t>Strategija razvoja Slovenije 2006–2013</w:t>
        </w:r>
      </w:hyperlink>
      <w:r w:rsidRPr="00A15CFA">
        <w:rPr>
          <w:lang w:val="sl-SI"/>
        </w:rPr>
        <w:t xml:space="preserve"> se izteka, poteka proces priprave ključnih strateških in izvedbenih dokumentov za obdobje 2014</w:t>
      </w:r>
      <w:r w:rsidRPr="00A15CFA">
        <w:rPr>
          <w:rFonts w:cs="Calibri"/>
          <w:lang w:val="sl-SI"/>
        </w:rPr>
        <w:t>−</w:t>
      </w:r>
      <w:r w:rsidRPr="00A15CFA">
        <w:rPr>
          <w:lang w:val="sl-SI"/>
        </w:rPr>
        <w:t>2020. V pripravi je nova Strategije razvoja Slovenije za obdobje 2014</w:t>
      </w:r>
      <w:r w:rsidRPr="00A15CFA">
        <w:rPr>
          <w:rFonts w:cs="Calibri"/>
          <w:lang w:val="sl-SI"/>
        </w:rPr>
        <w:t>−</w:t>
      </w:r>
      <w:r w:rsidRPr="00A15CFA">
        <w:rPr>
          <w:lang w:val="sl-SI"/>
        </w:rPr>
        <w:t>2020, praktično sočasno pa tudi njen izvedbeni dokument, Program državnih razvojnih prioritet in investicij za obdobje štirih let, ki bo finančno ovrednotil razvojne prioritete na vseh razvojnih področjih.</w:t>
      </w:r>
    </w:p>
    <w:p w:rsidR="005528C9" w:rsidRPr="00A15CFA" w:rsidRDefault="005528C9" w:rsidP="005528C9">
      <w:pPr>
        <w:pStyle w:val="Telobesedila"/>
        <w:rPr>
          <w:lang w:val="sl-SI"/>
        </w:rPr>
      </w:pPr>
      <w:r w:rsidRPr="00A15CFA">
        <w:rPr>
          <w:lang w:val="sl-SI"/>
        </w:rPr>
        <w:t>Slovenija je tudi sredi pogajanj v okviru EU za novi večletni finančni okvir (VFO) za obdobje 2014</w:t>
      </w:r>
      <w:r w:rsidRPr="00A15CFA">
        <w:rPr>
          <w:rFonts w:cs="Calibri"/>
          <w:lang w:val="sl-SI"/>
        </w:rPr>
        <w:t>−</w:t>
      </w:r>
      <w:r w:rsidRPr="00A15CFA">
        <w:rPr>
          <w:lang w:val="sl-SI"/>
        </w:rPr>
        <w:t>2020 in je zavezana k pripravi partnerskega sporazuma in operativnih programov, ki bodo podlaga za črpanje EU sredstev za obdobje 2014</w:t>
      </w:r>
      <w:r w:rsidRPr="00A15CFA">
        <w:rPr>
          <w:rFonts w:cs="Calibri"/>
          <w:lang w:val="sl-SI"/>
        </w:rPr>
        <w:t>−</w:t>
      </w:r>
      <w:r w:rsidRPr="00A15CFA">
        <w:rPr>
          <w:lang w:val="sl-SI"/>
        </w:rPr>
        <w:t xml:space="preserve">2020. Ti bodo vključevali programe in projekte, s katerimi bo dosegla zastavljene razvojne cilje tako na nivoju države kot na nivoju regije, med drugimi pravno obvezujoč cilj zmanjševanja emisij TGP do leta 2020. Sredstva skladov EU bodo ključna za financiranje izvajanja OP-TGP-2020. </w:t>
      </w:r>
    </w:p>
    <w:p w:rsidR="005528C9" w:rsidRPr="00A15CFA" w:rsidRDefault="005528C9" w:rsidP="005528C9">
      <w:pPr>
        <w:pStyle w:val="Telobesedila"/>
        <w:rPr>
          <w:lang w:val="sl-SI"/>
        </w:rPr>
      </w:pPr>
      <w:r w:rsidRPr="00A15CFA">
        <w:rPr>
          <w:lang w:val="sl-SI"/>
        </w:rPr>
        <w:t>Zmanjšanje emisij toplogrednih plinov v posameznih sektorjih bo odvisno od izvajanja že sprejetih sektorskih politik, ki že imajo integrirane podnebne cilje, kot tudi od nadaljnjega vključevanja podnebnih ciljev v nove sektorske programe, ki so v pripravi</w:t>
      </w:r>
      <w:r w:rsidRPr="00A15CFA">
        <w:rPr>
          <w:rStyle w:val="Sprotnaopomba-sklic"/>
          <w:lang w:val="sl-SI"/>
        </w:rPr>
        <w:footnoteReference w:id="134"/>
      </w:r>
      <w:r w:rsidRPr="00A15CFA">
        <w:rPr>
          <w:lang w:val="sl-SI"/>
        </w:rPr>
        <w:t xml:space="preserve">. </w:t>
      </w:r>
    </w:p>
    <w:p w:rsidR="005528C9" w:rsidRPr="00A15CFA" w:rsidRDefault="005528C9" w:rsidP="005528C9">
      <w:pPr>
        <w:pStyle w:val="Telobesedila"/>
        <w:rPr>
          <w:lang w:val="sl-SI"/>
        </w:rPr>
      </w:pPr>
      <w:r w:rsidRPr="00A15CFA">
        <w:rPr>
          <w:lang w:val="sl-SI"/>
        </w:rPr>
        <w:t xml:space="preserve">Poleg navedenih so v pripravi tudi programski dokumenti, predpisani z direktivami EU, zlasti na področju energetsko učinkovite gradnje in obnove stavb ter drugi dokumenti, ki so pogoj za črpanje sredstev EU skladov: nacionalni program prometne politike. </w:t>
      </w:r>
    </w:p>
    <w:p w:rsidR="005528C9" w:rsidRPr="00A15CFA" w:rsidRDefault="005528C9" w:rsidP="005528C9">
      <w:pPr>
        <w:pStyle w:val="Telobesedila"/>
        <w:rPr>
          <w:lang w:val="sl-SI"/>
        </w:rPr>
        <w:sectPr w:rsidR="005528C9" w:rsidRPr="00A15CFA" w:rsidSect="001C6DF4">
          <w:headerReference w:type="default" r:id="rId83"/>
          <w:pgSz w:w="12240" w:h="15840"/>
          <w:pgMar w:top="1440" w:right="1440" w:bottom="1440" w:left="1440" w:header="708" w:footer="708" w:gutter="0"/>
          <w:cols w:space="708"/>
          <w:docGrid w:linePitch="360"/>
        </w:sectPr>
      </w:pPr>
    </w:p>
    <w:p w:rsidR="005528C9" w:rsidRPr="00A15CFA" w:rsidRDefault="005528C9" w:rsidP="005528C9">
      <w:pPr>
        <w:pStyle w:val="Napis"/>
        <w:rPr>
          <w:lang w:val="sl-SI"/>
        </w:rPr>
      </w:pPr>
      <w:bookmarkStart w:id="238" w:name="_Toc379449950"/>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56</w:t>
      </w:r>
      <w:r w:rsidR="00941416" w:rsidRPr="00A15CFA">
        <w:rPr>
          <w:noProof/>
          <w:lang w:val="sl-SI"/>
        </w:rPr>
        <w:fldChar w:fldCharType="end"/>
      </w:r>
      <w:r w:rsidRPr="00A15CFA">
        <w:rPr>
          <w:lang w:val="sl-SI"/>
        </w:rPr>
        <w:t>:</w:t>
      </w:r>
      <w:r w:rsidR="005227FF">
        <w:rPr>
          <w:lang w:val="sl-SI"/>
        </w:rPr>
        <w:tab/>
      </w:r>
      <w:r w:rsidRPr="00A15CFA">
        <w:rPr>
          <w:lang w:val="sl-SI"/>
        </w:rPr>
        <w:t>Razvojni dokumenti v Sloveniji v pripravi, relevantni za oblikovanje OP-TGP-2020</w:t>
      </w:r>
      <w:bookmarkEnd w:id="238"/>
    </w:p>
    <w:tbl>
      <w:tblPr>
        <w:tblW w:w="12993" w:type="dxa"/>
        <w:jc w:val="center"/>
        <w:tblBorders>
          <w:top w:val="single" w:sz="8" w:space="0" w:color="4F81BD"/>
          <w:left w:val="single" w:sz="8" w:space="0" w:color="4F81BD"/>
          <w:bottom w:val="single" w:sz="8" w:space="0" w:color="4F81BD"/>
          <w:right w:val="single" w:sz="8" w:space="0" w:color="4F81BD"/>
        </w:tblBorders>
        <w:tblCellMar>
          <w:left w:w="113" w:type="dxa"/>
          <w:right w:w="113" w:type="dxa"/>
        </w:tblCellMar>
        <w:tblLook w:val="00A0"/>
      </w:tblPr>
      <w:tblGrid>
        <w:gridCol w:w="2958"/>
        <w:gridCol w:w="680"/>
        <w:gridCol w:w="2551"/>
        <w:gridCol w:w="1486"/>
        <w:gridCol w:w="433"/>
        <w:gridCol w:w="433"/>
        <w:gridCol w:w="433"/>
        <w:gridCol w:w="433"/>
        <w:gridCol w:w="433"/>
        <w:gridCol w:w="433"/>
        <w:gridCol w:w="433"/>
        <w:gridCol w:w="2287"/>
      </w:tblGrid>
      <w:tr w:rsidR="007A170C" w:rsidRPr="00A15CFA" w:rsidTr="00B46351">
        <w:trPr>
          <w:cantSplit/>
          <w:trHeight w:val="1160"/>
          <w:tblHeader/>
          <w:jc w:val="center"/>
        </w:trPr>
        <w:tc>
          <w:tcPr>
            <w:tcW w:w="2958" w:type="dxa"/>
            <w:tcBorders>
              <w:top w:val="single" w:sz="18" w:space="0" w:color="4F81BD"/>
              <w:left w:val="single" w:sz="18" w:space="0" w:color="4F81BD"/>
            </w:tcBorders>
            <w:shd w:val="clear" w:color="auto" w:fill="4F81BD"/>
          </w:tcPr>
          <w:p w:rsidR="007A170C" w:rsidRPr="00EE3CB0" w:rsidRDefault="007A170C" w:rsidP="00A74377">
            <w:pPr>
              <w:pStyle w:val="Odstavekseznama"/>
              <w:tabs>
                <w:tab w:val="left" w:pos="1701"/>
                <w:tab w:val="right" w:pos="9356"/>
              </w:tabs>
              <w:spacing w:after="0" w:line="240" w:lineRule="auto"/>
              <w:ind w:left="0"/>
              <w:contextualSpacing w:val="0"/>
              <w:jc w:val="center"/>
              <w:rPr>
                <w:b/>
                <w:bCs/>
                <w:color w:val="FFFFFF"/>
                <w:sz w:val="16"/>
                <w:szCs w:val="16"/>
                <w:lang w:val="sl-SI"/>
              </w:rPr>
            </w:pPr>
            <w:r w:rsidRPr="00EE3CB0">
              <w:rPr>
                <w:b/>
                <w:bCs/>
                <w:color w:val="FFFFFF"/>
                <w:sz w:val="16"/>
                <w:szCs w:val="16"/>
                <w:lang w:val="sl-SI"/>
              </w:rPr>
              <w:t>Ime dokumenta</w:t>
            </w:r>
          </w:p>
        </w:tc>
        <w:tc>
          <w:tcPr>
            <w:tcW w:w="680" w:type="dxa"/>
            <w:tcBorders>
              <w:top w:val="single" w:sz="18" w:space="0" w:color="4F81BD"/>
              <w:left w:val="single" w:sz="8" w:space="0" w:color="4F81BD"/>
              <w:right w:val="single" w:sz="8" w:space="0" w:color="4F81BD"/>
            </w:tcBorders>
            <w:shd w:val="clear" w:color="auto" w:fill="4F81BD"/>
          </w:tcPr>
          <w:p w:rsidR="007A170C" w:rsidRPr="00EE3CB0" w:rsidRDefault="007A170C" w:rsidP="00A74377">
            <w:pPr>
              <w:pStyle w:val="Odstavekseznama"/>
              <w:tabs>
                <w:tab w:val="left" w:pos="1701"/>
                <w:tab w:val="right" w:pos="9356"/>
              </w:tabs>
              <w:spacing w:after="0" w:line="240" w:lineRule="auto"/>
              <w:ind w:left="0"/>
              <w:contextualSpacing w:val="0"/>
              <w:jc w:val="center"/>
              <w:rPr>
                <w:rFonts w:cs="Calibri"/>
                <w:b/>
                <w:bCs/>
                <w:color w:val="FFFFFF"/>
                <w:sz w:val="16"/>
                <w:szCs w:val="16"/>
                <w:lang w:val="sl-SI"/>
              </w:rPr>
            </w:pPr>
            <w:r w:rsidRPr="00EE3CB0">
              <w:rPr>
                <w:rFonts w:cs="Calibri"/>
                <w:b/>
                <w:bCs/>
                <w:color w:val="FFFFFF"/>
                <w:sz w:val="16"/>
                <w:szCs w:val="16"/>
                <w:lang w:val="sl-SI"/>
              </w:rPr>
              <w:t>Rok</w:t>
            </w:r>
          </w:p>
        </w:tc>
        <w:tc>
          <w:tcPr>
            <w:tcW w:w="2551" w:type="dxa"/>
            <w:tcBorders>
              <w:top w:val="single" w:sz="18" w:space="0" w:color="4F81BD"/>
            </w:tcBorders>
            <w:shd w:val="clear" w:color="auto" w:fill="4F81BD"/>
          </w:tcPr>
          <w:p w:rsidR="007A170C" w:rsidRPr="00EE3CB0" w:rsidRDefault="007A170C" w:rsidP="00A74377">
            <w:pPr>
              <w:pStyle w:val="Odstavekseznama"/>
              <w:tabs>
                <w:tab w:val="left" w:pos="1701"/>
                <w:tab w:val="right" w:pos="9356"/>
              </w:tabs>
              <w:spacing w:after="0" w:line="240" w:lineRule="auto"/>
              <w:ind w:left="0"/>
              <w:contextualSpacing w:val="0"/>
              <w:jc w:val="center"/>
              <w:rPr>
                <w:rFonts w:cs="Calibri"/>
                <w:b/>
                <w:bCs/>
                <w:color w:val="FFFFFF"/>
                <w:sz w:val="16"/>
                <w:szCs w:val="16"/>
                <w:lang w:val="sl-SI"/>
              </w:rPr>
            </w:pPr>
            <w:r w:rsidRPr="00EE3CB0">
              <w:rPr>
                <w:rFonts w:cs="Calibri"/>
                <w:b/>
                <w:bCs/>
                <w:color w:val="FFFFFF"/>
                <w:sz w:val="16"/>
                <w:szCs w:val="16"/>
                <w:lang w:val="sl-SI"/>
              </w:rPr>
              <w:t>Proces</w:t>
            </w:r>
          </w:p>
        </w:tc>
        <w:tc>
          <w:tcPr>
            <w:tcW w:w="1486" w:type="dxa"/>
            <w:tcBorders>
              <w:top w:val="single" w:sz="18" w:space="0" w:color="4F81BD"/>
              <w:left w:val="single" w:sz="8" w:space="0" w:color="4F81BD"/>
              <w:right w:val="single" w:sz="8" w:space="0" w:color="4F81BD"/>
            </w:tcBorders>
            <w:shd w:val="clear" w:color="auto" w:fill="4F81BD"/>
          </w:tcPr>
          <w:p w:rsidR="007A170C" w:rsidRPr="00EE3CB0" w:rsidRDefault="007A170C" w:rsidP="00A74377">
            <w:pPr>
              <w:pStyle w:val="Odstavekseznama"/>
              <w:tabs>
                <w:tab w:val="left" w:pos="1701"/>
                <w:tab w:val="right" w:pos="9356"/>
              </w:tabs>
              <w:spacing w:after="0" w:line="240" w:lineRule="auto"/>
              <w:ind w:left="0"/>
              <w:contextualSpacing w:val="0"/>
              <w:jc w:val="center"/>
              <w:rPr>
                <w:b/>
                <w:bCs/>
                <w:color w:val="FFFFFF"/>
                <w:sz w:val="16"/>
                <w:szCs w:val="16"/>
                <w:lang w:val="sl-SI"/>
              </w:rPr>
            </w:pPr>
            <w:r w:rsidRPr="00EE3CB0">
              <w:rPr>
                <w:b/>
                <w:bCs/>
                <w:color w:val="FFFFFF"/>
                <w:sz w:val="16"/>
                <w:szCs w:val="16"/>
                <w:lang w:val="sl-SI"/>
              </w:rPr>
              <w:t>Pristojno ministrstvo</w:t>
            </w:r>
          </w:p>
        </w:tc>
        <w:tc>
          <w:tcPr>
            <w:tcW w:w="433" w:type="dxa"/>
            <w:tcBorders>
              <w:top w:val="single" w:sz="18" w:space="0" w:color="4F81BD"/>
            </w:tcBorders>
            <w:shd w:val="clear" w:color="auto" w:fill="4F81BD"/>
            <w:textDirection w:val="btLr"/>
          </w:tcPr>
          <w:p w:rsidR="007A170C" w:rsidRPr="00EE3CB0" w:rsidRDefault="007A170C" w:rsidP="00A74377">
            <w:pPr>
              <w:pStyle w:val="Odstavekseznama"/>
              <w:tabs>
                <w:tab w:val="left" w:pos="1701"/>
                <w:tab w:val="right" w:pos="9356"/>
              </w:tabs>
              <w:spacing w:after="0" w:line="240" w:lineRule="auto"/>
              <w:ind w:left="113" w:right="113"/>
              <w:contextualSpacing w:val="0"/>
              <w:rPr>
                <w:rFonts w:cs="Calibri"/>
                <w:b/>
                <w:bCs/>
                <w:color w:val="FFFFFF"/>
                <w:sz w:val="16"/>
                <w:szCs w:val="16"/>
                <w:lang w:val="sl-SI"/>
              </w:rPr>
            </w:pPr>
            <w:r w:rsidRPr="00EE3CB0">
              <w:rPr>
                <w:rFonts w:cs="Calibri"/>
                <w:b/>
                <w:bCs/>
                <w:color w:val="FFFFFF"/>
                <w:sz w:val="16"/>
                <w:szCs w:val="16"/>
                <w:lang w:val="sl-SI"/>
              </w:rPr>
              <w:t>Oskrba z en.</w:t>
            </w:r>
          </w:p>
        </w:tc>
        <w:tc>
          <w:tcPr>
            <w:tcW w:w="433" w:type="dxa"/>
            <w:tcBorders>
              <w:top w:val="single" w:sz="18" w:space="0" w:color="4F81BD"/>
              <w:left w:val="single" w:sz="8" w:space="0" w:color="4F81BD"/>
              <w:right w:val="single" w:sz="8" w:space="0" w:color="4F81BD"/>
            </w:tcBorders>
            <w:shd w:val="clear" w:color="auto" w:fill="4F81BD"/>
            <w:textDirection w:val="btLr"/>
          </w:tcPr>
          <w:p w:rsidR="007A170C" w:rsidRPr="00EE3CB0" w:rsidRDefault="007A170C" w:rsidP="00A74377">
            <w:pPr>
              <w:pStyle w:val="Odstavekseznama"/>
              <w:tabs>
                <w:tab w:val="left" w:pos="1701"/>
                <w:tab w:val="right" w:pos="9356"/>
              </w:tabs>
              <w:spacing w:after="0" w:line="240" w:lineRule="auto"/>
              <w:ind w:left="113" w:right="113"/>
              <w:contextualSpacing w:val="0"/>
              <w:rPr>
                <w:rFonts w:cs="Calibri"/>
                <w:b/>
                <w:bCs/>
                <w:color w:val="FFFFFF"/>
                <w:sz w:val="16"/>
                <w:szCs w:val="16"/>
                <w:lang w:val="sl-SI"/>
              </w:rPr>
            </w:pPr>
            <w:r w:rsidRPr="00EE3CB0">
              <w:rPr>
                <w:rFonts w:cs="Calibri"/>
                <w:b/>
                <w:bCs/>
                <w:color w:val="FFFFFF"/>
                <w:sz w:val="16"/>
                <w:szCs w:val="16"/>
                <w:lang w:val="sl-SI"/>
              </w:rPr>
              <w:t>Promet</w:t>
            </w:r>
          </w:p>
        </w:tc>
        <w:tc>
          <w:tcPr>
            <w:tcW w:w="433" w:type="dxa"/>
            <w:tcBorders>
              <w:top w:val="single" w:sz="18" w:space="0" w:color="4F81BD"/>
            </w:tcBorders>
            <w:shd w:val="clear" w:color="auto" w:fill="4F81BD"/>
            <w:textDirection w:val="btLr"/>
          </w:tcPr>
          <w:p w:rsidR="007A170C" w:rsidRPr="00EE3CB0" w:rsidRDefault="007A170C" w:rsidP="00A74377">
            <w:pPr>
              <w:pStyle w:val="Odstavekseznama"/>
              <w:tabs>
                <w:tab w:val="left" w:pos="1701"/>
                <w:tab w:val="right" w:pos="9356"/>
              </w:tabs>
              <w:spacing w:after="0" w:line="240" w:lineRule="auto"/>
              <w:ind w:left="113" w:right="113"/>
              <w:contextualSpacing w:val="0"/>
              <w:rPr>
                <w:rFonts w:cs="Calibri"/>
                <w:b/>
                <w:bCs/>
                <w:color w:val="FFFFFF"/>
                <w:sz w:val="16"/>
                <w:szCs w:val="16"/>
                <w:lang w:val="sl-SI"/>
              </w:rPr>
            </w:pPr>
            <w:r w:rsidRPr="00EE3CB0">
              <w:rPr>
                <w:rFonts w:cs="Calibri"/>
                <w:b/>
                <w:bCs/>
                <w:color w:val="FFFFFF"/>
                <w:sz w:val="16"/>
                <w:szCs w:val="16"/>
                <w:lang w:val="sl-SI"/>
              </w:rPr>
              <w:t>Široka raba</w:t>
            </w:r>
          </w:p>
        </w:tc>
        <w:tc>
          <w:tcPr>
            <w:tcW w:w="433" w:type="dxa"/>
            <w:tcBorders>
              <w:top w:val="single" w:sz="18" w:space="0" w:color="4F81BD"/>
              <w:left w:val="single" w:sz="8" w:space="0" w:color="4F81BD"/>
              <w:right w:val="single" w:sz="8" w:space="0" w:color="4F81BD"/>
            </w:tcBorders>
            <w:shd w:val="clear" w:color="auto" w:fill="4F81BD"/>
            <w:textDirection w:val="btLr"/>
          </w:tcPr>
          <w:p w:rsidR="007A170C" w:rsidRPr="00EE3CB0" w:rsidRDefault="007A170C" w:rsidP="00A74377">
            <w:pPr>
              <w:pStyle w:val="Odstavekseznama"/>
              <w:tabs>
                <w:tab w:val="left" w:pos="1701"/>
                <w:tab w:val="right" w:pos="9356"/>
              </w:tabs>
              <w:spacing w:after="0" w:line="240" w:lineRule="auto"/>
              <w:ind w:left="113" w:right="113"/>
              <w:contextualSpacing w:val="0"/>
              <w:rPr>
                <w:rFonts w:cs="Calibri"/>
                <w:b/>
                <w:bCs/>
                <w:color w:val="FFFFFF"/>
                <w:sz w:val="16"/>
                <w:szCs w:val="16"/>
                <w:lang w:val="sl-SI"/>
              </w:rPr>
            </w:pPr>
            <w:r w:rsidRPr="00EE3CB0">
              <w:rPr>
                <w:rFonts w:cs="Calibri"/>
                <w:b/>
                <w:bCs/>
                <w:color w:val="FFFFFF"/>
                <w:sz w:val="16"/>
                <w:szCs w:val="16"/>
                <w:lang w:val="sl-SI"/>
              </w:rPr>
              <w:t>Industrija</w:t>
            </w:r>
          </w:p>
        </w:tc>
        <w:tc>
          <w:tcPr>
            <w:tcW w:w="433" w:type="dxa"/>
            <w:tcBorders>
              <w:top w:val="single" w:sz="18" w:space="0" w:color="4F81BD"/>
            </w:tcBorders>
            <w:shd w:val="clear" w:color="auto" w:fill="4F81BD"/>
            <w:textDirection w:val="btLr"/>
          </w:tcPr>
          <w:p w:rsidR="007A170C" w:rsidRPr="00EE3CB0" w:rsidRDefault="007A170C" w:rsidP="00A74377">
            <w:pPr>
              <w:pStyle w:val="Odstavekseznama"/>
              <w:tabs>
                <w:tab w:val="left" w:pos="1701"/>
                <w:tab w:val="right" w:pos="9356"/>
              </w:tabs>
              <w:spacing w:after="0" w:line="240" w:lineRule="auto"/>
              <w:ind w:left="113" w:right="113"/>
              <w:contextualSpacing w:val="0"/>
              <w:rPr>
                <w:rFonts w:cs="Calibri"/>
                <w:b/>
                <w:bCs/>
                <w:color w:val="FFFFFF"/>
                <w:sz w:val="16"/>
                <w:szCs w:val="16"/>
                <w:lang w:val="sl-SI"/>
              </w:rPr>
            </w:pPr>
            <w:r w:rsidRPr="00EE3CB0">
              <w:rPr>
                <w:rFonts w:cs="Calibri"/>
                <w:b/>
                <w:bCs/>
                <w:color w:val="FFFFFF"/>
                <w:sz w:val="16"/>
                <w:szCs w:val="16"/>
                <w:lang w:val="sl-SI"/>
              </w:rPr>
              <w:t>Kmetijstvo</w:t>
            </w:r>
          </w:p>
        </w:tc>
        <w:tc>
          <w:tcPr>
            <w:tcW w:w="433" w:type="dxa"/>
            <w:tcBorders>
              <w:top w:val="single" w:sz="18" w:space="0" w:color="4F81BD"/>
              <w:left w:val="single" w:sz="8" w:space="0" w:color="4F81BD"/>
              <w:right w:val="single" w:sz="8" w:space="0" w:color="4F81BD"/>
            </w:tcBorders>
            <w:shd w:val="clear" w:color="auto" w:fill="4F81BD"/>
            <w:textDirection w:val="btLr"/>
          </w:tcPr>
          <w:p w:rsidR="007A170C" w:rsidRPr="00EE3CB0" w:rsidRDefault="007A170C" w:rsidP="00A74377">
            <w:pPr>
              <w:pStyle w:val="Odstavekseznama"/>
              <w:tabs>
                <w:tab w:val="left" w:pos="1701"/>
                <w:tab w:val="right" w:pos="9356"/>
              </w:tabs>
              <w:spacing w:after="0" w:line="240" w:lineRule="auto"/>
              <w:ind w:left="113" w:right="113"/>
              <w:contextualSpacing w:val="0"/>
              <w:rPr>
                <w:rFonts w:cs="Calibri"/>
                <w:b/>
                <w:bCs/>
                <w:color w:val="FFFFFF"/>
                <w:sz w:val="16"/>
                <w:szCs w:val="16"/>
                <w:lang w:val="sl-SI"/>
              </w:rPr>
            </w:pPr>
            <w:r w:rsidRPr="00EE3CB0">
              <w:rPr>
                <w:rFonts w:cs="Calibri"/>
                <w:b/>
                <w:bCs/>
                <w:color w:val="FFFFFF"/>
                <w:sz w:val="14"/>
                <w:szCs w:val="16"/>
                <w:lang w:val="sl-SI"/>
              </w:rPr>
              <w:t>Gozdarstvo</w:t>
            </w:r>
            <w:r w:rsidR="00A74377" w:rsidRPr="00EE3CB0">
              <w:rPr>
                <w:rFonts w:cs="Calibri"/>
                <w:b/>
                <w:bCs/>
                <w:color w:val="FFFFFF"/>
                <w:sz w:val="14"/>
                <w:szCs w:val="16"/>
                <w:lang w:val="sl-SI"/>
              </w:rPr>
              <w:t>/tl</w:t>
            </w:r>
            <w:r w:rsidR="00A74377" w:rsidRPr="00EE3CB0">
              <w:rPr>
                <w:rFonts w:cs="Calibri"/>
                <w:b/>
                <w:bCs/>
                <w:color w:val="FFFFFF"/>
                <w:sz w:val="16"/>
                <w:szCs w:val="16"/>
                <w:lang w:val="sl-SI"/>
              </w:rPr>
              <w:t>a</w:t>
            </w:r>
          </w:p>
        </w:tc>
        <w:tc>
          <w:tcPr>
            <w:tcW w:w="433" w:type="dxa"/>
            <w:tcBorders>
              <w:top w:val="single" w:sz="18" w:space="0" w:color="4F81BD"/>
            </w:tcBorders>
            <w:shd w:val="clear" w:color="auto" w:fill="4F81BD"/>
            <w:textDirection w:val="btLr"/>
          </w:tcPr>
          <w:p w:rsidR="007A170C" w:rsidRPr="00EE3CB0" w:rsidRDefault="007A170C" w:rsidP="00A74377">
            <w:pPr>
              <w:pStyle w:val="Odstavekseznama"/>
              <w:tabs>
                <w:tab w:val="left" w:pos="1701"/>
                <w:tab w:val="right" w:pos="9356"/>
              </w:tabs>
              <w:spacing w:after="0" w:line="240" w:lineRule="auto"/>
              <w:ind w:left="113" w:right="113"/>
              <w:contextualSpacing w:val="0"/>
              <w:rPr>
                <w:rFonts w:cs="Calibri"/>
                <w:b/>
                <w:bCs/>
                <w:color w:val="FFFFFF"/>
                <w:sz w:val="16"/>
                <w:szCs w:val="16"/>
                <w:lang w:val="sl-SI"/>
              </w:rPr>
            </w:pPr>
            <w:r w:rsidRPr="00EE3CB0">
              <w:rPr>
                <w:rFonts w:cs="Calibri"/>
                <w:b/>
                <w:bCs/>
                <w:color w:val="FFFFFF"/>
                <w:sz w:val="16"/>
                <w:szCs w:val="16"/>
                <w:lang w:val="sl-SI"/>
              </w:rPr>
              <w:t>Odpadki</w:t>
            </w:r>
          </w:p>
        </w:tc>
        <w:tc>
          <w:tcPr>
            <w:tcW w:w="2287" w:type="dxa"/>
            <w:tcBorders>
              <w:top w:val="single" w:sz="18" w:space="0" w:color="4F81BD"/>
              <w:left w:val="single" w:sz="8" w:space="0" w:color="4F81BD"/>
              <w:right w:val="single" w:sz="18" w:space="0" w:color="4F81BD"/>
            </w:tcBorders>
            <w:shd w:val="clear" w:color="auto" w:fill="4F81BD"/>
          </w:tcPr>
          <w:p w:rsidR="007A170C" w:rsidRPr="00EE3CB0" w:rsidRDefault="007A170C" w:rsidP="00A74377">
            <w:pPr>
              <w:pStyle w:val="Odstavekseznama"/>
              <w:tabs>
                <w:tab w:val="left" w:pos="1701"/>
                <w:tab w:val="right" w:pos="9356"/>
              </w:tabs>
              <w:spacing w:after="0" w:line="240" w:lineRule="auto"/>
              <w:ind w:left="0"/>
              <w:contextualSpacing w:val="0"/>
              <w:jc w:val="center"/>
              <w:rPr>
                <w:b/>
                <w:bCs/>
                <w:color w:val="FFFFFF"/>
                <w:sz w:val="16"/>
                <w:szCs w:val="16"/>
                <w:lang w:val="sl-SI"/>
              </w:rPr>
            </w:pPr>
            <w:r w:rsidRPr="00EE3CB0">
              <w:rPr>
                <w:b/>
                <w:bCs/>
                <w:color w:val="FFFFFF"/>
                <w:sz w:val="16"/>
                <w:szCs w:val="16"/>
                <w:lang w:val="sl-SI"/>
              </w:rPr>
              <w:t>Opombe</w:t>
            </w:r>
          </w:p>
        </w:tc>
      </w:tr>
      <w:tr w:rsidR="002646BB" w:rsidRPr="00455727" w:rsidTr="002646BB">
        <w:trPr>
          <w:trHeight w:val="300"/>
          <w:jc w:val="center"/>
        </w:trPr>
        <w:tc>
          <w:tcPr>
            <w:tcW w:w="12993" w:type="dxa"/>
            <w:gridSpan w:val="12"/>
            <w:tcBorders>
              <w:top w:val="single" w:sz="8" w:space="0" w:color="4F81BD"/>
              <w:left w:val="single" w:sz="18" w:space="0" w:color="4F81BD"/>
              <w:bottom w:val="single" w:sz="8" w:space="0" w:color="4F81BD"/>
              <w:right w:val="single" w:sz="18" w:space="0" w:color="4F81BD"/>
            </w:tcBorders>
            <w:shd w:val="clear" w:color="auto" w:fill="DBE5F1"/>
          </w:tcPr>
          <w:p w:rsidR="002646BB" w:rsidRPr="00455727" w:rsidRDefault="002646BB" w:rsidP="002646BB">
            <w:pPr>
              <w:pStyle w:val="Odstavekseznama"/>
              <w:tabs>
                <w:tab w:val="left" w:pos="1701"/>
                <w:tab w:val="right" w:pos="9356"/>
              </w:tabs>
              <w:spacing w:before="60" w:after="60" w:line="240" w:lineRule="auto"/>
              <w:ind w:left="0"/>
              <w:contextualSpacing w:val="0"/>
              <w:rPr>
                <w:b/>
                <w:sz w:val="16"/>
                <w:szCs w:val="16"/>
                <w:lang w:val="sl-SI"/>
              </w:rPr>
            </w:pPr>
            <w:r w:rsidRPr="00455727">
              <w:rPr>
                <w:b/>
                <w:bCs/>
                <w:sz w:val="16"/>
                <w:szCs w:val="16"/>
                <w:lang w:val="sl-SI"/>
              </w:rPr>
              <w:t>S</w:t>
            </w:r>
            <w:r>
              <w:rPr>
                <w:b/>
                <w:bCs/>
                <w:sz w:val="16"/>
                <w:szCs w:val="16"/>
                <w:lang w:val="sl-SI"/>
              </w:rPr>
              <w:t>plošni dokumenti</w:t>
            </w:r>
          </w:p>
        </w:tc>
      </w:tr>
      <w:tr w:rsidR="007A170C" w:rsidRPr="00455727" w:rsidTr="00B46351">
        <w:trPr>
          <w:trHeight w:val="300"/>
          <w:jc w:val="center"/>
        </w:trPr>
        <w:tc>
          <w:tcPr>
            <w:tcW w:w="2958" w:type="dxa"/>
            <w:tcBorders>
              <w:left w:val="single" w:sz="18" w:space="0" w:color="4F81BD"/>
            </w:tcBorders>
          </w:tcPr>
          <w:p w:rsidR="007A170C" w:rsidRPr="00455727" w:rsidRDefault="007A170C"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Strategija razvoja Slovenije 2014</w:t>
            </w:r>
            <w:r w:rsidRPr="00455727">
              <w:rPr>
                <w:rFonts w:cs="Calibri"/>
                <w:bCs/>
                <w:sz w:val="16"/>
                <w:szCs w:val="16"/>
                <w:lang w:val="sl-SI"/>
              </w:rPr>
              <w:t>−</w:t>
            </w:r>
            <w:r w:rsidRPr="00455727">
              <w:rPr>
                <w:bCs/>
                <w:sz w:val="16"/>
                <w:szCs w:val="16"/>
                <w:lang w:val="sl-SI"/>
              </w:rPr>
              <w:t>2020</w:t>
            </w:r>
          </w:p>
        </w:tc>
        <w:tc>
          <w:tcPr>
            <w:tcW w:w="680" w:type="dxa"/>
            <w:tcBorders>
              <w:left w:val="single" w:sz="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2013</w:t>
            </w:r>
          </w:p>
        </w:tc>
        <w:tc>
          <w:tcPr>
            <w:tcW w:w="2551" w:type="dxa"/>
          </w:tcPr>
          <w:p w:rsidR="007A170C" w:rsidRPr="00455727" w:rsidRDefault="007A170C" w:rsidP="00DB7DBF">
            <w:pPr>
              <w:spacing w:before="60" w:after="60" w:line="240" w:lineRule="auto"/>
              <w:jc w:val="left"/>
              <w:rPr>
                <w:rFonts w:cs="Calibri"/>
                <w:sz w:val="16"/>
                <w:szCs w:val="16"/>
                <w:lang w:val="sl-SI"/>
              </w:rPr>
            </w:pPr>
            <w:r w:rsidRPr="00455727">
              <w:rPr>
                <w:rFonts w:cs="Calibri"/>
                <w:sz w:val="16"/>
                <w:szCs w:val="16"/>
                <w:lang w:val="sl-SI"/>
              </w:rPr>
              <w:t>v pripravi: osnutek je bil</w:t>
            </w:r>
            <w:r w:rsidR="005F4242">
              <w:rPr>
                <w:rFonts w:cs="Calibri"/>
                <w:sz w:val="16"/>
                <w:szCs w:val="16"/>
                <w:lang w:val="sl-SI"/>
              </w:rPr>
              <w:t xml:space="preserve"> </w:t>
            </w:r>
            <w:r w:rsidRPr="00455727">
              <w:rPr>
                <w:rFonts w:cs="Calibri"/>
                <w:sz w:val="16"/>
                <w:szCs w:val="16"/>
                <w:lang w:val="sl-SI"/>
              </w:rPr>
              <w:t xml:space="preserve">avgusta 2013 </w:t>
            </w:r>
            <w:r w:rsidR="00A74377">
              <w:rPr>
                <w:rFonts w:cs="Calibri"/>
                <w:sz w:val="16"/>
                <w:szCs w:val="16"/>
                <w:lang w:val="sl-SI"/>
              </w:rPr>
              <w:t>v javni obravnavi</w:t>
            </w:r>
          </w:p>
        </w:tc>
        <w:tc>
          <w:tcPr>
            <w:tcW w:w="1486" w:type="dxa"/>
            <w:vMerge w:val="restart"/>
            <w:tcBorders>
              <w:left w:val="single" w:sz="8" w:space="0" w:color="4F81BD"/>
              <w:right w:val="single" w:sz="8" w:space="0" w:color="4F81BD"/>
            </w:tcBorders>
          </w:tcPr>
          <w:p w:rsidR="007A170C" w:rsidRPr="00455727" w:rsidRDefault="00F97FED" w:rsidP="00DB7DBF">
            <w:pPr>
              <w:pStyle w:val="Odstavekseznama"/>
              <w:tabs>
                <w:tab w:val="left" w:pos="1701"/>
                <w:tab w:val="right" w:pos="9356"/>
              </w:tabs>
              <w:spacing w:before="60" w:after="60" w:line="240" w:lineRule="auto"/>
              <w:ind w:left="0"/>
              <w:contextualSpacing w:val="0"/>
              <w:jc w:val="left"/>
              <w:rPr>
                <w:sz w:val="16"/>
                <w:szCs w:val="16"/>
                <w:lang w:val="sl-SI"/>
              </w:rPr>
            </w:pPr>
            <w:r>
              <w:rPr>
                <w:sz w:val="16"/>
                <w:szCs w:val="16"/>
                <w:lang w:val="sl-SI"/>
              </w:rPr>
              <w:t>ministrstvo</w:t>
            </w:r>
            <w:r w:rsidR="007A170C" w:rsidRPr="00455727">
              <w:rPr>
                <w:sz w:val="16"/>
                <w:szCs w:val="16"/>
                <w:lang w:val="sl-SI"/>
              </w:rPr>
              <w:t>, pristojno za razvoj</w:t>
            </w:r>
          </w:p>
          <w:p w:rsidR="007A170C" w:rsidRPr="00455727" w:rsidRDefault="007A170C" w:rsidP="00DB7DBF">
            <w:pPr>
              <w:pStyle w:val="Odstavekseznama"/>
              <w:tabs>
                <w:tab w:val="left" w:pos="1701"/>
                <w:tab w:val="right" w:pos="9356"/>
              </w:tabs>
              <w:spacing w:before="60" w:after="60" w:line="240" w:lineRule="auto"/>
              <w:ind w:left="0"/>
              <w:contextualSpacing w:val="0"/>
              <w:jc w:val="left"/>
              <w:rPr>
                <w:sz w:val="16"/>
                <w:szCs w:val="16"/>
                <w:lang w:val="sl-SI"/>
              </w:rPr>
            </w:pPr>
          </w:p>
        </w:tc>
        <w:tc>
          <w:tcPr>
            <w:tcW w:w="433" w:type="dxa"/>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Borders>
              <w:left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Borders>
              <w:left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Borders>
              <w:left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2287" w:type="dxa"/>
            <w:tcBorders>
              <w:left w:val="single" w:sz="8" w:space="0" w:color="4F81BD"/>
              <w:right w:val="single" w:sz="18" w:space="0" w:color="4F81BD"/>
            </w:tcBorders>
          </w:tcPr>
          <w:p w:rsidR="007A170C" w:rsidRPr="00455727" w:rsidRDefault="007A170C" w:rsidP="002646BB">
            <w:pPr>
              <w:pStyle w:val="Odstavekseznama"/>
              <w:tabs>
                <w:tab w:val="left" w:pos="1701"/>
                <w:tab w:val="right" w:pos="9356"/>
              </w:tabs>
              <w:spacing w:before="60" w:after="60" w:line="240" w:lineRule="auto"/>
              <w:ind w:left="0"/>
              <w:contextualSpacing w:val="0"/>
              <w:rPr>
                <w:sz w:val="16"/>
                <w:szCs w:val="16"/>
                <w:lang w:val="sl-SI"/>
              </w:rPr>
            </w:pPr>
          </w:p>
        </w:tc>
      </w:tr>
      <w:tr w:rsidR="007A170C" w:rsidRPr="00455727" w:rsidTr="00B46351">
        <w:trPr>
          <w:trHeight w:val="300"/>
          <w:jc w:val="center"/>
        </w:trPr>
        <w:tc>
          <w:tcPr>
            <w:tcW w:w="2958" w:type="dxa"/>
            <w:tcBorders>
              <w:top w:val="single" w:sz="8" w:space="0" w:color="4F81BD"/>
              <w:left w:val="single" w:sz="18" w:space="0" w:color="4F81BD"/>
              <w:bottom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Program državnih razvojnih prioritet in investicij 2014</w:t>
            </w:r>
            <w:r w:rsidRPr="00455727">
              <w:rPr>
                <w:rFonts w:cs="Calibri"/>
                <w:bCs/>
                <w:sz w:val="16"/>
                <w:szCs w:val="16"/>
                <w:lang w:val="sl-SI"/>
              </w:rPr>
              <w:t>−</w:t>
            </w:r>
            <w:r w:rsidRPr="00455727">
              <w:rPr>
                <w:bCs/>
                <w:sz w:val="16"/>
                <w:szCs w:val="16"/>
                <w:lang w:val="sl-SI"/>
              </w:rPr>
              <w:t>2017</w:t>
            </w:r>
          </w:p>
        </w:tc>
        <w:tc>
          <w:tcPr>
            <w:tcW w:w="680" w:type="dxa"/>
            <w:tcBorders>
              <w:top w:val="single" w:sz="8" w:space="0" w:color="4F81BD"/>
              <w:left w:val="single" w:sz="8" w:space="0" w:color="4F81BD"/>
              <w:bottom w:val="single" w:sz="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2013</w:t>
            </w:r>
          </w:p>
        </w:tc>
        <w:tc>
          <w:tcPr>
            <w:tcW w:w="2551" w:type="dxa"/>
            <w:tcBorders>
              <w:top w:val="single" w:sz="8" w:space="0" w:color="4F81BD"/>
              <w:bottom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v pripravi: prvi osnutek, marec 2013</w:t>
            </w:r>
          </w:p>
        </w:tc>
        <w:tc>
          <w:tcPr>
            <w:tcW w:w="1486" w:type="dxa"/>
            <w:vMerge/>
            <w:tcBorders>
              <w:left w:val="single" w:sz="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sz w:val="16"/>
                <w:szCs w:val="16"/>
                <w:lang w:val="sl-SI"/>
              </w:rPr>
            </w:pPr>
          </w:p>
        </w:tc>
        <w:tc>
          <w:tcPr>
            <w:tcW w:w="433" w:type="dxa"/>
            <w:tcBorders>
              <w:top w:val="single" w:sz="8" w:space="0" w:color="4F81BD"/>
              <w:bottom w:val="single" w:sz="8" w:space="0" w:color="4F81BD"/>
            </w:tcBorders>
          </w:tcPr>
          <w:p w:rsidR="007A170C" w:rsidRPr="00455727" w:rsidRDefault="007A170C" w:rsidP="002646BB">
            <w:pPr>
              <w:pStyle w:val="Odstavekseznama"/>
              <w:tabs>
                <w:tab w:val="left" w:pos="1701"/>
                <w:tab w:val="right" w:pos="9356"/>
              </w:tabs>
              <w:spacing w:before="60" w:after="60" w:line="240" w:lineRule="auto"/>
              <w:ind w:left="0"/>
              <w:contextualSpacing w:val="0"/>
              <w:rPr>
                <w:rFonts w:cs="Calibri"/>
                <w:sz w:val="14"/>
                <w:szCs w:val="16"/>
                <w:lang w:val="sl-SI"/>
              </w:rPr>
            </w:pPr>
            <w:r w:rsidRPr="00455727">
              <w:rPr>
                <w:rFonts w:cs="Calibri"/>
                <w:sz w:val="14"/>
                <w:szCs w:val="16"/>
                <w:lang w:val="sl-SI"/>
              </w:rPr>
              <w:t>?</w:t>
            </w:r>
          </w:p>
        </w:tc>
        <w:tc>
          <w:tcPr>
            <w:tcW w:w="433" w:type="dxa"/>
            <w:tcBorders>
              <w:top w:val="single" w:sz="8" w:space="0" w:color="4F81BD"/>
              <w:left w:val="single" w:sz="8" w:space="0" w:color="4F81BD"/>
              <w:bottom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p>
        </w:tc>
        <w:tc>
          <w:tcPr>
            <w:tcW w:w="433" w:type="dxa"/>
            <w:tcBorders>
              <w:top w:val="single" w:sz="8" w:space="0" w:color="4F81BD"/>
              <w:bottom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p>
        </w:tc>
        <w:tc>
          <w:tcPr>
            <w:tcW w:w="433" w:type="dxa"/>
            <w:tcBorders>
              <w:top w:val="single" w:sz="8" w:space="0" w:color="4F81BD"/>
              <w:left w:val="single" w:sz="8" w:space="0" w:color="4F81BD"/>
              <w:bottom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p>
        </w:tc>
        <w:tc>
          <w:tcPr>
            <w:tcW w:w="433" w:type="dxa"/>
            <w:tcBorders>
              <w:top w:val="single" w:sz="8" w:space="0" w:color="4F81BD"/>
              <w:bottom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p>
        </w:tc>
        <w:tc>
          <w:tcPr>
            <w:tcW w:w="433" w:type="dxa"/>
            <w:tcBorders>
              <w:top w:val="single" w:sz="8" w:space="0" w:color="4F81BD"/>
              <w:left w:val="single" w:sz="8" w:space="0" w:color="4F81BD"/>
              <w:bottom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p>
        </w:tc>
        <w:tc>
          <w:tcPr>
            <w:tcW w:w="433" w:type="dxa"/>
            <w:tcBorders>
              <w:top w:val="single" w:sz="8" w:space="0" w:color="4F81BD"/>
              <w:bottom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t>?</w:t>
            </w:r>
          </w:p>
        </w:tc>
        <w:tc>
          <w:tcPr>
            <w:tcW w:w="2287" w:type="dxa"/>
            <w:tcBorders>
              <w:top w:val="single" w:sz="8" w:space="0" w:color="4F81BD"/>
              <w:left w:val="single" w:sz="8" w:space="0" w:color="4F81BD"/>
              <w:bottom w:val="single" w:sz="8" w:space="0" w:color="4F81BD"/>
              <w:right w:val="single" w:sz="18" w:space="0" w:color="4F81BD"/>
            </w:tcBorders>
          </w:tcPr>
          <w:p w:rsidR="007A170C" w:rsidRPr="00455727" w:rsidRDefault="007A170C" w:rsidP="002646BB">
            <w:pPr>
              <w:pStyle w:val="Odstavekseznama"/>
              <w:tabs>
                <w:tab w:val="left" w:pos="1701"/>
                <w:tab w:val="right" w:pos="9356"/>
              </w:tabs>
              <w:spacing w:before="60" w:after="60" w:line="240" w:lineRule="auto"/>
              <w:ind w:left="0"/>
              <w:contextualSpacing w:val="0"/>
              <w:rPr>
                <w:sz w:val="16"/>
                <w:szCs w:val="16"/>
                <w:lang w:val="sl-SI"/>
              </w:rPr>
            </w:pPr>
          </w:p>
        </w:tc>
      </w:tr>
      <w:tr w:rsidR="007A170C" w:rsidRPr="00CC199E" w:rsidTr="00B46351">
        <w:trPr>
          <w:trHeight w:val="300"/>
          <w:jc w:val="center"/>
        </w:trPr>
        <w:tc>
          <w:tcPr>
            <w:tcW w:w="2958" w:type="dxa"/>
            <w:tcBorders>
              <w:left w:val="single" w:sz="18" w:space="0" w:color="4F81BD"/>
            </w:tcBorders>
          </w:tcPr>
          <w:p w:rsidR="007A170C" w:rsidRPr="00455727" w:rsidRDefault="007A170C"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Strategija pametne specializacije</w:t>
            </w:r>
          </w:p>
        </w:tc>
        <w:tc>
          <w:tcPr>
            <w:tcW w:w="680" w:type="dxa"/>
            <w:tcBorders>
              <w:left w:val="single" w:sz="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2013</w:t>
            </w:r>
          </w:p>
        </w:tc>
        <w:tc>
          <w:tcPr>
            <w:tcW w:w="2551" w:type="dxa"/>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 xml:space="preserve">v pripravi: </w:t>
            </w:r>
            <w:r w:rsidR="007D1838">
              <w:rPr>
                <w:rFonts w:cs="Calibri"/>
                <w:sz w:val="16"/>
                <w:szCs w:val="16"/>
                <w:lang w:val="sl-SI"/>
              </w:rPr>
              <w:t>o</w:t>
            </w:r>
            <w:r w:rsidRPr="00455727">
              <w:rPr>
                <w:rFonts w:cs="Calibri"/>
                <w:sz w:val="16"/>
                <w:szCs w:val="16"/>
                <w:lang w:val="sl-SI"/>
              </w:rPr>
              <w:t>snutek je bil v javni obravnavi avgusta 2013</w:t>
            </w:r>
          </w:p>
        </w:tc>
        <w:tc>
          <w:tcPr>
            <w:tcW w:w="1486" w:type="dxa"/>
            <w:vMerge/>
            <w:tcBorders>
              <w:left w:val="single" w:sz="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sz w:val="16"/>
                <w:szCs w:val="16"/>
                <w:lang w:val="sl-SI"/>
              </w:rPr>
            </w:pPr>
          </w:p>
        </w:tc>
        <w:tc>
          <w:tcPr>
            <w:tcW w:w="433" w:type="dxa"/>
          </w:tcPr>
          <w:p w:rsidR="007A170C" w:rsidRPr="00455727" w:rsidRDefault="007A170C"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left w:val="single" w:sz="8" w:space="0" w:color="4F81BD"/>
              <w:right w:val="single" w:sz="8" w:space="0" w:color="4F81BD"/>
            </w:tcBorders>
          </w:tcPr>
          <w:p w:rsidR="007A170C" w:rsidRPr="00455727" w:rsidRDefault="007A170C" w:rsidP="002646BB">
            <w:pPr>
              <w:spacing w:before="60" w:after="60" w:line="240" w:lineRule="auto"/>
              <w:rPr>
                <w:rFonts w:cs="Calibri"/>
                <w:sz w:val="14"/>
                <w:szCs w:val="16"/>
                <w:lang w:val="sl-SI"/>
              </w:rPr>
            </w:pPr>
          </w:p>
        </w:tc>
        <w:tc>
          <w:tcPr>
            <w:tcW w:w="433" w:type="dxa"/>
          </w:tcPr>
          <w:p w:rsidR="007A170C" w:rsidRPr="00455727" w:rsidRDefault="007A170C" w:rsidP="002646BB">
            <w:pPr>
              <w:spacing w:before="60" w:after="60" w:line="240" w:lineRule="auto"/>
              <w:rPr>
                <w:rFonts w:cs="Calibri"/>
                <w:sz w:val="14"/>
                <w:szCs w:val="16"/>
                <w:lang w:val="sl-SI"/>
              </w:rPr>
            </w:pPr>
          </w:p>
        </w:tc>
        <w:tc>
          <w:tcPr>
            <w:tcW w:w="433" w:type="dxa"/>
            <w:tcBorders>
              <w:left w:val="single" w:sz="8" w:space="0" w:color="4F81BD"/>
              <w:right w:val="single" w:sz="8" w:space="0" w:color="4F81BD"/>
            </w:tcBorders>
          </w:tcPr>
          <w:p w:rsidR="007A170C" w:rsidRPr="00455727" w:rsidRDefault="007A170C" w:rsidP="002646BB">
            <w:pPr>
              <w:spacing w:before="60" w:after="60" w:line="240" w:lineRule="auto"/>
              <w:rPr>
                <w:rFonts w:cs="Calibri"/>
                <w:sz w:val="14"/>
                <w:szCs w:val="16"/>
                <w:lang w:val="sl-SI"/>
              </w:rPr>
            </w:pPr>
          </w:p>
        </w:tc>
        <w:tc>
          <w:tcPr>
            <w:tcW w:w="433" w:type="dxa"/>
          </w:tcPr>
          <w:p w:rsidR="007A170C" w:rsidRPr="00455727" w:rsidRDefault="007A170C" w:rsidP="002646BB">
            <w:pPr>
              <w:spacing w:before="60" w:after="60" w:line="240" w:lineRule="auto"/>
              <w:rPr>
                <w:rFonts w:cs="Calibri"/>
                <w:sz w:val="14"/>
                <w:szCs w:val="16"/>
                <w:lang w:val="sl-SI"/>
              </w:rPr>
            </w:pPr>
          </w:p>
        </w:tc>
        <w:tc>
          <w:tcPr>
            <w:tcW w:w="433" w:type="dxa"/>
            <w:tcBorders>
              <w:left w:val="single" w:sz="8" w:space="0" w:color="4F81BD"/>
              <w:right w:val="single" w:sz="8" w:space="0" w:color="4F81BD"/>
            </w:tcBorders>
          </w:tcPr>
          <w:p w:rsidR="007A170C" w:rsidRPr="00455727" w:rsidRDefault="007A170C" w:rsidP="002646BB">
            <w:pPr>
              <w:spacing w:before="60" w:after="60" w:line="240" w:lineRule="auto"/>
              <w:rPr>
                <w:rFonts w:cs="Calibri"/>
                <w:sz w:val="14"/>
                <w:szCs w:val="16"/>
                <w:lang w:val="sl-SI"/>
              </w:rPr>
            </w:pPr>
          </w:p>
        </w:tc>
        <w:tc>
          <w:tcPr>
            <w:tcW w:w="433" w:type="dxa"/>
          </w:tcPr>
          <w:p w:rsidR="007A170C" w:rsidRPr="00455727" w:rsidRDefault="007A170C" w:rsidP="002646BB">
            <w:pPr>
              <w:spacing w:before="60" w:after="60" w:line="240" w:lineRule="auto"/>
              <w:rPr>
                <w:rFonts w:cs="Calibri"/>
                <w:sz w:val="14"/>
                <w:szCs w:val="16"/>
                <w:lang w:val="sl-SI"/>
              </w:rPr>
            </w:pPr>
          </w:p>
        </w:tc>
        <w:tc>
          <w:tcPr>
            <w:tcW w:w="2287" w:type="dxa"/>
            <w:tcBorders>
              <w:left w:val="single" w:sz="8" w:space="0" w:color="4F81BD"/>
              <w:right w:val="single" w:sz="1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sz w:val="16"/>
                <w:szCs w:val="16"/>
                <w:lang w:val="sl-SI"/>
              </w:rPr>
            </w:pPr>
            <w:r w:rsidRPr="00455727">
              <w:rPr>
                <w:sz w:val="16"/>
                <w:szCs w:val="16"/>
                <w:lang w:val="sl-SI"/>
              </w:rPr>
              <w:t xml:space="preserve">Za izvajanje </w:t>
            </w:r>
            <w:r w:rsidR="002646BB">
              <w:rPr>
                <w:sz w:val="16"/>
                <w:szCs w:val="16"/>
                <w:lang w:val="sl-SI"/>
              </w:rPr>
              <w:t>K</w:t>
            </w:r>
            <w:r w:rsidRPr="00455727">
              <w:rPr>
                <w:sz w:val="16"/>
                <w:szCs w:val="16"/>
                <w:lang w:val="sl-SI"/>
              </w:rPr>
              <w:t>ohezijske politike EU</w:t>
            </w:r>
            <w:r w:rsidR="005F4242">
              <w:rPr>
                <w:sz w:val="16"/>
                <w:szCs w:val="16"/>
                <w:lang w:val="sl-SI"/>
              </w:rPr>
              <w:t xml:space="preserve"> </w:t>
            </w:r>
            <w:r w:rsidRPr="00455727">
              <w:rPr>
                <w:sz w:val="16"/>
                <w:szCs w:val="16"/>
                <w:lang w:val="sl-SI"/>
              </w:rPr>
              <w:t>na področju</w:t>
            </w:r>
            <w:r w:rsidR="005F4242">
              <w:rPr>
                <w:sz w:val="16"/>
                <w:szCs w:val="16"/>
                <w:lang w:val="sl-SI"/>
              </w:rPr>
              <w:t xml:space="preserve"> </w:t>
            </w:r>
            <w:r w:rsidRPr="00455727">
              <w:rPr>
                <w:sz w:val="16"/>
                <w:szCs w:val="16"/>
                <w:lang w:val="sl-SI"/>
              </w:rPr>
              <w:t xml:space="preserve">spodbujanja inovacij </w:t>
            </w:r>
          </w:p>
        </w:tc>
      </w:tr>
      <w:tr w:rsidR="007A170C" w:rsidRPr="00455727" w:rsidTr="00B46351">
        <w:trPr>
          <w:trHeight w:val="300"/>
          <w:jc w:val="center"/>
        </w:trPr>
        <w:tc>
          <w:tcPr>
            <w:tcW w:w="2958" w:type="dxa"/>
            <w:tcBorders>
              <w:top w:val="single" w:sz="8" w:space="0" w:color="4F81BD"/>
              <w:left w:val="single" w:sz="18" w:space="0" w:color="4F81BD"/>
              <w:bottom w:val="single" w:sz="18" w:space="0" w:color="4F81BD"/>
            </w:tcBorders>
          </w:tcPr>
          <w:p w:rsidR="007A170C" w:rsidRPr="00455727" w:rsidRDefault="007A170C"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Operativni program za izvajanje Evropske kohezijske politike 2014−2020</w:t>
            </w:r>
          </w:p>
        </w:tc>
        <w:tc>
          <w:tcPr>
            <w:tcW w:w="680" w:type="dxa"/>
            <w:tcBorders>
              <w:top w:val="single" w:sz="8" w:space="0" w:color="4F81BD"/>
              <w:left w:val="single" w:sz="8" w:space="0" w:color="4F81BD"/>
              <w:bottom w:val="single" w:sz="1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2013</w:t>
            </w:r>
          </w:p>
        </w:tc>
        <w:tc>
          <w:tcPr>
            <w:tcW w:w="2551" w:type="dxa"/>
            <w:tcBorders>
              <w:top w:val="single" w:sz="8" w:space="0" w:color="4F81BD"/>
              <w:bottom w:val="single" w:sz="1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 xml:space="preserve">v pripravi: delovno gradivo, 12. </w:t>
            </w:r>
            <w:r>
              <w:rPr>
                <w:rFonts w:cs="Calibri"/>
                <w:sz w:val="16"/>
                <w:szCs w:val="16"/>
                <w:lang w:val="sl-SI"/>
              </w:rPr>
              <w:t xml:space="preserve">9. </w:t>
            </w:r>
            <w:r w:rsidRPr="00455727">
              <w:rPr>
                <w:rFonts w:cs="Calibri"/>
                <w:sz w:val="16"/>
                <w:szCs w:val="16"/>
                <w:lang w:val="sl-SI"/>
              </w:rPr>
              <w:t>2013</w:t>
            </w:r>
          </w:p>
        </w:tc>
        <w:tc>
          <w:tcPr>
            <w:tcW w:w="1486" w:type="dxa"/>
            <w:vMerge/>
            <w:tcBorders>
              <w:left w:val="single" w:sz="8" w:space="0" w:color="4F81BD"/>
              <w:bottom w:val="single" w:sz="1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sz w:val="16"/>
                <w:szCs w:val="16"/>
                <w:lang w:val="sl-SI"/>
              </w:rPr>
            </w:pPr>
          </w:p>
        </w:tc>
        <w:tc>
          <w:tcPr>
            <w:tcW w:w="433" w:type="dxa"/>
            <w:tcBorders>
              <w:top w:val="single" w:sz="8" w:space="0" w:color="4F81BD"/>
              <w:bottom w:val="single" w:sz="18" w:space="0" w:color="4F81BD"/>
            </w:tcBorders>
          </w:tcPr>
          <w:p w:rsidR="007A170C" w:rsidRPr="00455727" w:rsidRDefault="007A170C"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top w:val="single" w:sz="8" w:space="0" w:color="4F81BD"/>
              <w:left w:val="single" w:sz="8" w:space="0" w:color="4F81BD"/>
              <w:bottom w:val="single" w:sz="1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bottom w:val="single" w:sz="1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left w:val="single" w:sz="8" w:space="0" w:color="4F81BD"/>
              <w:bottom w:val="single" w:sz="1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bottom w:val="single" w:sz="18" w:space="0" w:color="4F81BD"/>
            </w:tcBorders>
          </w:tcPr>
          <w:p w:rsidR="007A170C" w:rsidRPr="00455727" w:rsidRDefault="007A170C" w:rsidP="002646BB">
            <w:pPr>
              <w:spacing w:before="60" w:after="60" w:line="240" w:lineRule="auto"/>
              <w:rPr>
                <w:rFonts w:cs="Calibri"/>
                <w:sz w:val="14"/>
                <w:szCs w:val="16"/>
                <w:lang w:val="sl-SI"/>
              </w:rPr>
            </w:pPr>
          </w:p>
        </w:tc>
        <w:tc>
          <w:tcPr>
            <w:tcW w:w="433" w:type="dxa"/>
            <w:tcBorders>
              <w:top w:val="single" w:sz="8" w:space="0" w:color="4F81BD"/>
              <w:left w:val="single" w:sz="8" w:space="0" w:color="4F81BD"/>
              <w:bottom w:val="single" w:sz="18" w:space="0" w:color="4F81BD"/>
              <w:right w:val="single" w:sz="8" w:space="0" w:color="4F81BD"/>
            </w:tcBorders>
          </w:tcPr>
          <w:p w:rsidR="007A170C" w:rsidRPr="00455727" w:rsidRDefault="007A170C" w:rsidP="002646BB">
            <w:pPr>
              <w:spacing w:before="60" w:after="60" w:line="240" w:lineRule="auto"/>
              <w:rPr>
                <w:rFonts w:cs="Calibri"/>
                <w:sz w:val="14"/>
                <w:szCs w:val="16"/>
                <w:lang w:val="sl-SI"/>
              </w:rPr>
            </w:pPr>
          </w:p>
        </w:tc>
        <w:tc>
          <w:tcPr>
            <w:tcW w:w="433" w:type="dxa"/>
            <w:tcBorders>
              <w:top w:val="single" w:sz="8" w:space="0" w:color="4F81BD"/>
              <w:bottom w:val="single" w:sz="1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sym w:font="Wingdings" w:char="F0FC"/>
            </w:r>
          </w:p>
        </w:tc>
        <w:tc>
          <w:tcPr>
            <w:tcW w:w="2287" w:type="dxa"/>
            <w:tcBorders>
              <w:top w:val="single" w:sz="8" w:space="0" w:color="4F81BD"/>
              <w:left w:val="single" w:sz="8" w:space="0" w:color="4F81BD"/>
              <w:bottom w:val="single" w:sz="18" w:space="0" w:color="4F81BD"/>
              <w:right w:val="single" w:sz="1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sz w:val="16"/>
                <w:szCs w:val="16"/>
                <w:lang w:val="sl-SI"/>
              </w:rPr>
            </w:pPr>
            <w:r w:rsidRPr="00455727">
              <w:rPr>
                <w:sz w:val="16"/>
                <w:szCs w:val="16"/>
                <w:lang w:val="sl-SI"/>
              </w:rPr>
              <w:t>Program črpanja sredstev iz EU skladov 2014</w:t>
            </w:r>
            <w:r w:rsidRPr="00455727">
              <w:rPr>
                <w:rFonts w:cs="Calibri"/>
                <w:sz w:val="16"/>
                <w:szCs w:val="16"/>
                <w:lang w:val="sl-SI"/>
              </w:rPr>
              <w:t>−</w:t>
            </w:r>
            <w:r w:rsidRPr="00455727">
              <w:rPr>
                <w:sz w:val="16"/>
                <w:szCs w:val="16"/>
                <w:lang w:val="sl-SI"/>
              </w:rPr>
              <w:t>2020</w:t>
            </w:r>
          </w:p>
        </w:tc>
      </w:tr>
      <w:tr w:rsidR="002646BB" w:rsidRPr="00455727" w:rsidTr="002646BB">
        <w:trPr>
          <w:trHeight w:val="300"/>
          <w:jc w:val="center"/>
        </w:trPr>
        <w:tc>
          <w:tcPr>
            <w:tcW w:w="12993" w:type="dxa"/>
            <w:gridSpan w:val="12"/>
            <w:tcBorders>
              <w:top w:val="single" w:sz="18" w:space="0" w:color="4F81BD"/>
              <w:left w:val="single" w:sz="18" w:space="0" w:color="4F81BD"/>
              <w:right w:val="single" w:sz="18" w:space="0" w:color="4F81BD"/>
            </w:tcBorders>
            <w:shd w:val="clear" w:color="auto" w:fill="DBE5F1"/>
          </w:tcPr>
          <w:p w:rsidR="002646BB" w:rsidRPr="00455727" w:rsidRDefault="002646BB" w:rsidP="00DB7DBF">
            <w:pPr>
              <w:pStyle w:val="Odstavekseznama"/>
              <w:tabs>
                <w:tab w:val="left" w:pos="1701"/>
                <w:tab w:val="right" w:pos="9356"/>
              </w:tabs>
              <w:spacing w:before="60" w:after="60" w:line="240" w:lineRule="auto"/>
              <w:ind w:left="0"/>
              <w:contextualSpacing w:val="0"/>
              <w:jc w:val="left"/>
              <w:rPr>
                <w:b/>
                <w:sz w:val="16"/>
                <w:szCs w:val="16"/>
                <w:lang w:val="sl-SI"/>
              </w:rPr>
            </w:pPr>
            <w:r w:rsidRPr="00455727">
              <w:rPr>
                <w:b/>
                <w:bCs/>
                <w:sz w:val="16"/>
                <w:szCs w:val="16"/>
                <w:lang w:val="sl-SI"/>
              </w:rPr>
              <w:t>E</w:t>
            </w:r>
            <w:r>
              <w:rPr>
                <w:b/>
                <w:bCs/>
                <w:sz w:val="16"/>
                <w:szCs w:val="16"/>
                <w:lang w:val="sl-SI"/>
              </w:rPr>
              <w:t>nergetika</w:t>
            </w:r>
          </w:p>
        </w:tc>
      </w:tr>
      <w:tr w:rsidR="007A170C" w:rsidRPr="00455727" w:rsidTr="00B46351">
        <w:trPr>
          <w:trHeight w:val="300"/>
          <w:jc w:val="center"/>
        </w:trPr>
        <w:tc>
          <w:tcPr>
            <w:tcW w:w="2958" w:type="dxa"/>
            <w:tcBorders>
              <w:top w:val="single" w:sz="8" w:space="0" w:color="4F81BD"/>
              <w:left w:val="single" w:sz="18" w:space="0" w:color="4F81BD"/>
              <w:bottom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Akcijski načrt za učinkovito rabo energije za obdobje do leta 2020</w:t>
            </w:r>
          </w:p>
        </w:tc>
        <w:tc>
          <w:tcPr>
            <w:tcW w:w="680" w:type="dxa"/>
            <w:tcBorders>
              <w:top w:val="single" w:sz="8" w:space="0" w:color="4F81BD"/>
              <w:left w:val="single" w:sz="8" w:space="0" w:color="4F81BD"/>
              <w:bottom w:val="single" w:sz="8" w:space="0" w:color="4F81BD"/>
              <w:right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sz w:val="16"/>
                <w:szCs w:val="16"/>
                <w:lang w:val="sl-SI"/>
              </w:rPr>
              <w:t>30. 4. 2014</w:t>
            </w:r>
          </w:p>
        </w:tc>
        <w:tc>
          <w:tcPr>
            <w:tcW w:w="2551" w:type="dxa"/>
            <w:tcBorders>
              <w:top w:val="single" w:sz="8" w:space="0" w:color="4F81BD"/>
              <w:bottom w:val="single" w:sz="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še ni v pripravi</w:t>
            </w:r>
          </w:p>
        </w:tc>
        <w:tc>
          <w:tcPr>
            <w:tcW w:w="1486" w:type="dxa"/>
            <w:vMerge w:val="restart"/>
            <w:tcBorders>
              <w:top w:val="single" w:sz="8" w:space="0" w:color="4F81BD"/>
              <w:left w:val="single" w:sz="8" w:space="0" w:color="4F81BD"/>
              <w:right w:val="single" w:sz="8" w:space="0" w:color="4F81BD"/>
            </w:tcBorders>
          </w:tcPr>
          <w:p w:rsidR="007A170C" w:rsidRPr="00455727" w:rsidRDefault="00F97FED" w:rsidP="00DB7DBF">
            <w:pPr>
              <w:pStyle w:val="Odstavekseznama"/>
              <w:tabs>
                <w:tab w:val="left" w:pos="1701"/>
                <w:tab w:val="right" w:pos="9356"/>
              </w:tabs>
              <w:spacing w:before="60" w:after="60" w:line="240" w:lineRule="auto"/>
              <w:ind w:left="0"/>
              <w:contextualSpacing w:val="0"/>
              <w:jc w:val="left"/>
              <w:rPr>
                <w:sz w:val="16"/>
                <w:szCs w:val="16"/>
                <w:lang w:val="sl-SI"/>
              </w:rPr>
            </w:pPr>
            <w:r>
              <w:rPr>
                <w:sz w:val="16"/>
                <w:szCs w:val="16"/>
                <w:lang w:val="sl-SI"/>
              </w:rPr>
              <w:t>ministrstvo</w:t>
            </w:r>
            <w:r w:rsidR="007A170C" w:rsidRPr="00455727">
              <w:rPr>
                <w:sz w:val="16"/>
                <w:szCs w:val="16"/>
                <w:lang w:val="sl-SI"/>
              </w:rPr>
              <w:t>, pristojno za energijo</w:t>
            </w:r>
          </w:p>
        </w:tc>
        <w:tc>
          <w:tcPr>
            <w:tcW w:w="433" w:type="dxa"/>
            <w:tcBorders>
              <w:top w:val="single" w:sz="8" w:space="0" w:color="4F81BD"/>
              <w:bottom w:val="single" w:sz="8" w:space="0" w:color="4F81BD"/>
            </w:tcBorders>
          </w:tcPr>
          <w:p w:rsidR="007A170C" w:rsidRPr="00455727" w:rsidRDefault="007A170C" w:rsidP="002646BB">
            <w:pPr>
              <w:pStyle w:val="Odstavekseznama"/>
              <w:tabs>
                <w:tab w:val="left" w:pos="1701"/>
                <w:tab w:val="right" w:pos="9356"/>
              </w:tabs>
              <w:spacing w:before="60" w:after="60" w:line="240" w:lineRule="auto"/>
              <w:ind w:left="0"/>
              <w:contextualSpacing w:val="0"/>
              <w:rPr>
                <w:rFonts w:cs="Calibri"/>
                <w:sz w:val="14"/>
                <w:szCs w:val="16"/>
                <w:lang w:val="sl-SI"/>
              </w:rPr>
            </w:pPr>
            <w:r w:rsidRPr="00455727">
              <w:rPr>
                <w:rFonts w:cs="Calibri"/>
                <w:sz w:val="14"/>
                <w:szCs w:val="16"/>
                <w:lang w:val="sl-SI"/>
              </w:rPr>
              <w:sym w:font="Wingdings" w:char="F0FC"/>
            </w:r>
          </w:p>
        </w:tc>
        <w:tc>
          <w:tcPr>
            <w:tcW w:w="433" w:type="dxa"/>
            <w:tcBorders>
              <w:top w:val="single" w:sz="8" w:space="0" w:color="4F81BD"/>
              <w:left w:val="single" w:sz="8" w:space="0" w:color="4F81BD"/>
              <w:bottom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bottom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left w:val="single" w:sz="8" w:space="0" w:color="4F81BD"/>
              <w:bottom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bottom w:val="single" w:sz="8" w:space="0" w:color="4F81BD"/>
            </w:tcBorders>
          </w:tcPr>
          <w:p w:rsidR="007A170C" w:rsidRPr="00455727" w:rsidRDefault="007A170C" w:rsidP="002646BB">
            <w:pPr>
              <w:spacing w:before="60" w:after="60" w:line="240" w:lineRule="auto"/>
              <w:rPr>
                <w:sz w:val="14"/>
                <w:szCs w:val="16"/>
                <w:lang w:val="sl-SI"/>
              </w:rPr>
            </w:pPr>
          </w:p>
        </w:tc>
        <w:tc>
          <w:tcPr>
            <w:tcW w:w="433" w:type="dxa"/>
            <w:tcBorders>
              <w:top w:val="single" w:sz="8" w:space="0" w:color="4F81BD"/>
              <w:left w:val="single" w:sz="8" w:space="0" w:color="4F81BD"/>
              <w:bottom w:val="single" w:sz="8" w:space="0" w:color="4F81BD"/>
              <w:right w:val="single" w:sz="8" w:space="0" w:color="4F81BD"/>
            </w:tcBorders>
          </w:tcPr>
          <w:p w:rsidR="007A170C" w:rsidRPr="00455727" w:rsidRDefault="007A170C" w:rsidP="002646BB">
            <w:pPr>
              <w:spacing w:before="60" w:after="60" w:line="240" w:lineRule="auto"/>
              <w:rPr>
                <w:sz w:val="14"/>
                <w:szCs w:val="16"/>
                <w:lang w:val="sl-SI"/>
              </w:rPr>
            </w:pPr>
          </w:p>
        </w:tc>
        <w:tc>
          <w:tcPr>
            <w:tcW w:w="433" w:type="dxa"/>
            <w:tcBorders>
              <w:top w:val="single" w:sz="8" w:space="0" w:color="4F81BD"/>
              <w:bottom w:val="single" w:sz="8" w:space="0" w:color="4F81BD"/>
            </w:tcBorders>
          </w:tcPr>
          <w:p w:rsidR="007A170C" w:rsidRPr="00455727" w:rsidRDefault="007A170C" w:rsidP="002646BB">
            <w:pPr>
              <w:spacing w:before="60" w:after="60" w:line="240" w:lineRule="auto"/>
              <w:rPr>
                <w:sz w:val="14"/>
                <w:szCs w:val="16"/>
                <w:lang w:val="sl-SI"/>
              </w:rPr>
            </w:pPr>
          </w:p>
        </w:tc>
        <w:tc>
          <w:tcPr>
            <w:tcW w:w="2287" w:type="dxa"/>
            <w:tcBorders>
              <w:top w:val="single" w:sz="8" w:space="0" w:color="4F81BD"/>
              <w:left w:val="single" w:sz="8" w:space="0" w:color="4F81BD"/>
              <w:bottom w:val="single" w:sz="8" w:space="0" w:color="4F81BD"/>
              <w:right w:val="single" w:sz="18" w:space="0" w:color="4F81BD"/>
            </w:tcBorders>
          </w:tcPr>
          <w:p w:rsidR="007A170C" w:rsidRPr="00455727" w:rsidRDefault="007A170C" w:rsidP="00DB7DBF">
            <w:pPr>
              <w:pStyle w:val="Odstavekseznama"/>
              <w:tabs>
                <w:tab w:val="left" w:pos="1701"/>
                <w:tab w:val="right" w:pos="9356"/>
              </w:tabs>
              <w:spacing w:before="60" w:after="60" w:line="240" w:lineRule="auto"/>
              <w:ind w:left="0"/>
              <w:contextualSpacing w:val="0"/>
              <w:jc w:val="left"/>
              <w:rPr>
                <w:sz w:val="16"/>
                <w:szCs w:val="16"/>
                <w:lang w:val="sl-SI"/>
              </w:rPr>
            </w:pPr>
            <w:r w:rsidRPr="00455727">
              <w:rPr>
                <w:sz w:val="16"/>
                <w:szCs w:val="16"/>
                <w:lang w:val="sl-SI"/>
              </w:rPr>
              <w:t>Obveznost po Direktivi 2012/27/EU</w:t>
            </w:r>
          </w:p>
        </w:tc>
      </w:tr>
      <w:tr w:rsidR="00B46351" w:rsidRPr="00CC199E" w:rsidTr="00B46351">
        <w:trPr>
          <w:trHeight w:val="300"/>
          <w:jc w:val="center"/>
        </w:trPr>
        <w:tc>
          <w:tcPr>
            <w:tcW w:w="2958" w:type="dxa"/>
            <w:tcBorders>
              <w:left w:val="single" w:sz="18" w:space="0" w:color="4F81BD"/>
              <w:bottom w:val="single" w:sz="4" w:space="0" w:color="4F81BD"/>
            </w:tcBorders>
          </w:tcPr>
          <w:p w:rsidR="00B46351" w:rsidRPr="00455727" w:rsidRDefault="00B46351" w:rsidP="00DB7DBF">
            <w:pPr>
              <w:pStyle w:val="Odstavekseznama"/>
              <w:tabs>
                <w:tab w:val="left" w:pos="1701"/>
                <w:tab w:val="right" w:pos="9356"/>
              </w:tabs>
              <w:spacing w:before="60" w:after="60" w:line="240" w:lineRule="auto"/>
              <w:ind w:left="346"/>
              <w:contextualSpacing w:val="0"/>
              <w:jc w:val="left"/>
              <w:rPr>
                <w:rFonts w:cs="Calibri"/>
                <w:sz w:val="16"/>
                <w:szCs w:val="16"/>
                <w:lang w:val="sl-SI"/>
              </w:rPr>
            </w:pPr>
            <w:r>
              <w:rPr>
                <w:bCs/>
                <w:sz w:val="16"/>
                <w:szCs w:val="16"/>
                <w:lang w:val="sl-SI"/>
              </w:rPr>
              <w:t>Revizija a</w:t>
            </w:r>
            <w:r w:rsidRPr="00455727">
              <w:rPr>
                <w:bCs/>
                <w:sz w:val="16"/>
                <w:szCs w:val="16"/>
                <w:lang w:val="sl-SI"/>
              </w:rPr>
              <w:t>kcijsk</w:t>
            </w:r>
            <w:r>
              <w:rPr>
                <w:bCs/>
                <w:sz w:val="16"/>
                <w:szCs w:val="16"/>
                <w:lang w:val="sl-SI"/>
              </w:rPr>
              <w:t>ega</w:t>
            </w:r>
            <w:r w:rsidRPr="00455727">
              <w:rPr>
                <w:bCs/>
                <w:sz w:val="16"/>
                <w:szCs w:val="16"/>
                <w:lang w:val="sl-SI"/>
              </w:rPr>
              <w:t xml:space="preserve"> načrt</w:t>
            </w:r>
            <w:r>
              <w:rPr>
                <w:bCs/>
                <w:sz w:val="16"/>
                <w:szCs w:val="16"/>
                <w:lang w:val="sl-SI"/>
              </w:rPr>
              <w:t>a</w:t>
            </w:r>
            <w:r w:rsidRPr="00455727">
              <w:rPr>
                <w:bCs/>
                <w:sz w:val="16"/>
                <w:szCs w:val="16"/>
                <w:lang w:val="sl-SI"/>
              </w:rPr>
              <w:t xml:space="preserve"> za </w:t>
            </w:r>
            <w:r>
              <w:rPr>
                <w:bCs/>
                <w:sz w:val="16"/>
                <w:szCs w:val="16"/>
                <w:lang w:val="sl-SI"/>
              </w:rPr>
              <w:t xml:space="preserve">obnovljive vire energije za </w:t>
            </w:r>
            <w:r w:rsidRPr="00455727">
              <w:rPr>
                <w:bCs/>
                <w:sz w:val="16"/>
                <w:szCs w:val="16"/>
                <w:lang w:val="sl-SI"/>
              </w:rPr>
              <w:t>obdobje do leta 2020</w:t>
            </w:r>
          </w:p>
        </w:tc>
        <w:tc>
          <w:tcPr>
            <w:tcW w:w="680" w:type="dxa"/>
            <w:tcBorders>
              <w:left w:val="single" w:sz="8" w:space="0" w:color="4F81BD"/>
              <w:bottom w:val="single" w:sz="4" w:space="0" w:color="4F81BD"/>
              <w:right w:val="single" w:sz="8" w:space="0" w:color="4F81BD"/>
            </w:tcBorders>
          </w:tcPr>
          <w:p w:rsidR="00B46351"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Pr>
                <w:rFonts w:cs="Calibri"/>
                <w:sz w:val="16"/>
                <w:szCs w:val="16"/>
                <w:lang w:val="sl-SI"/>
              </w:rPr>
              <w:t>2014</w:t>
            </w:r>
          </w:p>
        </w:tc>
        <w:tc>
          <w:tcPr>
            <w:tcW w:w="2551" w:type="dxa"/>
            <w:tcBorders>
              <w:bottom w:val="single" w:sz="4"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še ni v pripravi</w:t>
            </w:r>
          </w:p>
        </w:tc>
        <w:tc>
          <w:tcPr>
            <w:tcW w:w="1486" w:type="dxa"/>
            <w:vMerge/>
            <w:tcBorders>
              <w:left w:val="single" w:sz="8" w:space="0" w:color="4F81BD"/>
              <w:bottom w:val="single" w:sz="4"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sz w:val="16"/>
                <w:szCs w:val="16"/>
                <w:lang w:val="sl-SI"/>
              </w:rPr>
            </w:pPr>
          </w:p>
        </w:tc>
        <w:tc>
          <w:tcPr>
            <w:tcW w:w="433" w:type="dxa"/>
            <w:tcBorders>
              <w:bottom w:val="single" w:sz="4" w:space="0" w:color="4F81BD"/>
            </w:tcBorders>
          </w:tcPr>
          <w:p w:rsidR="00B46351" w:rsidRPr="00455727" w:rsidRDefault="00B46351" w:rsidP="00B46351">
            <w:pPr>
              <w:pStyle w:val="Odstavekseznama"/>
              <w:tabs>
                <w:tab w:val="left" w:pos="1701"/>
                <w:tab w:val="right" w:pos="9356"/>
              </w:tabs>
              <w:spacing w:before="60" w:after="60" w:line="240" w:lineRule="auto"/>
              <w:ind w:left="0"/>
              <w:contextualSpacing w:val="0"/>
              <w:rPr>
                <w:rFonts w:cs="Calibri"/>
                <w:sz w:val="14"/>
                <w:szCs w:val="16"/>
                <w:lang w:val="sl-SI"/>
              </w:rPr>
            </w:pPr>
            <w:r w:rsidRPr="00455727">
              <w:rPr>
                <w:rFonts w:cs="Calibri"/>
                <w:sz w:val="14"/>
                <w:szCs w:val="16"/>
                <w:lang w:val="sl-SI"/>
              </w:rPr>
              <w:sym w:font="Wingdings" w:char="F0FC"/>
            </w:r>
          </w:p>
        </w:tc>
        <w:tc>
          <w:tcPr>
            <w:tcW w:w="433" w:type="dxa"/>
            <w:tcBorders>
              <w:left w:val="single" w:sz="8" w:space="0" w:color="4F81BD"/>
              <w:bottom w:val="single" w:sz="4" w:space="0" w:color="4F81BD"/>
              <w:right w:val="single" w:sz="8" w:space="0" w:color="4F81BD"/>
            </w:tcBorders>
          </w:tcPr>
          <w:p w:rsidR="00B46351" w:rsidRPr="00455727" w:rsidRDefault="00B46351" w:rsidP="00B46351">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bottom w:val="single" w:sz="4" w:space="0" w:color="4F81BD"/>
            </w:tcBorders>
          </w:tcPr>
          <w:p w:rsidR="00B46351" w:rsidRPr="00455727" w:rsidRDefault="00B46351" w:rsidP="00B46351">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left w:val="single" w:sz="8" w:space="0" w:color="4F81BD"/>
              <w:bottom w:val="single" w:sz="4" w:space="0" w:color="4F81BD"/>
              <w:right w:val="single" w:sz="8" w:space="0" w:color="4F81BD"/>
            </w:tcBorders>
          </w:tcPr>
          <w:p w:rsidR="00B46351" w:rsidRPr="00455727" w:rsidRDefault="00B46351" w:rsidP="00B46351">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bottom w:val="single" w:sz="4"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left w:val="single" w:sz="8" w:space="0" w:color="4F81BD"/>
              <w:bottom w:val="single" w:sz="4"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bottom w:val="single" w:sz="4"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2287" w:type="dxa"/>
            <w:tcBorders>
              <w:left w:val="single" w:sz="8" w:space="0" w:color="4F81BD"/>
              <w:bottom w:val="single" w:sz="4" w:space="0" w:color="4F81BD"/>
              <w:right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p>
        </w:tc>
      </w:tr>
      <w:tr w:rsidR="00B46351" w:rsidRPr="00CC199E" w:rsidTr="00B46351">
        <w:trPr>
          <w:trHeight w:val="300"/>
          <w:jc w:val="center"/>
        </w:trPr>
        <w:tc>
          <w:tcPr>
            <w:tcW w:w="2958" w:type="dxa"/>
            <w:tcBorders>
              <w:top w:val="single" w:sz="4" w:space="0" w:color="4F81BD"/>
              <w:left w:val="single" w:sz="18" w:space="0" w:color="4F81BD"/>
              <w:bottom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Pr>
                <w:bCs/>
                <w:sz w:val="16"/>
                <w:szCs w:val="16"/>
                <w:lang w:val="sl-SI"/>
              </w:rPr>
              <w:t>Energetski koncept Slovenije</w:t>
            </w:r>
          </w:p>
        </w:tc>
        <w:tc>
          <w:tcPr>
            <w:tcW w:w="680" w:type="dxa"/>
            <w:tcBorders>
              <w:top w:val="single" w:sz="4" w:space="0" w:color="4F81BD"/>
              <w:left w:val="single" w:sz="8" w:space="0" w:color="4F81BD"/>
              <w:bottom w:val="single" w:sz="18" w:space="0" w:color="4F81BD"/>
              <w:right w:val="single" w:sz="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Pr>
                <w:rFonts w:cs="Calibri"/>
                <w:sz w:val="16"/>
                <w:szCs w:val="16"/>
                <w:lang w:val="sl-SI"/>
              </w:rPr>
              <w:t xml:space="preserve">2015 </w:t>
            </w:r>
          </w:p>
        </w:tc>
        <w:tc>
          <w:tcPr>
            <w:tcW w:w="2551" w:type="dxa"/>
            <w:tcBorders>
              <w:top w:val="single" w:sz="4" w:space="0" w:color="4F81BD"/>
              <w:bottom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še ni v pripravi</w:t>
            </w:r>
          </w:p>
        </w:tc>
        <w:tc>
          <w:tcPr>
            <w:tcW w:w="1486" w:type="dxa"/>
            <w:vMerge/>
            <w:tcBorders>
              <w:top w:val="single" w:sz="4" w:space="0" w:color="4F81BD"/>
              <w:left w:val="single" w:sz="8" w:space="0" w:color="4F81BD"/>
              <w:bottom w:val="single" w:sz="1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sz w:val="16"/>
                <w:szCs w:val="16"/>
                <w:lang w:val="sl-SI"/>
              </w:rPr>
            </w:pPr>
          </w:p>
        </w:tc>
        <w:tc>
          <w:tcPr>
            <w:tcW w:w="433" w:type="dxa"/>
            <w:tcBorders>
              <w:top w:val="single" w:sz="4" w:space="0" w:color="4F81BD"/>
              <w:bottom w:val="single" w:sz="1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4" w:space="0" w:color="4F81BD"/>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4" w:space="0" w:color="4F81BD"/>
              <w:bottom w:val="single" w:sz="1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4" w:space="0" w:color="4F81BD"/>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4" w:space="0" w:color="4F81BD"/>
              <w:bottom w:val="single" w:sz="1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top w:val="single" w:sz="4" w:space="0" w:color="4F81BD"/>
              <w:left w:val="single" w:sz="8" w:space="0" w:color="4F81BD"/>
              <w:bottom w:val="single" w:sz="1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top w:val="single" w:sz="4" w:space="0" w:color="4F81BD"/>
              <w:bottom w:val="single" w:sz="1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2287" w:type="dxa"/>
            <w:tcBorders>
              <w:top w:val="single" w:sz="4" w:space="0" w:color="4F81BD"/>
              <w:left w:val="single" w:sz="8" w:space="0" w:color="4F81BD"/>
              <w:bottom w:val="single" w:sz="18" w:space="0" w:color="4F81BD"/>
              <w:right w:val="single" w:sz="18" w:space="0" w:color="4F81BD"/>
            </w:tcBorders>
          </w:tcPr>
          <w:p w:rsidR="00B46351"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Pr>
                <w:sz w:val="16"/>
                <w:szCs w:val="16"/>
                <w:lang w:val="sl-SI"/>
              </w:rPr>
              <w:t>Bo o</w:t>
            </w:r>
            <w:r w:rsidRPr="00455727">
              <w:rPr>
                <w:sz w:val="16"/>
                <w:szCs w:val="16"/>
                <w:lang w:val="sl-SI"/>
              </w:rPr>
              <w:t>bveznost po EZ</w:t>
            </w:r>
            <w:r>
              <w:rPr>
                <w:sz w:val="16"/>
                <w:szCs w:val="16"/>
                <w:lang w:val="sl-SI"/>
              </w:rPr>
              <w:t>-1 (EZ-1 je v postopku odločanja v DZ).</w:t>
            </w:r>
          </w:p>
          <w:p w:rsidR="00B46351" w:rsidRPr="00455727"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sidRPr="00455727">
              <w:rPr>
                <w:bCs/>
                <w:sz w:val="16"/>
                <w:szCs w:val="16"/>
                <w:lang w:val="sl-SI"/>
              </w:rPr>
              <w:t>Predlog Nacionalnega energetskega programa do 2030</w:t>
            </w:r>
            <w:r>
              <w:rPr>
                <w:bCs/>
                <w:sz w:val="16"/>
                <w:szCs w:val="16"/>
                <w:lang w:val="sl-SI"/>
              </w:rPr>
              <w:t xml:space="preserve"> je bil v javni obravnavi </w:t>
            </w:r>
            <w:r w:rsidR="00C81D32">
              <w:rPr>
                <w:bCs/>
                <w:sz w:val="16"/>
                <w:szCs w:val="16"/>
                <w:lang w:val="sl-SI"/>
              </w:rPr>
              <w:t xml:space="preserve">v </w:t>
            </w:r>
            <w:r>
              <w:rPr>
                <w:bCs/>
                <w:sz w:val="16"/>
                <w:szCs w:val="16"/>
                <w:lang w:val="sl-SI"/>
              </w:rPr>
              <w:t>let</w:t>
            </w:r>
            <w:r w:rsidR="00C81D32">
              <w:rPr>
                <w:bCs/>
                <w:sz w:val="16"/>
                <w:szCs w:val="16"/>
                <w:lang w:val="sl-SI"/>
              </w:rPr>
              <w:t>u</w:t>
            </w:r>
            <w:r>
              <w:rPr>
                <w:bCs/>
                <w:sz w:val="16"/>
                <w:szCs w:val="16"/>
                <w:lang w:val="sl-SI"/>
              </w:rPr>
              <w:t xml:space="preserve"> 2011</w:t>
            </w:r>
            <w:r w:rsidR="00C81D32">
              <w:rPr>
                <w:bCs/>
                <w:sz w:val="16"/>
                <w:szCs w:val="16"/>
                <w:lang w:val="sl-SI"/>
              </w:rPr>
              <w:t xml:space="preserve">, opravljeno je bilo tudi </w:t>
            </w:r>
            <w:r w:rsidRPr="00455727">
              <w:rPr>
                <w:rFonts w:cs="Calibri"/>
                <w:sz w:val="16"/>
                <w:szCs w:val="16"/>
                <w:lang w:val="sl-SI"/>
              </w:rPr>
              <w:t>čezmejn</w:t>
            </w:r>
            <w:r w:rsidR="00C81D32">
              <w:rPr>
                <w:rFonts w:cs="Calibri"/>
                <w:sz w:val="16"/>
                <w:szCs w:val="16"/>
                <w:lang w:val="sl-SI"/>
              </w:rPr>
              <w:t>o</w:t>
            </w:r>
            <w:r w:rsidRPr="00455727">
              <w:rPr>
                <w:rFonts w:cs="Calibri"/>
                <w:sz w:val="16"/>
                <w:szCs w:val="16"/>
                <w:lang w:val="sl-SI"/>
              </w:rPr>
              <w:t xml:space="preserve"> posvetovanj</w:t>
            </w:r>
            <w:r>
              <w:rPr>
                <w:rFonts w:cs="Calibri"/>
                <w:sz w:val="16"/>
                <w:szCs w:val="16"/>
                <w:lang w:val="sl-SI"/>
              </w:rPr>
              <w:t>e</w:t>
            </w:r>
            <w:r w:rsidRPr="00455727">
              <w:rPr>
                <w:rFonts w:cs="Calibri"/>
                <w:sz w:val="16"/>
                <w:szCs w:val="16"/>
                <w:lang w:val="sl-SI"/>
              </w:rPr>
              <w:t xml:space="preserve"> z R Avstrijo, R Italijo, R Srbijo in R Hrvaško</w:t>
            </w:r>
            <w:r w:rsidR="00C81D32">
              <w:rPr>
                <w:rFonts w:cs="Calibri"/>
                <w:sz w:val="16"/>
                <w:szCs w:val="16"/>
                <w:lang w:val="sl-SI"/>
              </w:rPr>
              <w:t>, CPVO je bil tik pred zaključkom</w:t>
            </w:r>
            <w:r w:rsidR="0005752C">
              <w:rPr>
                <w:rFonts w:cs="Calibri"/>
                <w:sz w:val="16"/>
                <w:szCs w:val="16"/>
                <w:lang w:val="sl-SI"/>
              </w:rPr>
              <w:t>.</w:t>
            </w:r>
          </w:p>
        </w:tc>
      </w:tr>
      <w:tr w:rsidR="00B46351" w:rsidRPr="00455727" w:rsidTr="002646BB">
        <w:trPr>
          <w:trHeight w:val="300"/>
          <w:jc w:val="center"/>
        </w:trPr>
        <w:tc>
          <w:tcPr>
            <w:tcW w:w="12993"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B46351" w:rsidRPr="00455727" w:rsidRDefault="00B46351" w:rsidP="002646BB">
            <w:pPr>
              <w:pStyle w:val="Odstavekseznama"/>
              <w:tabs>
                <w:tab w:val="left" w:pos="1701"/>
                <w:tab w:val="right" w:pos="9356"/>
              </w:tabs>
              <w:spacing w:before="60" w:after="60" w:line="240" w:lineRule="auto"/>
              <w:ind w:left="0"/>
              <w:contextualSpacing w:val="0"/>
              <w:rPr>
                <w:b/>
                <w:sz w:val="16"/>
                <w:szCs w:val="16"/>
                <w:lang w:val="sl-SI"/>
              </w:rPr>
            </w:pPr>
            <w:r w:rsidRPr="00455727">
              <w:rPr>
                <w:b/>
                <w:bCs/>
                <w:sz w:val="16"/>
                <w:szCs w:val="16"/>
                <w:lang w:val="sl-SI"/>
              </w:rPr>
              <w:t>S</w:t>
            </w:r>
            <w:r>
              <w:rPr>
                <w:b/>
                <w:bCs/>
                <w:sz w:val="16"/>
                <w:szCs w:val="16"/>
                <w:lang w:val="sl-SI"/>
              </w:rPr>
              <w:t>tavbe</w:t>
            </w:r>
          </w:p>
        </w:tc>
      </w:tr>
      <w:tr w:rsidR="00B46351" w:rsidRPr="00455727" w:rsidTr="00B46351">
        <w:trPr>
          <w:trHeight w:val="300"/>
          <w:jc w:val="center"/>
        </w:trPr>
        <w:tc>
          <w:tcPr>
            <w:tcW w:w="2958" w:type="dxa"/>
            <w:tcBorders>
              <w:left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Nacionalni načrt za povečanje števila skoraj nič-energijskih stavb</w:t>
            </w:r>
          </w:p>
        </w:tc>
        <w:tc>
          <w:tcPr>
            <w:tcW w:w="680" w:type="dxa"/>
            <w:tcBorders>
              <w:left w:val="single" w:sz="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6"/>
                <w:szCs w:val="16"/>
                <w:lang w:val="sl-SI"/>
              </w:rPr>
            </w:pPr>
            <w:r w:rsidRPr="00455727">
              <w:rPr>
                <w:rFonts w:cs="Calibri"/>
                <w:sz w:val="16"/>
                <w:szCs w:val="16"/>
                <w:lang w:val="sl-SI"/>
              </w:rPr>
              <w:t>2012</w:t>
            </w:r>
          </w:p>
        </w:tc>
        <w:tc>
          <w:tcPr>
            <w:tcW w:w="2551" w:type="dxa"/>
          </w:tcPr>
          <w:p w:rsidR="00B46351" w:rsidRPr="0045572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v pripravi</w:t>
            </w:r>
          </w:p>
        </w:tc>
        <w:tc>
          <w:tcPr>
            <w:tcW w:w="1486" w:type="dxa"/>
            <w:vMerge w:val="restart"/>
            <w:tcBorders>
              <w:left w:val="single" w:sz="8" w:space="0" w:color="4F81BD"/>
              <w:right w:val="single" w:sz="8" w:space="0" w:color="4F81BD"/>
            </w:tcBorders>
          </w:tcPr>
          <w:p w:rsidR="00B46351" w:rsidRPr="00455727" w:rsidRDefault="00B46351" w:rsidP="00DB7DBF">
            <w:pPr>
              <w:spacing w:before="60" w:after="60" w:line="240" w:lineRule="auto"/>
              <w:jc w:val="left"/>
              <w:rPr>
                <w:sz w:val="16"/>
                <w:szCs w:val="16"/>
                <w:lang w:val="sl-SI"/>
              </w:rPr>
            </w:pPr>
            <w:r>
              <w:rPr>
                <w:sz w:val="16"/>
                <w:szCs w:val="16"/>
                <w:lang w:val="sl-SI"/>
              </w:rPr>
              <w:t>ministrstvo</w:t>
            </w:r>
            <w:r w:rsidRPr="00455727">
              <w:rPr>
                <w:sz w:val="16"/>
                <w:szCs w:val="16"/>
                <w:lang w:val="sl-SI"/>
              </w:rPr>
              <w:t>, pristojno za energijo</w:t>
            </w:r>
          </w:p>
        </w:tc>
        <w:tc>
          <w:tcPr>
            <w:tcW w:w="433" w:type="dxa"/>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left w:val="single" w:sz="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r w:rsidRPr="00455727">
              <w:rPr>
                <w:rFonts w:cs="Calibri"/>
                <w:sz w:val="14"/>
                <w:szCs w:val="16"/>
                <w:lang w:val="sl-SI"/>
              </w:rPr>
              <w:sym w:font="Wingdings" w:char="F0FC"/>
            </w:r>
          </w:p>
        </w:tc>
        <w:tc>
          <w:tcPr>
            <w:tcW w:w="433" w:type="dxa"/>
            <w:tcBorders>
              <w:left w:val="single" w:sz="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Pr>
          <w:p w:rsidR="00B46351" w:rsidRPr="00455727" w:rsidRDefault="00B46351" w:rsidP="002646BB">
            <w:pPr>
              <w:spacing w:before="60" w:after="60" w:line="240" w:lineRule="auto"/>
              <w:rPr>
                <w:sz w:val="14"/>
                <w:szCs w:val="16"/>
                <w:lang w:val="sl-SI"/>
              </w:rPr>
            </w:pPr>
          </w:p>
        </w:tc>
        <w:tc>
          <w:tcPr>
            <w:tcW w:w="433" w:type="dxa"/>
            <w:tcBorders>
              <w:left w:val="single" w:sz="8" w:space="0" w:color="4F81BD"/>
              <w:right w:val="single" w:sz="8" w:space="0" w:color="4F81BD"/>
            </w:tcBorders>
          </w:tcPr>
          <w:p w:rsidR="00B46351" w:rsidRPr="00455727" w:rsidRDefault="00B46351" w:rsidP="002646BB">
            <w:pPr>
              <w:spacing w:before="60" w:after="60" w:line="240" w:lineRule="auto"/>
              <w:rPr>
                <w:sz w:val="14"/>
                <w:szCs w:val="16"/>
                <w:lang w:val="sl-SI"/>
              </w:rPr>
            </w:pPr>
          </w:p>
        </w:tc>
        <w:tc>
          <w:tcPr>
            <w:tcW w:w="433" w:type="dxa"/>
          </w:tcPr>
          <w:p w:rsidR="00B46351" w:rsidRPr="00455727" w:rsidRDefault="00B46351" w:rsidP="002646BB">
            <w:pPr>
              <w:spacing w:before="60" w:after="60" w:line="240" w:lineRule="auto"/>
              <w:rPr>
                <w:sz w:val="14"/>
                <w:szCs w:val="16"/>
                <w:lang w:val="sl-SI"/>
              </w:rPr>
            </w:pPr>
          </w:p>
        </w:tc>
        <w:tc>
          <w:tcPr>
            <w:tcW w:w="2287" w:type="dxa"/>
            <w:tcBorders>
              <w:left w:val="single" w:sz="8" w:space="0" w:color="4F81BD"/>
              <w:right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sidRPr="00455727">
              <w:rPr>
                <w:sz w:val="16"/>
                <w:szCs w:val="16"/>
                <w:lang w:val="sl-SI"/>
              </w:rPr>
              <w:t>Obveznost po Direktivi 2010/31/EU</w:t>
            </w:r>
          </w:p>
        </w:tc>
      </w:tr>
      <w:tr w:rsidR="00B46351" w:rsidRPr="00455727" w:rsidTr="00B46351">
        <w:trPr>
          <w:trHeight w:val="300"/>
          <w:jc w:val="center"/>
        </w:trPr>
        <w:tc>
          <w:tcPr>
            <w:tcW w:w="2958" w:type="dxa"/>
            <w:tcBorders>
              <w:top w:val="single" w:sz="8" w:space="0" w:color="4F81BD"/>
              <w:left w:val="single" w:sz="18" w:space="0" w:color="4F81BD"/>
              <w:bottom w:val="single" w:sz="8" w:space="0" w:color="4F81BD"/>
            </w:tcBorders>
          </w:tcPr>
          <w:p w:rsidR="00B46351" w:rsidRPr="00455727"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Dolgoročna strategija za mobilizacijo investicij v prenovo stavb</w:t>
            </w:r>
          </w:p>
        </w:tc>
        <w:tc>
          <w:tcPr>
            <w:tcW w:w="680" w:type="dxa"/>
            <w:tcBorders>
              <w:top w:val="single" w:sz="8" w:space="0" w:color="4F81BD"/>
              <w:left w:val="single" w:sz="8" w:space="0" w:color="4F81BD"/>
              <w:bottom w:val="single" w:sz="8" w:space="0" w:color="4F81BD"/>
              <w:right w:val="single" w:sz="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sz w:val="16"/>
                <w:szCs w:val="16"/>
                <w:lang w:val="sl-SI"/>
              </w:rPr>
              <w:t>30. 4. 2014</w:t>
            </w:r>
          </w:p>
        </w:tc>
        <w:tc>
          <w:tcPr>
            <w:tcW w:w="2551" w:type="dxa"/>
            <w:tcBorders>
              <w:top w:val="single" w:sz="8" w:space="0" w:color="4F81BD"/>
              <w:bottom w:val="single" w:sz="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455727">
              <w:rPr>
                <w:rFonts w:cs="Calibri"/>
                <w:sz w:val="16"/>
                <w:szCs w:val="16"/>
                <w:lang w:val="sl-SI"/>
              </w:rPr>
              <w:t>še ni v pripravi</w:t>
            </w:r>
          </w:p>
        </w:tc>
        <w:tc>
          <w:tcPr>
            <w:tcW w:w="1486" w:type="dxa"/>
            <w:vMerge/>
            <w:tcBorders>
              <w:left w:val="single" w:sz="8" w:space="0" w:color="4F81BD"/>
              <w:bottom w:val="single" w:sz="8" w:space="0" w:color="4F81BD"/>
              <w:right w:val="single" w:sz="8" w:space="0" w:color="4F81BD"/>
            </w:tcBorders>
          </w:tcPr>
          <w:p w:rsidR="00B46351" w:rsidRPr="00455727" w:rsidRDefault="00B46351" w:rsidP="00DB7DBF">
            <w:pPr>
              <w:spacing w:before="60" w:after="60" w:line="240" w:lineRule="auto"/>
              <w:jc w:val="left"/>
              <w:rPr>
                <w:sz w:val="16"/>
                <w:szCs w:val="16"/>
                <w:lang w:val="sl-SI"/>
              </w:rPr>
            </w:pPr>
          </w:p>
        </w:tc>
        <w:tc>
          <w:tcPr>
            <w:tcW w:w="433" w:type="dxa"/>
            <w:tcBorders>
              <w:top w:val="single" w:sz="8" w:space="0" w:color="4F81BD"/>
              <w:bottom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top w:val="single" w:sz="8" w:space="0" w:color="4F81BD"/>
              <w:left w:val="single" w:sz="8" w:space="0" w:color="4F81BD"/>
              <w:bottom w:val="single" w:sz="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top w:val="single" w:sz="8" w:space="0" w:color="4F81BD"/>
              <w:bottom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r w:rsidRPr="00455727">
              <w:rPr>
                <w:rFonts w:cs="Calibri"/>
                <w:sz w:val="14"/>
                <w:szCs w:val="16"/>
                <w:lang w:val="sl-SI"/>
              </w:rPr>
              <w:sym w:font="Wingdings" w:char="F0FC"/>
            </w:r>
          </w:p>
        </w:tc>
        <w:tc>
          <w:tcPr>
            <w:tcW w:w="433" w:type="dxa"/>
            <w:tcBorders>
              <w:top w:val="single" w:sz="8" w:space="0" w:color="4F81BD"/>
              <w:left w:val="single" w:sz="8" w:space="0" w:color="4F81BD"/>
              <w:bottom w:val="single" w:sz="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r w:rsidRPr="00455727">
              <w:rPr>
                <w:rFonts w:cs="Calibri"/>
                <w:sz w:val="14"/>
                <w:szCs w:val="16"/>
                <w:lang w:val="sl-SI"/>
              </w:rPr>
              <w:t>(</w:t>
            </w:r>
            <w:r w:rsidRPr="00455727">
              <w:rPr>
                <w:rFonts w:cs="Calibri"/>
                <w:sz w:val="14"/>
                <w:szCs w:val="16"/>
                <w:lang w:val="sl-SI"/>
              </w:rPr>
              <w:sym w:font="Wingdings" w:char="F0FC"/>
            </w:r>
            <w:r w:rsidRPr="00455727">
              <w:rPr>
                <w:rFonts w:cs="Calibri"/>
                <w:sz w:val="14"/>
                <w:szCs w:val="16"/>
                <w:lang w:val="sl-SI"/>
              </w:rPr>
              <w:t>)</w:t>
            </w:r>
          </w:p>
        </w:tc>
        <w:tc>
          <w:tcPr>
            <w:tcW w:w="433" w:type="dxa"/>
            <w:tcBorders>
              <w:top w:val="single" w:sz="8" w:space="0" w:color="4F81BD"/>
              <w:bottom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top w:val="single" w:sz="8" w:space="0" w:color="4F81BD"/>
              <w:left w:val="single" w:sz="8" w:space="0" w:color="4F81BD"/>
              <w:bottom w:val="single" w:sz="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top w:val="single" w:sz="8" w:space="0" w:color="4F81BD"/>
              <w:bottom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2287" w:type="dxa"/>
            <w:tcBorders>
              <w:top w:val="single" w:sz="8" w:space="0" w:color="4F81BD"/>
              <w:left w:val="single" w:sz="8" w:space="0" w:color="4F81BD"/>
              <w:bottom w:val="single" w:sz="8" w:space="0" w:color="4F81BD"/>
              <w:right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sidRPr="00455727">
              <w:rPr>
                <w:sz w:val="16"/>
                <w:szCs w:val="16"/>
                <w:lang w:val="sl-SI"/>
              </w:rPr>
              <w:t>Obveznost po Direktivi 2012/27/EU</w:t>
            </w:r>
          </w:p>
        </w:tc>
      </w:tr>
      <w:tr w:rsidR="00B46351" w:rsidRPr="00455727" w:rsidTr="00B46351">
        <w:trPr>
          <w:trHeight w:val="300"/>
          <w:jc w:val="center"/>
        </w:trPr>
        <w:tc>
          <w:tcPr>
            <w:tcW w:w="2958" w:type="dxa"/>
            <w:tcBorders>
              <w:left w:val="single" w:sz="18" w:space="0" w:color="4F81BD"/>
              <w:bottom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Nacionalni stanovanjski program 2013</w:t>
            </w:r>
            <w:r w:rsidRPr="00455727">
              <w:rPr>
                <w:rFonts w:cs="Calibri"/>
                <w:bCs/>
                <w:sz w:val="16"/>
                <w:szCs w:val="16"/>
                <w:lang w:val="sl-SI"/>
              </w:rPr>
              <w:t>−</w:t>
            </w:r>
            <w:r w:rsidRPr="00455727">
              <w:rPr>
                <w:bCs/>
                <w:sz w:val="16"/>
                <w:szCs w:val="16"/>
                <w:lang w:val="sl-SI"/>
              </w:rPr>
              <w:t>2022</w:t>
            </w:r>
          </w:p>
        </w:tc>
        <w:tc>
          <w:tcPr>
            <w:tcW w:w="680" w:type="dxa"/>
            <w:tcBorders>
              <w:left w:val="single" w:sz="8" w:space="0" w:color="4F81BD"/>
              <w:bottom w:val="single" w:sz="18" w:space="0" w:color="4F81BD"/>
              <w:right w:val="single" w:sz="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p>
        </w:tc>
        <w:tc>
          <w:tcPr>
            <w:tcW w:w="2551" w:type="dxa"/>
            <w:tcBorders>
              <w:bottom w:val="single" w:sz="18" w:space="0" w:color="4F81BD"/>
            </w:tcBorders>
          </w:tcPr>
          <w:p w:rsidR="00B46351" w:rsidRPr="00455727" w:rsidRDefault="00B46351" w:rsidP="00DB7DBF">
            <w:pPr>
              <w:spacing w:before="60" w:after="60" w:line="240" w:lineRule="auto"/>
              <w:jc w:val="left"/>
              <w:rPr>
                <w:rFonts w:cs="Calibri"/>
                <w:sz w:val="16"/>
                <w:szCs w:val="16"/>
                <w:lang w:val="sl-SI"/>
              </w:rPr>
            </w:pPr>
            <w:r w:rsidRPr="00455727">
              <w:rPr>
                <w:rFonts w:cs="Calibri"/>
                <w:sz w:val="16"/>
                <w:szCs w:val="16"/>
                <w:lang w:val="sl-SI"/>
              </w:rPr>
              <w:t>javna obravnava od 22. 3. 2013</w:t>
            </w:r>
          </w:p>
        </w:tc>
        <w:tc>
          <w:tcPr>
            <w:tcW w:w="1486" w:type="dxa"/>
            <w:tcBorders>
              <w:left w:val="single" w:sz="8" w:space="0" w:color="4F81BD"/>
              <w:bottom w:val="single" w:sz="18" w:space="0" w:color="4F81BD"/>
              <w:right w:val="single" w:sz="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Pr>
                <w:sz w:val="16"/>
                <w:szCs w:val="16"/>
                <w:lang w:val="sl-SI"/>
              </w:rPr>
              <w:t>ministrstvo</w:t>
            </w:r>
            <w:r w:rsidRPr="00455727">
              <w:rPr>
                <w:sz w:val="16"/>
                <w:szCs w:val="16"/>
                <w:lang w:val="sl-SI"/>
              </w:rPr>
              <w:t>, pristojno za prostor</w:t>
            </w:r>
          </w:p>
        </w:tc>
        <w:tc>
          <w:tcPr>
            <w:tcW w:w="433" w:type="dxa"/>
            <w:tcBorders>
              <w:bottom w:val="single" w:sz="18" w:space="0" w:color="4F81BD"/>
            </w:tcBorders>
          </w:tcPr>
          <w:p w:rsidR="00B46351" w:rsidRPr="00455727" w:rsidRDefault="00B46351" w:rsidP="002646BB">
            <w:pPr>
              <w:spacing w:before="60" w:after="60" w:line="240" w:lineRule="auto"/>
              <w:rPr>
                <w:rFonts w:cs="Calibri"/>
                <w:sz w:val="14"/>
                <w:szCs w:val="16"/>
                <w:lang w:val="sl-SI"/>
              </w:rPr>
            </w:pPr>
          </w:p>
        </w:tc>
        <w:tc>
          <w:tcPr>
            <w:tcW w:w="433" w:type="dxa"/>
            <w:tcBorders>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rFonts w:cs="Calibri"/>
                <w:sz w:val="14"/>
                <w:szCs w:val="16"/>
                <w:lang w:val="sl-SI"/>
              </w:rPr>
            </w:pPr>
          </w:p>
        </w:tc>
        <w:tc>
          <w:tcPr>
            <w:tcW w:w="433" w:type="dxa"/>
            <w:tcBorders>
              <w:bottom w:val="single" w:sz="18" w:space="0" w:color="4F81BD"/>
            </w:tcBorders>
          </w:tcPr>
          <w:p w:rsidR="00B46351" w:rsidRPr="00455727" w:rsidRDefault="00B46351" w:rsidP="002646BB">
            <w:pPr>
              <w:spacing w:before="60" w:after="60" w:line="240" w:lineRule="auto"/>
              <w:rPr>
                <w:rFonts w:cs="Calibri"/>
                <w:sz w:val="14"/>
                <w:szCs w:val="16"/>
                <w:lang w:val="sl-SI"/>
              </w:rPr>
            </w:pPr>
            <w:r w:rsidRPr="00455727">
              <w:rPr>
                <w:rFonts w:cs="Calibri"/>
                <w:sz w:val="14"/>
                <w:szCs w:val="16"/>
                <w:lang w:val="sl-SI"/>
              </w:rPr>
              <w:sym w:font="Wingdings" w:char="F0FC"/>
            </w:r>
          </w:p>
        </w:tc>
        <w:tc>
          <w:tcPr>
            <w:tcW w:w="433" w:type="dxa"/>
            <w:tcBorders>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rFonts w:cs="Calibri"/>
                <w:sz w:val="14"/>
                <w:szCs w:val="16"/>
                <w:lang w:val="sl-SI"/>
              </w:rPr>
            </w:pPr>
          </w:p>
        </w:tc>
        <w:tc>
          <w:tcPr>
            <w:tcW w:w="433" w:type="dxa"/>
            <w:tcBorders>
              <w:bottom w:val="single" w:sz="18" w:space="0" w:color="4F81BD"/>
            </w:tcBorders>
          </w:tcPr>
          <w:p w:rsidR="00B46351" w:rsidRPr="00455727" w:rsidRDefault="00B46351" w:rsidP="002646BB">
            <w:pPr>
              <w:spacing w:before="60" w:after="60" w:line="240" w:lineRule="auto"/>
              <w:rPr>
                <w:rFonts w:cs="Calibri"/>
                <w:sz w:val="14"/>
                <w:szCs w:val="16"/>
                <w:lang w:val="sl-SI"/>
              </w:rPr>
            </w:pPr>
          </w:p>
        </w:tc>
        <w:tc>
          <w:tcPr>
            <w:tcW w:w="433" w:type="dxa"/>
            <w:tcBorders>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rFonts w:cs="Calibri"/>
                <w:sz w:val="14"/>
                <w:szCs w:val="16"/>
                <w:lang w:val="sl-SI"/>
              </w:rPr>
            </w:pPr>
          </w:p>
        </w:tc>
        <w:tc>
          <w:tcPr>
            <w:tcW w:w="433" w:type="dxa"/>
            <w:tcBorders>
              <w:bottom w:val="single" w:sz="18" w:space="0" w:color="4F81BD"/>
            </w:tcBorders>
          </w:tcPr>
          <w:p w:rsidR="00B46351" w:rsidRPr="00455727" w:rsidRDefault="00B46351" w:rsidP="002646BB">
            <w:pPr>
              <w:spacing w:before="60" w:after="60" w:line="240" w:lineRule="auto"/>
              <w:rPr>
                <w:rFonts w:cs="Calibri"/>
                <w:sz w:val="14"/>
                <w:szCs w:val="16"/>
                <w:lang w:val="sl-SI"/>
              </w:rPr>
            </w:pPr>
          </w:p>
        </w:tc>
        <w:tc>
          <w:tcPr>
            <w:tcW w:w="2287" w:type="dxa"/>
            <w:tcBorders>
              <w:left w:val="single" w:sz="8" w:space="0" w:color="4F81BD"/>
              <w:bottom w:val="single" w:sz="18" w:space="0" w:color="4F81BD"/>
              <w:right w:val="single" w:sz="1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sz w:val="16"/>
                <w:szCs w:val="16"/>
                <w:lang w:val="sl-SI"/>
              </w:rPr>
            </w:pPr>
          </w:p>
        </w:tc>
      </w:tr>
      <w:tr w:rsidR="00B46351" w:rsidRPr="002646BB" w:rsidTr="002646BB">
        <w:trPr>
          <w:trHeight w:val="300"/>
          <w:jc w:val="center"/>
        </w:trPr>
        <w:tc>
          <w:tcPr>
            <w:tcW w:w="12993"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B46351" w:rsidRPr="002646BB" w:rsidRDefault="00B46351" w:rsidP="002646BB">
            <w:pPr>
              <w:pStyle w:val="Odstavekseznama"/>
              <w:keepNext/>
              <w:tabs>
                <w:tab w:val="left" w:pos="1701"/>
                <w:tab w:val="right" w:pos="9356"/>
              </w:tabs>
              <w:spacing w:before="60" w:after="60" w:line="240" w:lineRule="auto"/>
              <w:ind w:left="0"/>
              <w:contextualSpacing w:val="0"/>
              <w:rPr>
                <w:b/>
                <w:sz w:val="16"/>
                <w:szCs w:val="16"/>
                <w:lang w:val="sl-SI"/>
              </w:rPr>
            </w:pPr>
            <w:r w:rsidRPr="002646BB">
              <w:rPr>
                <w:b/>
                <w:bCs/>
                <w:sz w:val="16"/>
                <w:szCs w:val="16"/>
                <w:lang w:val="sl-SI"/>
              </w:rPr>
              <w:t>Promet</w:t>
            </w:r>
          </w:p>
        </w:tc>
      </w:tr>
      <w:tr w:rsidR="00B46351" w:rsidRPr="00CC199E" w:rsidTr="00B46351">
        <w:trPr>
          <w:cantSplit/>
          <w:trHeight w:val="300"/>
          <w:jc w:val="center"/>
        </w:trPr>
        <w:tc>
          <w:tcPr>
            <w:tcW w:w="2958" w:type="dxa"/>
            <w:tcBorders>
              <w:left w:val="single" w:sz="18" w:space="0" w:color="4F81BD"/>
              <w:bottom w:val="single" w:sz="18" w:space="0" w:color="4F81BD"/>
            </w:tcBorders>
          </w:tcPr>
          <w:p w:rsidR="00B46351" w:rsidRPr="002646BB"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2646BB">
              <w:rPr>
                <w:bCs/>
                <w:sz w:val="16"/>
                <w:szCs w:val="16"/>
                <w:lang w:val="sl-SI"/>
              </w:rPr>
              <w:t>Resolucija o nacionalnem razvoju javne prometne infrastrukture v RS do leta 2020 z vizijo do leta 2030</w:t>
            </w:r>
          </w:p>
        </w:tc>
        <w:tc>
          <w:tcPr>
            <w:tcW w:w="680" w:type="dxa"/>
            <w:tcBorders>
              <w:left w:val="single" w:sz="8" w:space="0" w:color="4F81BD"/>
              <w:bottom w:val="single" w:sz="18" w:space="0" w:color="4F81BD"/>
              <w:right w:val="single" w:sz="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sz w:val="16"/>
                <w:szCs w:val="16"/>
                <w:lang w:val="sl-SI"/>
              </w:rPr>
            </w:pPr>
            <w:r w:rsidRPr="002646BB">
              <w:rPr>
                <w:sz w:val="16"/>
                <w:szCs w:val="16"/>
                <w:lang w:val="sl-SI"/>
              </w:rPr>
              <w:t>31.12. 2013</w:t>
            </w:r>
          </w:p>
        </w:tc>
        <w:tc>
          <w:tcPr>
            <w:tcW w:w="2551" w:type="dxa"/>
            <w:tcBorders>
              <w:bottom w:val="single" w:sz="1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6"/>
                <w:szCs w:val="16"/>
                <w:lang w:val="sl-SI"/>
              </w:rPr>
            </w:pPr>
            <w:r w:rsidRPr="002646BB">
              <w:rPr>
                <w:rFonts w:cs="Calibri"/>
                <w:sz w:val="16"/>
                <w:szCs w:val="16"/>
                <w:lang w:val="sl-SI"/>
              </w:rPr>
              <w:t>v pripravi</w:t>
            </w:r>
          </w:p>
        </w:tc>
        <w:tc>
          <w:tcPr>
            <w:tcW w:w="1486" w:type="dxa"/>
            <w:tcBorders>
              <w:left w:val="single" w:sz="8" w:space="0" w:color="4F81BD"/>
              <w:bottom w:val="single" w:sz="18" w:space="0" w:color="4F81BD"/>
              <w:right w:val="single" w:sz="8" w:space="0" w:color="4F81BD"/>
            </w:tcBorders>
          </w:tcPr>
          <w:p w:rsidR="00B46351" w:rsidRPr="002646BB"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Pr>
                <w:sz w:val="16"/>
                <w:szCs w:val="16"/>
                <w:lang w:val="sl-SI"/>
              </w:rPr>
              <w:t>ministrstvo</w:t>
            </w:r>
            <w:r w:rsidRPr="002646BB">
              <w:rPr>
                <w:sz w:val="16"/>
                <w:szCs w:val="16"/>
                <w:lang w:val="sl-SI"/>
              </w:rPr>
              <w:t>, pristojno za promet</w:t>
            </w:r>
          </w:p>
        </w:tc>
        <w:tc>
          <w:tcPr>
            <w:tcW w:w="433" w:type="dxa"/>
            <w:tcBorders>
              <w:bottom w:val="single" w:sz="1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left w:val="single" w:sz="8" w:space="0" w:color="4F81BD"/>
              <w:bottom w:val="single" w:sz="18" w:space="0" w:color="4F81BD"/>
              <w:right w:val="single" w:sz="8" w:space="0" w:color="4F81BD"/>
            </w:tcBorders>
          </w:tcPr>
          <w:p w:rsidR="00B46351" w:rsidRPr="002646BB" w:rsidRDefault="00B46351" w:rsidP="002646BB">
            <w:pPr>
              <w:spacing w:before="60" w:after="60" w:line="240" w:lineRule="auto"/>
              <w:rPr>
                <w:rFonts w:cs="Calibri"/>
                <w:sz w:val="14"/>
                <w:szCs w:val="16"/>
                <w:lang w:val="sl-SI"/>
              </w:rPr>
            </w:pPr>
            <w:r w:rsidRPr="002646BB">
              <w:rPr>
                <w:rFonts w:cs="Calibri"/>
                <w:sz w:val="14"/>
                <w:szCs w:val="16"/>
                <w:lang w:val="sl-SI"/>
              </w:rPr>
              <w:sym w:font="Wingdings" w:char="F0FC"/>
            </w:r>
          </w:p>
        </w:tc>
        <w:tc>
          <w:tcPr>
            <w:tcW w:w="433" w:type="dxa"/>
            <w:tcBorders>
              <w:bottom w:val="single" w:sz="18" w:space="0" w:color="4F81BD"/>
            </w:tcBorders>
          </w:tcPr>
          <w:p w:rsidR="00B46351" w:rsidRPr="002646BB" w:rsidRDefault="00B46351" w:rsidP="002646BB">
            <w:pPr>
              <w:spacing w:before="60" w:after="60" w:line="240" w:lineRule="auto"/>
              <w:rPr>
                <w:rFonts w:cs="Calibri"/>
                <w:sz w:val="14"/>
                <w:szCs w:val="16"/>
                <w:lang w:val="sl-SI"/>
              </w:rPr>
            </w:pPr>
          </w:p>
        </w:tc>
        <w:tc>
          <w:tcPr>
            <w:tcW w:w="433" w:type="dxa"/>
            <w:tcBorders>
              <w:left w:val="single" w:sz="8" w:space="0" w:color="4F81BD"/>
              <w:bottom w:val="single" w:sz="18" w:space="0" w:color="4F81BD"/>
              <w:right w:val="single" w:sz="8" w:space="0" w:color="4F81BD"/>
            </w:tcBorders>
          </w:tcPr>
          <w:p w:rsidR="00B46351" w:rsidRPr="002646BB" w:rsidRDefault="00B46351" w:rsidP="002646BB">
            <w:pPr>
              <w:spacing w:before="60" w:after="60" w:line="240" w:lineRule="auto"/>
              <w:rPr>
                <w:rFonts w:cs="Calibri"/>
                <w:sz w:val="14"/>
                <w:szCs w:val="16"/>
                <w:lang w:val="sl-SI"/>
              </w:rPr>
            </w:pPr>
          </w:p>
        </w:tc>
        <w:tc>
          <w:tcPr>
            <w:tcW w:w="433" w:type="dxa"/>
            <w:tcBorders>
              <w:bottom w:val="single" w:sz="18" w:space="0" w:color="4F81BD"/>
            </w:tcBorders>
          </w:tcPr>
          <w:p w:rsidR="00B46351" w:rsidRPr="002646BB" w:rsidRDefault="00B46351" w:rsidP="002646BB">
            <w:pPr>
              <w:spacing w:before="60" w:after="60" w:line="240" w:lineRule="auto"/>
              <w:rPr>
                <w:sz w:val="14"/>
                <w:szCs w:val="16"/>
                <w:lang w:val="sl-SI"/>
              </w:rPr>
            </w:pPr>
          </w:p>
        </w:tc>
        <w:tc>
          <w:tcPr>
            <w:tcW w:w="433" w:type="dxa"/>
            <w:tcBorders>
              <w:left w:val="single" w:sz="8" w:space="0" w:color="4F81BD"/>
              <w:bottom w:val="single" w:sz="18" w:space="0" w:color="4F81BD"/>
              <w:right w:val="single" w:sz="8" w:space="0" w:color="4F81BD"/>
            </w:tcBorders>
          </w:tcPr>
          <w:p w:rsidR="00B46351" w:rsidRPr="002646BB" w:rsidRDefault="00B46351" w:rsidP="002646BB">
            <w:pPr>
              <w:spacing w:before="60" w:after="60" w:line="240" w:lineRule="auto"/>
              <w:rPr>
                <w:sz w:val="14"/>
                <w:szCs w:val="16"/>
                <w:lang w:val="sl-SI"/>
              </w:rPr>
            </w:pPr>
          </w:p>
        </w:tc>
        <w:tc>
          <w:tcPr>
            <w:tcW w:w="433" w:type="dxa"/>
            <w:tcBorders>
              <w:bottom w:val="single" w:sz="18" w:space="0" w:color="4F81BD"/>
            </w:tcBorders>
          </w:tcPr>
          <w:p w:rsidR="00B46351" w:rsidRPr="002646BB" w:rsidRDefault="00B46351" w:rsidP="002646BB">
            <w:pPr>
              <w:spacing w:before="60" w:after="60" w:line="240" w:lineRule="auto"/>
              <w:rPr>
                <w:sz w:val="14"/>
                <w:szCs w:val="16"/>
                <w:lang w:val="sl-SI"/>
              </w:rPr>
            </w:pPr>
          </w:p>
        </w:tc>
        <w:tc>
          <w:tcPr>
            <w:tcW w:w="2287" w:type="dxa"/>
            <w:tcBorders>
              <w:left w:val="single" w:sz="8" w:space="0" w:color="4F81BD"/>
              <w:bottom w:val="single" w:sz="18" w:space="0" w:color="4F81BD"/>
              <w:right w:val="single" w:sz="18" w:space="0" w:color="4F81BD"/>
            </w:tcBorders>
          </w:tcPr>
          <w:p w:rsidR="00B46351" w:rsidRPr="002646BB"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sidRPr="002646BB">
              <w:rPr>
                <w:sz w:val="16"/>
                <w:szCs w:val="16"/>
                <w:lang w:val="sl-SI"/>
              </w:rPr>
              <w:t xml:space="preserve">Pogoj za črpanje sredstev EU </w:t>
            </w:r>
            <w:r>
              <w:rPr>
                <w:sz w:val="16"/>
                <w:szCs w:val="16"/>
                <w:lang w:val="sl-SI"/>
              </w:rPr>
              <w:t xml:space="preserve">v obdobju </w:t>
            </w:r>
            <w:r w:rsidRPr="002646BB">
              <w:rPr>
                <w:sz w:val="16"/>
                <w:szCs w:val="16"/>
                <w:lang w:val="sl-SI"/>
              </w:rPr>
              <w:t>2014</w:t>
            </w:r>
            <w:r w:rsidRPr="002646BB">
              <w:rPr>
                <w:rFonts w:cs="Calibri"/>
                <w:sz w:val="16"/>
                <w:szCs w:val="16"/>
                <w:lang w:val="sl-SI"/>
              </w:rPr>
              <w:t>−</w:t>
            </w:r>
            <w:r w:rsidRPr="002646BB">
              <w:rPr>
                <w:sz w:val="16"/>
                <w:szCs w:val="16"/>
                <w:lang w:val="sl-SI"/>
              </w:rPr>
              <w:t>2020</w:t>
            </w:r>
          </w:p>
        </w:tc>
      </w:tr>
      <w:tr w:rsidR="00B46351" w:rsidRPr="002646BB" w:rsidTr="002646BB">
        <w:trPr>
          <w:trHeight w:val="300"/>
          <w:jc w:val="center"/>
        </w:trPr>
        <w:tc>
          <w:tcPr>
            <w:tcW w:w="12993"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B46351" w:rsidRPr="002646BB" w:rsidRDefault="00B46351" w:rsidP="00DB7DBF">
            <w:pPr>
              <w:pStyle w:val="Odstavekseznama"/>
              <w:keepNext/>
              <w:tabs>
                <w:tab w:val="left" w:pos="1701"/>
                <w:tab w:val="right" w:pos="9356"/>
              </w:tabs>
              <w:spacing w:before="60" w:after="60" w:line="240" w:lineRule="auto"/>
              <w:ind w:left="0"/>
              <w:contextualSpacing w:val="0"/>
              <w:jc w:val="left"/>
              <w:rPr>
                <w:b/>
                <w:sz w:val="16"/>
                <w:szCs w:val="16"/>
                <w:lang w:val="sl-SI"/>
              </w:rPr>
            </w:pPr>
            <w:r w:rsidRPr="002646BB">
              <w:rPr>
                <w:b/>
                <w:bCs/>
                <w:sz w:val="16"/>
                <w:szCs w:val="16"/>
                <w:lang w:val="sl-SI"/>
              </w:rPr>
              <w:t>Kmetijstvo in gozdarstvo</w:t>
            </w:r>
          </w:p>
        </w:tc>
      </w:tr>
      <w:tr w:rsidR="00B46351" w:rsidRPr="002646BB" w:rsidTr="00B46351">
        <w:trPr>
          <w:cantSplit/>
          <w:trHeight w:val="300"/>
          <w:jc w:val="center"/>
        </w:trPr>
        <w:tc>
          <w:tcPr>
            <w:tcW w:w="2958" w:type="dxa"/>
            <w:tcBorders>
              <w:left w:val="single" w:sz="18" w:space="0" w:color="4F81BD"/>
            </w:tcBorders>
          </w:tcPr>
          <w:p w:rsidR="00B46351" w:rsidRPr="002646BB"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2646BB">
              <w:rPr>
                <w:bCs/>
                <w:sz w:val="16"/>
                <w:szCs w:val="16"/>
                <w:lang w:val="sl-SI"/>
              </w:rPr>
              <w:t>Program razvoja podeželja 2014</w:t>
            </w:r>
            <w:r w:rsidRPr="002646BB">
              <w:rPr>
                <w:rFonts w:cs="Calibri"/>
                <w:bCs/>
                <w:sz w:val="16"/>
                <w:szCs w:val="16"/>
                <w:lang w:val="sl-SI"/>
              </w:rPr>
              <w:t>−</w:t>
            </w:r>
            <w:r w:rsidRPr="002646BB">
              <w:rPr>
                <w:bCs/>
                <w:sz w:val="16"/>
                <w:szCs w:val="16"/>
                <w:lang w:val="sl-SI"/>
              </w:rPr>
              <w:t>2020</w:t>
            </w:r>
          </w:p>
        </w:tc>
        <w:tc>
          <w:tcPr>
            <w:tcW w:w="680" w:type="dxa"/>
            <w:tcBorders>
              <w:left w:val="single" w:sz="8" w:space="0" w:color="4F81BD"/>
              <w:right w:val="single" w:sz="8" w:space="0" w:color="4F81BD"/>
            </w:tcBorders>
            <w:shd w:val="clear" w:color="auto" w:fill="auto"/>
          </w:tcPr>
          <w:p w:rsidR="00B46351" w:rsidRPr="009D4347" w:rsidRDefault="00B46351" w:rsidP="009D4347">
            <w:pPr>
              <w:pStyle w:val="Odstavekseznama"/>
              <w:tabs>
                <w:tab w:val="left" w:pos="1701"/>
                <w:tab w:val="right" w:pos="9356"/>
              </w:tabs>
              <w:spacing w:before="60" w:after="60" w:line="240" w:lineRule="auto"/>
              <w:ind w:left="0"/>
              <w:contextualSpacing w:val="0"/>
              <w:rPr>
                <w:rFonts w:cs="Calibri"/>
                <w:sz w:val="16"/>
                <w:szCs w:val="16"/>
                <w:lang w:val="sl-SI"/>
              </w:rPr>
            </w:pPr>
            <w:r w:rsidRPr="009D4347">
              <w:rPr>
                <w:rFonts w:cs="Calibri"/>
                <w:sz w:val="16"/>
                <w:szCs w:val="16"/>
                <w:lang w:val="sl-SI"/>
              </w:rPr>
              <w:t>2014</w:t>
            </w:r>
          </w:p>
        </w:tc>
        <w:tc>
          <w:tcPr>
            <w:tcW w:w="2551" w:type="dxa"/>
            <w:shd w:val="clear" w:color="auto" w:fill="auto"/>
          </w:tcPr>
          <w:p w:rsidR="00B46351" w:rsidRPr="009D4347" w:rsidRDefault="00B46351" w:rsidP="00DB7DBF">
            <w:pPr>
              <w:pStyle w:val="Odstavekseznama"/>
              <w:tabs>
                <w:tab w:val="left" w:pos="1701"/>
                <w:tab w:val="right" w:pos="9356"/>
              </w:tabs>
              <w:spacing w:before="60" w:after="60" w:line="240" w:lineRule="auto"/>
              <w:ind w:left="0"/>
              <w:contextualSpacing w:val="0"/>
              <w:jc w:val="left"/>
              <w:rPr>
                <w:rFonts w:cs="Calibri"/>
                <w:sz w:val="16"/>
                <w:szCs w:val="16"/>
                <w:lang w:val="sl-SI"/>
              </w:rPr>
            </w:pPr>
            <w:r w:rsidRPr="009D4347">
              <w:rPr>
                <w:rFonts w:cs="Calibri"/>
                <w:sz w:val="16"/>
                <w:szCs w:val="16"/>
                <w:lang w:val="sl-SI"/>
              </w:rPr>
              <w:t>v fazi usklajevanja z Evropsko komisijo</w:t>
            </w:r>
          </w:p>
        </w:tc>
        <w:tc>
          <w:tcPr>
            <w:tcW w:w="1486" w:type="dxa"/>
            <w:vMerge w:val="restart"/>
            <w:tcBorders>
              <w:left w:val="single" w:sz="8" w:space="0" w:color="4F81BD"/>
              <w:right w:val="single" w:sz="8" w:space="0" w:color="4F81BD"/>
            </w:tcBorders>
          </w:tcPr>
          <w:p w:rsidR="00B46351" w:rsidRPr="002646BB" w:rsidRDefault="00DB7DBF" w:rsidP="00DB7DBF">
            <w:pPr>
              <w:pStyle w:val="Odstavekseznama"/>
              <w:tabs>
                <w:tab w:val="left" w:pos="1701"/>
                <w:tab w:val="right" w:pos="9356"/>
              </w:tabs>
              <w:spacing w:before="60" w:after="60" w:line="240" w:lineRule="auto"/>
              <w:ind w:left="0"/>
              <w:contextualSpacing w:val="0"/>
              <w:jc w:val="left"/>
              <w:rPr>
                <w:sz w:val="16"/>
                <w:szCs w:val="16"/>
                <w:lang w:val="sl-SI"/>
              </w:rPr>
            </w:pPr>
            <w:r>
              <w:rPr>
                <w:sz w:val="16"/>
                <w:szCs w:val="16"/>
                <w:lang w:val="sl-SI"/>
              </w:rPr>
              <w:t>m</w:t>
            </w:r>
            <w:r w:rsidR="00B46351" w:rsidRPr="002646BB">
              <w:rPr>
                <w:sz w:val="16"/>
                <w:szCs w:val="16"/>
                <w:lang w:val="sl-SI"/>
              </w:rPr>
              <w:t>inistrstv</w:t>
            </w:r>
            <w:r w:rsidR="00B46351">
              <w:rPr>
                <w:sz w:val="16"/>
                <w:szCs w:val="16"/>
                <w:lang w:val="sl-SI"/>
              </w:rPr>
              <w:t>o</w:t>
            </w:r>
            <w:r w:rsidR="00B46351" w:rsidRPr="002646BB">
              <w:rPr>
                <w:sz w:val="16"/>
                <w:szCs w:val="16"/>
                <w:lang w:val="sl-SI"/>
              </w:rPr>
              <w:t>, pristojn</w:t>
            </w:r>
            <w:r w:rsidR="00B46351">
              <w:rPr>
                <w:sz w:val="16"/>
                <w:szCs w:val="16"/>
                <w:lang w:val="sl-SI"/>
              </w:rPr>
              <w:t>o</w:t>
            </w:r>
            <w:r w:rsidR="00B46351" w:rsidRPr="002646BB">
              <w:rPr>
                <w:sz w:val="16"/>
                <w:szCs w:val="16"/>
                <w:lang w:val="sl-SI"/>
              </w:rPr>
              <w:t xml:space="preserve"> za kmetijstvo in gozdarstvo</w:t>
            </w:r>
          </w:p>
        </w:tc>
        <w:tc>
          <w:tcPr>
            <w:tcW w:w="433" w:type="dxa"/>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left w:val="single" w:sz="8" w:space="0" w:color="4F81BD"/>
              <w:right w:val="single" w:sz="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Borders>
              <w:left w:val="single" w:sz="8" w:space="0" w:color="4F81BD"/>
              <w:right w:val="single" w:sz="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r w:rsidRPr="002646BB">
              <w:rPr>
                <w:rFonts w:cs="Calibri"/>
                <w:sz w:val="14"/>
                <w:szCs w:val="16"/>
                <w:lang w:val="sl-SI"/>
              </w:rPr>
              <w:sym w:font="Wingdings" w:char="F0FC"/>
            </w:r>
          </w:p>
        </w:tc>
        <w:tc>
          <w:tcPr>
            <w:tcW w:w="433" w:type="dxa"/>
            <w:tcBorders>
              <w:left w:val="single" w:sz="8" w:space="0" w:color="4F81BD"/>
              <w:right w:val="single" w:sz="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433" w:type="dxa"/>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4"/>
                <w:szCs w:val="16"/>
                <w:lang w:val="sl-SI"/>
              </w:rPr>
            </w:pPr>
          </w:p>
        </w:tc>
        <w:tc>
          <w:tcPr>
            <w:tcW w:w="2287" w:type="dxa"/>
            <w:tcBorders>
              <w:left w:val="single" w:sz="8" w:space="0" w:color="4F81BD"/>
              <w:right w:val="single" w:sz="18" w:space="0" w:color="4F81BD"/>
            </w:tcBorders>
          </w:tcPr>
          <w:p w:rsidR="00B46351" w:rsidRPr="002646BB"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sidRPr="002646BB">
              <w:rPr>
                <w:sz w:val="16"/>
                <w:szCs w:val="16"/>
                <w:lang w:val="sl-SI"/>
              </w:rPr>
              <w:t>Program črpanja sredstev iz EU skladov za kmetijsko politiko</w:t>
            </w:r>
          </w:p>
        </w:tc>
      </w:tr>
      <w:tr w:rsidR="00B46351" w:rsidRPr="002646BB" w:rsidTr="00B46351">
        <w:trPr>
          <w:cantSplit/>
          <w:trHeight w:val="300"/>
          <w:jc w:val="center"/>
        </w:trPr>
        <w:tc>
          <w:tcPr>
            <w:tcW w:w="2958" w:type="dxa"/>
            <w:tcBorders>
              <w:top w:val="single" w:sz="8" w:space="0" w:color="4F81BD"/>
              <w:left w:val="single" w:sz="18" w:space="0" w:color="4F81BD"/>
              <w:bottom w:val="single" w:sz="18" w:space="0" w:color="4F81BD"/>
            </w:tcBorders>
          </w:tcPr>
          <w:p w:rsidR="00B46351" w:rsidRPr="002646BB"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2646BB">
              <w:rPr>
                <w:bCs/>
                <w:sz w:val="16"/>
                <w:szCs w:val="16"/>
                <w:lang w:val="sl-SI"/>
              </w:rPr>
              <w:t>Strategija izkoriščanja biomase iz kmetijstva in gozdarstva v energetske namene</w:t>
            </w:r>
          </w:p>
        </w:tc>
        <w:tc>
          <w:tcPr>
            <w:tcW w:w="680" w:type="dxa"/>
            <w:tcBorders>
              <w:top w:val="single" w:sz="8" w:space="0" w:color="4F81BD"/>
              <w:left w:val="single" w:sz="8" w:space="0" w:color="4F81BD"/>
              <w:bottom w:val="single" w:sz="18" w:space="0" w:color="4F81BD"/>
              <w:right w:val="single" w:sz="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rFonts w:cs="Calibri"/>
                <w:sz w:val="16"/>
                <w:szCs w:val="16"/>
                <w:lang w:val="sl-SI"/>
              </w:rPr>
            </w:pPr>
          </w:p>
        </w:tc>
        <w:tc>
          <w:tcPr>
            <w:tcW w:w="2551" w:type="dxa"/>
            <w:tcBorders>
              <w:top w:val="single" w:sz="8" w:space="0" w:color="4F81BD"/>
              <w:bottom w:val="single" w:sz="18" w:space="0" w:color="4F81BD"/>
            </w:tcBorders>
          </w:tcPr>
          <w:p w:rsidR="00B46351" w:rsidRPr="002646BB" w:rsidRDefault="00B46351" w:rsidP="00DB7DBF">
            <w:pPr>
              <w:spacing w:before="60" w:after="60" w:line="240" w:lineRule="auto"/>
              <w:jc w:val="left"/>
              <w:rPr>
                <w:rFonts w:cs="Calibri"/>
                <w:sz w:val="16"/>
                <w:szCs w:val="16"/>
                <w:lang w:val="sl-SI"/>
              </w:rPr>
            </w:pPr>
            <w:r w:rsidRPr="002646BB">
              <w:rPr>
                <w:rFonts w:cs="Calibri"/>
                <w:sz w:val="16"/>
                <w:szCs w:val="16"/>
                <w:lang w:val="sl-SI"/>
              </w:rPr>
              <w:t xml:space="preserve">javna obravnava v </w:t>
            </w:r>
            <w:r>
              <w:rPr>
                <w:rFonts w:cs="Calibri"/>
                <w:sz w:val="16"/>
                <w:szCs w:val="16"/>
                <w:lang w:val="sl-SI"/>
              </w:rPr>
              <w:t xml:space="preserve">letu </w:t>
            </w:r>
            <w:r w:rsidRPr="002646BB">
              <w:rPr>
                <w:rFonts w:cs="Calibri"/>
                <w:sz w:val="16"/>
                <w:szCs w:val="16"/>
                <w:lang w:val="sl-SI"/>
              </w:rPr>
              <w:t xml:space="preserve">2011 </w:t>
            </w:r>
          </w:p>
          <w:p w:rsidR="00B46351" w:rsidRPr="002646BB" w:rsidRDefault="00B46351" w:rsidP="002646BB">
            <w:pPr>
              <w:spacing w:before="60" w:after="60" w:line="240" w:lineRule="auto"/>
              <w:rPr>
                <w:rFonts w:cs="Calibri"/>
                <w:sz w:val="16"/>
                <w:szCs w:val="16"/>
                <w:lang w:val="sl-SI"/>
              </w:rPr>
            </w:pPr>
          </w:p>
        </w:tc>
        <w:tc>
          <w:tcPr>
            <w:tcW w:w="1486" w:type="dxa"/>
            <w:vMerge/>
            <w:tcBorders>
              <w:left w:val="single" w:sz="8" w:space="0" w:color="4F81BD"/>
              <w:bottom w:val="single" w:sz="18" w:space="0" w:color="4F81BD"/>
              <w:right w:val="single" w:sz="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sz w:val="16"/>
                <w:szCs w:val="16"/>
                <w:lang w:val="sl-SI"/>
              </w:rPr>
            </w:pPr>
          </w:p>
        </w:tc>
        <w:tc>
          <w:tcPr>
            <w:tcW w:w="433" w:type="dxa"/>
            <w:tcBorders>
              <w:top w:val="single" w:sz="8" w:space="0" w:color="4F81BD"/>
              <w:bottom w:val="single" w:sz="18" w:space="0" w:color="4F81BD"/>
            </w:tcBorders>
          </w:tcPr>
          <w:p w:rsidR="00B46351" w:rsidRPr="002646BB" w:rsidRDefault="00B46351" w:rsidP="002646BB">
            <w:pPr>
              <w:spacing w:before="60" w:after="60" w:line="240" w:lineRule="auto"/>
              <w:rPr>
                <w:rFonts w:cs="Calibri"/>
                <w:sz w:val="14"/>
                <w:szCs w:val="16"/>
                <w:lang w:val="sl-SI"/>
              </w:rPr>
            </w:pPr>
          </w:p>
        </w:tc>
        <w:tc>
          <w:tcPr>
            <w:tcW w:w="433" w:type="dxa"/>
            <w:tcBorders>
              <w:top w:val="single" w:sz="8" w:space="0" w:color="4F81BD"/>
              <w:left w:val="single" w:sz="8" w:space="0" w:color="4F81BD"/>
              <w:bottom w:val="single" w:sz="18" w:space="0" w:color="4F81BD"/>
              <w:right w:val="single" w:sz="8" w:space="0" w:color="4F81BD"/>
            </w:tcBorders>
          </w:tcPr>
          <w:p w:rsidR="00B46351" w:rsidRPr="002646BB" w:rsidRDefault="00B46351" w:rsidP="002646BB">
            <w:pPr>
              <w:spacing w:before="60" w:after="60" w:line="240" w:lineRule="auto"/>
              <w:rPr>
                <w:rFonts w:cs="Calibri"/>
                <w:sz w:val="14"/>
                <w:szCs w:val="16"/>
                <w:lang w:val="sl-SI"/>
              </w:rPr>
            </w:pPr>
          </w:p>
        </w:tc>
        <w:tc>
          <w:tcPr>
            <w:tcW w:w="433" w:type="dxa"/>
            <w:tcBorders>
              <w:top w:val="single" w:sz="8" w:space="0" w:color="4F81BD"/>
              <w:bottom w:val="single" w:sz="18" w:space="0" w:color="4F81BD"/>
            </w:tcBorders>
          </w:tcPr>
          <w:p w:rsidR="00B46351" w:rsidRPr="002646BB" w:rsidRDefault="00B46351" w:rsidP="002646BB">
            <w:pPr>
              <w:spacing w:before="60" w:after="60" w:line="240" w:lineRule="auto"/>
              <w:rPr>
                <w:rFonts w:cs="Calibri"/>
                <w:sz w:val="14"/>
                <w:szCs w:val="16"/>
                <w:lang w:val="sl-SI"/>
              </w:rPr>
            </w:pPr>
          </w:p>
        </w:tc>
        <w:tc>
          <w:tcPr>
            <w:tcW w:w="433" w:type="dxa"/>
            <w:tcBorders>
              <w:top w:val="single" w:sz="8" w:space="0" w:color="4F81BD"/>
              <w:left w:val="single" w:sz="8" w:space="0" w:color="4F81BD"/>
              <w:bottom w:val="single" w:sz="18" w:space="0" w:color="4F81BD"/>
              <w:right w:val="single" w:sz="8" w:space="0" w:color="4F81BD"/>
            </w:tcBorders>
          </w:tcPr>
          <w:p w:rsidR="00B46351" w:rsidRPr="002646BB" w:rsidRDefault="00B46351" w:rsidP="002646BB">
            <w:pPr>
              <w:spacing w:before="60" w:after="60" w:line="240" w:lineRule="auto"/>
              <w:rPr>
                <w:rFonts w:cs="Calibri"/>
                <w:sz w:val="14"/>
                <w:szCs w:val="16"/>
                <w:lang w:val="sl-SI"/>
              </w:rPr>
            </w:pPr>
          </w:p>
        </w:tc>
        <w:tc>
          <w:tcPr>
            <w:tcW w:w="433" w:type="dxa"/>
            <w:tcBorders>
              <w:top w:val="single" w:sz="8" w:space="0" w:color="4F81BD"/>
              <w:bottom w:val="single" w:sz="18" w:space="0" w:color="4F81BD"/>
            </w:tcBorders>
          </w:tcPr>
          <w:p w:rsidR="00B46351" w:rsidRPr="002646BB" w:rsidRDefault="00B46351" w:rsidP="002646BB">
            <w:pPr>
              <w:spacing w:before="60" w:after="60" w:line="240" w:lineRule="auto"/>
              <w:rPr>
                <w:sz w:val="14"/>
                <w:szCs w:val="16"/>
                <w:lang w:val="sl-SI"/>
              </w:rPr>
            </w:pPr>
            <w:r w:rsidRPr="002646BB">
              <w:rPr>
                <w:rFonts w:cs="Calibri"/>
                <w:sz w:val="14"/>
                <w:szCs w:val="16"/>
                <w:lang w:val="sl-SI"/>
              </w:rPr>
              <w:sym w:font="Wingdings" w:char="F0FC"/>
            </w:r>
          </w:p>
        </w:tc>
        <w:tc>
          <w:tcPr>
            <w:tcW w:w="433" w:type="dxa"/>
            <w:tcBorders>
              <w:top w:val="single" w:sz="8" w:space="0" w:color="4F81BD"/>
              <w:left w:val="single" w:sz="8" w:space="0" w:color="4F81BD"/>
              <w:bottom w:val="single" w:sz="18" w:space="0" w:color="4F81BD"/>
              <w:right w:val="single" w:sz="8" w:space="0" w:color="4F81BD"/>
            </w:tcBorders>
          </w:tcPr>
          <w:p w:rsidR="00B46351" w:rsidRPr="002646BB" w:rsidRDefault="00B46351" w:rsidP="002646BB">
            <w:pPr>
              <w:spacing w:before="60" w:after="60" w:line="240" w:lineRule="auto"/>
              <w:rPr>
                <w:sz w:val="14"/>
                <w:szCs w:val="16"/>
                <w:lang w:val="sl-SI"/>
              </w:rPr>
            </w:pPr>
            <w:r w:rsidRPr="002646BB">
              <w:rPr>
                <w:rFonts w:cs="Calibri"/>
                <w:sz w:val="14"/>
                <w:szCs w:val="16"/>
                <w:lang w:val="sl-SI"/>
              </w:rPr>
              <w:sym w:font="Wingdings" w:char="F0FC"/>
            </w:r>
          </w:p>
        </w:tc>
        <w:tc>
          <w:tcPr>
            <w:tcW w:w="433" w:type="dxa"/>
            <w:tcBorders>
              <w:top w:val="single" w:sz="8" w:space="0" w:color="4F81BD"/>
              <w:bottom w:val="single" w:sz="18" w:space="0" w:color="4F81BD"/>
            </w:tcBorders>
          </w:tcPr>
          <w:p w:rsidR="00B46351" w:rsidRPr="002646BB" w:rsidRDefault="00B46351" w:rsidP="002646BB">
            <w:pPr>
              <w:spacing w:before="60" w:after="60" w:line="240" w:lineRule="auto"/>
              <w:rPr>
                <w:sz w:val="14"/>
                <w:szCs w:val="16"/>
                <w:lang w:val="sl-SI"/>
              </w:rPr>
            </w:pPr>
          </w:p>
        </w:tc>
        <w:tc>
          <w:tcPr>
            <w:tcW w:w="2287" w:type="dxa"/>
            <w:tcBorders>
              <w:top w:val="single" w:sz="8" w:space="0" w:color="4F81BD"/>
              <w:left w:val="single" w:sz="8" w:space="0" w:color="4F81BD"/>
              <w:bottom w:val="single" w:sz="18" w:space="0" w:color="4F81BD"/>
              <w:right w:val="single" w:sz="18" w:space="0" w:color="4F81BD"/>
            </w:tcBorders>
          </w:tcPr>
          <w:p w:rsidR="00B46351" w:rsidRPr="002646BB" w:rsidRDefault="00B46351" w:rsidP="002646BB">
            <w:pPr>
              <w:pStyle w:val="Odstavekseznama"/>
              <w:tabs>
                <w:tab w:val="left" w:pos="1701"/>
                <w:tab w:val="right" w:pos="9356"/>
              </w:tabs>
              <w:spacing w:before="60" w:after="60" w:line="240" w:lineRule="auto"/>
              <w:ind w:left="0"/>
              <w:contextualSpacing w:val="0"/>
              <w:rPr>
                <w:sz w:val="16"/>
                <w:szCs w:val="16"/>
                <w:lang w:val="sl-SI"/>
              </w:rPr>
            </w:pPr>
          </w:p>
        </w:tc>
      </w:tr>
      <w:tr w:rsidR="00B46351" w:rsidRPr="00455727" w:rsidTr="002646BB">
        <w:trPr>
          <w:trHeight w:val="300"/>
          <w:jc w:val="center"/>
        </w:trPr>
        <w:tc>
          <w:tcPr>
            <w:tcW w:w="12993" w:type="dxa"/>
            <w:gridSpan w:val="12"/>
            <w:tcBorders>
              <w:top w:val="single" w:sz="18" w:space="0" w:color="4F81BD"/>
              <w:left w:val="single" w:sz="18" w:space="0" w:color="4F81BD"/>
              <w:right w:val="single" w:sz="18" w:space="0" w:color="4F81BD"/>
            </w:tcBorders>
            <w:shd w:val="clear" w:color="auto" w:fill="DBE5F1"/>
          </w:tcPr>
          <w:p w:rsidR="00B46351" w:rsidRPr="00455727" w:rsidRDefault="00B46351" w:rsidP="00DB7DBF">
            <w:pPr>
              <w:pStyle w:val="Odstavekseznama"/>
              <w:tabs>
                <w:tab w:val="left" w:pos="1701"/>
                <w:tab w:val="right" w:pos="9356"/>
              </w:tabs>
              <w:spacing w:before="60" w:after="60" w:line="240" w:lineRule="auto"/>
              <w:ind w:left="0"/>
              <w:contextualSpacing w:val="0"/>
              <w:jc w:val="left"/>
              <w:rPr>
                <w:b/>
                <w:sz w:val="16"/>
                <w:szCs w:val="16"/>
                <w:lang w:val="sl-SI"/>
              </w:rPr>
            </w:pPr>
            <w:r w:rsidRPr="00455727">
              <w:rPr>
                <w:b/>
                <w:bCs/>
                <w:sz w:val="16"/>
                <w:szCs w:val="16"/>
                <w:lang w:val="sl-SI"/>
              </w:rPr>
              <w:t>P</w:t>
            </w:r>
            <w:r>
              <w:rPr>
                <w:b/>
                <w:bCs/>
                <w:sz w:val="16"/>
                <w:szCs w:val="16"/>
                <w:lang w:val="sl-SI"/>
              </w:rPr>
              <w:t>odnebje</w:t>
            </w:r>
          </w:p>
        </w:tc>
      </w:tr>
      <w:tr w:rsidR="00B46351" w:rsidRPr="00455727" w:rsidTr="00B46351">
        <w:trPr>
          <w:trHeight w:val="300"/>
          <w:jc w:val="center"/>
        </w:trPr>
        <w:tc>
          <w:tcPr>
            <w:tcW w:w="2958" w:type="dxa"/>
            <w:tcBorders>
              <w:top w:val="single" w:sz="8" w:space="0" w:color="4F81BD"/>
              <w:left w:val="single" w:sz="18" w:space="0" w:color="4F81BD"/>
              <w:bottom w:val="single" w:sz="18" w:space="0" w:color="4F81BD"/>
            </w:tcBorders>
          </w:tcPr>
          <w:p w:rsidR="00B46351" w:rsidRPr="00455727" w:rsidRDefault="00B46351" w:rsidP="00DB7DBF">
            <w:pPr>
              <w:pStyle w:val="Odstavekseznama"/>
              <w:tabs>
                <w:tab w:val="left" w:pos="1701"/>
                <w:tab w:val="right" w:pos="9356"/>
              </w:tabs>
              <w:spacing w:before="60" w:after="60" w:line="240" w:lineRule="auto"/>
              <w:ind w:left="346"/>
              <w:contextualSpacing w:val="0"/>
              <w:jc w:val="left"/>
              <w:rPr>
                <w:bCs/>
                <w:sz w:val="16"/>
                <w:szCs w:val="16"/>
                <w:lang w:val="sl-SI"/>
              </w:rPr>
            </w:pPr>
            <w:r w:rsidRPr="00455727">
              <w:rPr>
                <w:bCs/>
                <w:sz w:val="16"/>
                <w:szCs w:val="16"/>
                <w:lang w:val="sl-SI"/>
              </w:rPr>
              <w:t>Drugi osnutek Strategije prehoda Slovenije v nizkoogljično družbo do leta 2050</w:t>
            </w:r>
          </w:p>
        </w:tc>
        <w:tc>
          <w:tcPr>
            <w:tcW w:w="680" w:type="dxa"/>
            <w:tcBorders>
              <w:top w:val="single" w:sz="8" w:space="0" w:color="4F81BD"/>
              <w:left w:val="single" w:sz="8" w:space="0" w:color="4F81BD"/>
              <w:bottom w:val="single" w:sz="18" w:space="0" w:color="4F81BD"/>
              <w:right w:val="single" w:sz="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rFonts w:cs="Calibri"/>
                <w:sz w:val="16"/>
                <w:szCs w:val="16"/>
                <w:lang w:val="sl-SI"/>
              </w:rPr>
            </w:pPr>
          </w:p>
        </w:tc>
        <w:tc>
          <w:tcPr>
            <w:tcW w:w="2551" w:type="dxa"/>
            <w:tcBorders>
              <w:top w:val="single" w:sz="8" w:space="0" w:color="4F81BD"/>
              <w:bottom w:val="single" w:sz="18" w:space="0" w:color="4F81BD"/>
            </w:tcBorders>
          </w:tcPr>
          <w:p w:rsidR="00B46351" w:rsidRPr="00455727" w:rsidRDefault="00B46351" w:rsidP="00DB7DBF">
            <w:pPr>
              <w:spacing w:before="60" w:after="60" w:line="240" w:lineRule="auto"/>
              <w:jc w:val="left"/>
              <w:rPr>
                <w:rFonts w:cs="Calibri"/>
                <w:sz w:val="16"/>
                <w:szCs w:val="16"/>
                <w:lang w:val="sl-SI"/>
              </w:rPr>
            </w:pPr>
            <w:r w:rsidRPr="00455727">
              <w:rPr>
                <w:rFonts w:cs="Calibri"/>
                <w:sz w:val="16"/>
                <w:szCs w:val="16"/>
                <w:lang w:val="sl-SI"/>
              </w:rPr>
              <w:t xml:space="preserve">javna obravnava v </w:t>
            </w:r>
            <w:r>
              <w:rPr>
                <w:rFonts w:cs="Calibri"/>
                <w:sz w:val="16"/>
                <w:szCs w:val="16"/>
                <w:lang w:val="sl-SI"/>
              </w:rPr>
              <w:t xml:space="preserve">letih </w:t>
            </w:r>
            <w:r w:rsidRPr="00455727">
              <w:rPr>
                <w:rFonts w:cs="Calibri"/>
                <w:sz w:val="16"/>
                <w:szCs w:val="16"/>
                <w:lang w:val="sl-SI"/>
              </w:rPr>
              <w:t>2011 in 2012</w:t>
            </w:r>
          </w:p>
        </w:tc>
        <w:tc>
          <w:tcPr>
            <w:tcW w:w="1486" w:type="dxa"/>
            <w:tcBorders>
              <w:top w:val="single" w:sz="8" w:space="0" w:color="4F81BD"/>
              <w:left w:val="single" w:sz="8" w:space="0" w:color="4F81BD"/>
              <w:bottom w:val="single" w:sz="18" w:space="0" w:color="4F81BD"/>
              <w:right w:val="single" w:sz="8" w:space="0" w:color="4F81BD"/>
            </w:tcBorders>
          </w:tcPr>
          <w:p w:rsidR="00B46351" w:rsidRPr="00455727" w:rsidRDefault="00B46351" w:rsidP="00DB7DBF">
            <w:pPr>
              <w:pStyle w:val="Odstavekseznama"/>
              <w:tabs>
                <w:tab w:val="left" w:pos="1701"/>
                <w:tab w:val="right" w:pos="9356"/>
              </w:tabs>
              <w:spacing w:before="60" w:after="60" w:line="240" w:lineRule="auto"/>
              <w:ind w:left="0"/>
              <w:contextualSpacing w:val="0"/>
              <w:jc w:val="left"/>
              <w:rPr>
                <w:sz w:val="16"/>
                <w:szCs w:val="16"/>
                <w:lang w:val="sl-SI"/>
              </w:rPr>
            </w:pPr>
            <w:r>
              <w:rPr>
                <w:sz w:val="16"/>
                <w:szCs w:val="16"/>
                <w:lang w:val="sl-SI"/>
              </w:rPr>
              <w:t>ministrstvo</w:t>
            </w:r>
            <w:r w:rsidRPr="00455727">
              <w:rPr>
                <w:sz w:val="16"/>
                <w:szCs w:val="16"/>
                <w:lang w:val="sl-SI"/>
              </w:rPr>
              <w:t>/organ, pristojen za podnebje</w:t>
            </w:r>
          </w:p>
        </w:tc>
        <w:tc>
          <w:tcPr>
            <w:tcW w:w="433" w:type="dxa"/>
            <w:tcBorders>
              <w:top w:val="single" w:sz="8" w:space="0" w:color="4F81BD"/>
              <w:bottom w:val="single" w:sz="1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bottom w:val="single" w:sz="1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bottom w:val="single" w:sz="1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left w:val="single" w:sz="8" w:space="0" w:color="4F81BD"/>
              <w:bottom w:val="single" w:sz="18" w:space="0" w:color="4F81BD"/>
              <w:right w:val="single" w:sz="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433" w:type="dxa"/>
            <w:tcBorders>
              <w:top w:val="single" w:sz="8" w:space="0" w:color="4F81BD"/>
              <w:bottom w:val="single" w:sz="18" w:space="0" w:color="4F81BD"/>
            </w:tcBorders>
          </w:tcPr>
          <w:p w:rsidR="00B46351" w:rsidRPr="00455727" w:rsidRDefault="00B46351" w:rsidP="002646BB">
            <w:pPr>
              <w:spacing w:before="60" w:after="60" w:line="240" w:lineRule="auto"/>
              <w:rPr>
                <w:sz w:val="14"/>
                <w:szCs w:val="16"/>
                <w:lang w:val="sl-SI"/>
              </w:rPr>
            </w:pPr>
            <w:r w:rsidRPr="00455727">
              <w:rPr>
                <w:rFonts w:cs="Calibri"/>
                <w:sz w:val="14"/>
                <w:szCs w:val="16"/>
                <w:lang w:val="sl-SI"/>
              </w:rPr>
              <w:sym w:font="Wingdings" w:char="F0FC"/>
            </w:r>
          </w:p>
        </w:tc>
        <w:tc>
          <w:tcPr>
            <w:tcW w:w="2287" w:type="dxa"/>
            <w:tcBorders>
              <w:top w:val="single" w:sz="8" w:space="0" w:color="4F81BD"/>
              <w:left w:val="single" w:sz="8" w:space="0" w:color="4F81BD"/>
              <w:bottom w:val="single" w:sz="18" w:space="0" w:color="4F81BD"/>
              <w:right w:val="single" w:sz="18" w:space="0" w:color="4F81BD"/>
            </w:tcBorders>
          </w:tcPr>
          <w:p w:rsidR="00B46351" w:rsidRPr="00455727" w:rsidRDefault="00B46351" w:rsidP="002646BB">
            <w:pPr>
              <w:pStyle w:val="Odstavekseznama"/>
              <w:tabs>
                <w:tab w:val="left" w:pos="1701"/>
                <w:tab w:val="right" w:pos="9356"/>
              </w:tabs>
              <w:spacing w:before="60" w:after="60" w:line="240" w:lineRule="auto"/>
              <w:ind w:left="0"/>
              <w:contextualSpacing w:val="0"/>
              <w:rPr>
                <w:sz w:val="16"/>
                <w:szCs w:val="16"/>
                <w:lang w:val="sl-SI"/>
              </w:rPr>
            </w:pPr>
          </w:p>
        </w:tc>
      </w:tr>
    </w:tbl>
    <w:p w:rsidR="002646BB" w:rsidRDefault="002646BB" w:rsidP="002646BB">
      <w:pPr>
        <w:rPr>
          <w:lang w:val="sl-SI"/>
        </w:rPr>
      </w:pPr>
    </w:p>
    <w:p w:rsidR="002646BB" w:rsidRDefault="002646BB" w:rsidP="002646BB">
      <w:pPr>
        <w:rPr>
          <w:lang w:val="sl-SI"/>
        </w:rPr>
      </w:pPr>
      <w:r>
        <w:rPr>
          <w:lang w:val="sl-SI"/>
        </w:rPr>
        <w:br w:type="page"/>
      </w:r>
    </w:p>
    <w:p w:rsidR="005528C9" w:rsidRPr="00A15CFA" w:rsidRDefault="005528C9" w:rsidP="002646BB">
      <w:pPr>
        <w:pStyle w:val="Napis"/>
        <w:spacing w:after="0"/>
        <w:rPr>
          <w:lang w:val="sl-SI"/>
        </w:rPr>
      </w:pPr>
      <w:bookmarkStart w:id="239" w:name="_Toc379449951"/>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57</w:t>
      </w:r>
      <w:r w:rsidR="00941416" w:rsidRPr="00A15CFA">
        <w:rPr>
          <w:noProof/>
          <w:lang w:val="sl-SI"/>
        </w:rPr>
        <w:fldChar w:fldCharType="end"/>
      </w:r>
      <w:r w:rsidRPr="00A15CFA">
        <w:rPr>
          <w:lang w:val="sl-SI"/>
        </w:rPr>
        <w:t>:</w:t>
      </w:r>
      <w:r w:rsidR="005227FF">
        <w:rPr>
          <w:lang w:val="sl-SI"/>
        </w:rPr>
        <w:tab/>
      </w:r>
      <w:r w:rsidRPr="00A15CFA">
        <w:rPr>
          <w:lang w:val="sl-SI"/>
        </w:rPr>
        <w:t>Sprejeti razvojni dokumenti v Sloveniji, relevantni za pripravo OP-TGP-2020</w:t>
      </w:r>
      <w:bookmarkEnd w:id="239"/>
    </w:p>
    <w:tbl>
      <w:tblPr>
        <w:tblW w:w="13331" w:type="dxa"/>
        <w:jc w:val="center"/>
        <w:tblBorders>
          <w:top w:val="single" w:sz="8" w:space="0" w:color="4F81BD"/>
          <w:left w:val="single" w:sz="8" w:space="0" w:color="4F81BD"/>
          <w:bottom w:val="single" w:sz="8" w:space="0" w:color="4F81BD"/>
          <w:right w:val="single" w:sz="8" w:space="0" w:color="4F81BD"/>
        </w:tblBorders>
        <w:tblCellMar>
          <w:left w:w="113" w:type="dxa"/>
          <w:right w:w="113" w:type="dxa"/>
        </w:tblCellMar>
        <w:tblLook w:val="00A0"/>
      </w:tblPr>
      <w:tblGrid>
        <w:gridCol w:w="3299"/>
        <w:gridCol w:w="1334"/>
        <w:gridCol w:w="1416"/>
        <w:gridCol w:w="1028"/>
        <w:gridCol w:w="434"/>
        <w:gridCol w:w="434"/>
        <w:gridCol w:w="450"/>
        <w:gridCol w:w="450"/>
        <w:gridCol w:w="450"/>
        <w:gridCol w:w="434"/>
        <w:gridCol w:w="450"/>
        <w:gridCol w:w="3152"/>
      </w:tblGrid>
      <w:tr w:rsidR="00787111" w:rsidRPr="00EE3CB0" w:rsidTr="00EE3CB0">
        <w:trPr>
          <w:cantSplit/>
          <w:trHeight w:val="1024"/>
          <w:tblHeader/>
          <w:jc w:val="center"/>
        </w:trPr>
        <w:tc>
          <w:tcPr>
            <w:tcW w:w="3293" w:type="dxa"/>
            <w:tcBorders>
              <w:top w:val="single" w:sz="18" w:space="0" w:color="4F81BD"/>
              <w:left w:val="single" w:sz="18" w:space="0" w:color="4F81BD"/>
              <w:bottom w:val="single" w:sz="18" w:space="0" w:color="4F81BD"/>
            </w:tcBorders>
            <w:shd w:val="clear" w:color="auto" w:fill="4F81BD"/>
          </w:tcPr>
          <w:p w:rsidR="00787111" w:rsidRPr="00EE3CB0" w:rsidRDefault="00787111" w:rsidP="0098037E">
            <w:pPr>
              <w:pStyle w:val="Odstavekseznama"/>
              <w:keepLines/>
              <w:tabs>
                <w:tab w:val="left" w:pos="1701"/>
                <w:tab w:val="right" w:pos="9356"/>
              </w:tabs>
              <w:spacing w:beforeLines="60" w:after="60" w:line="240" w:lineRule="auto"/>
              <w:ind w:left="0"/>
              <w:contextualSpacing w:val="0"/>
              <w:jc w:val="center"/>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Ime dokumenta</w:t>
            </w:r>
          </w:p>
        </w:tc>
        <w:tc>
          <w:tcPr>
            <w:tcW w:w="1331" w:type="dxa"/>
            <w:tcBorders>
              <w:top w:val="single" w:sz="18" w:space="0" w:color="4F81BD"/>
              <w:left w:val="single" w:sz="8" w:space="0" w:color="4F81BD"/>
              <w:bottom w:val="single" w:sz="18" w:space="0" w:color="4F81BD"/>
              <w:right w:val="single" w:sz="8" w:space="0" w:color="4F81BD"/>
            </w:tcBorders>
            <w:shd w:val="clear" w:color="auto" w:fill="4F81BD"/>
          </w:tcPr>
          <w:p w:rsidR="00787111" w:rsidRPr="00EE3CB0" w:rsidRDefault="00787111" w:rsidP="0098037E">
            <w:pPr>
              <w:pStyle w:val="Odstavekseznama"/>
              <w:keepLines/>
              <w:tabs>
                <w:tab w:val="left" w:pos="1701"/>
                <w:tab w:val="right" w:pos="9356"/>
              </w:tabs>
              <w:spacing w:beforeLines="60" w:after="60" w:line="240" w:lineRule="auto"/>
              <w:ind w:left="0"/>
              <w:contextualSpacing w:val="0"/>
              <w:jc w:val="center"/>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Priprava in sprejem</w:t>
            </w:r>
          </w:p>
        </w:tc>
        <w:tc>
          <w:tcPr>
            <w:tcW w:w="1413" w:type="dxa"/>
            <w:tcBorders>
              <w:top w:val="single" w:sz="18" w:space="0" w:color="4F81BD"/>
              <w:bottom w:val="single" w:sz="18" w:space="0" w:color="4F81BD"/>
            </w:tcBorders>
            <w:shd w:val="clear" w:color="auto" w:fill="4F81BD"/>
          </w:tcPr>
          <w:p w:rsidR="00787111" w:rsidRPr="00EE3CB0" w:rsidRDefault="00787111" w:rsidP="0098037E">
            <w:pPr>
              <w:pStyle w:val="Odstavekseznama"/>
              <w:keepLines/>
              <w:tabs>
                <w:tab w:val="left" w:pos="1701"/>
                <w:tab w:val="right" w:pos="9356"/>
              </w:tabs>
              <w:spacing w:beforeLines="60" w:after="60" w:line="240" w:lineRule="auto"/>
              <w:ind w:left="0"/>
              <w:contextualSpacing w:val="0"/>
              <w:jc w:val="center"/>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Vodenje izvajanja</w:t>
            </w:r>
          </w:p>
        </w:tc>
        <w:tc>
          <w:tcPr>
            <w:tcW w:w="1026" w:type="dxa"/>
            <w:tcBorders>
              <w:top w:val="single" w:sz="18" w:space="0" w:color="4F81BD"/>
              <w:left w:val="single" w:sz="8" w:space="0" w:color="4F81BD"/>
              <w:bottom w:val="single" w:sz="18" w:space="0" w:color="4F81BD"/>
              <w:right w:val="single" w:sz="8" w:space="0" w:color="4F81BD"/>
            </w:tcBorders>
            <w:shd w:val="clear" w:color="auto" w:fill="4F81BD"/>
          </w:tcPr>
          <w:p w:rsidR="00787111" w:rsidRPr="00EE3CB0"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Spremljanje in poročila o izvajanju</w:t>
            </w:r>
          </w:p>
        </w:tc>
        <w:tc>
          <w:tcPr>
            <w:tcW w:w="0" w:type="auto"/>
            <w:tcBorders>
              <w:top w:val="single" w:sz="18" w:space="0" w:color="4F81BD"/>
              <w:bottom w:val="single" w:sz="18" w:space="0" w:color="4F81BD"/>
            </w:tcBorders>
            <w:shd w:val="clear" w:color="auto" w:fill="4F81BD"/>
            <w:textDirection w:val="btLr"/>
          </w:tcPr>
          <w:p w:rsidR="00787111" w:rsidRPr="00EE3CB0" w:rsidRDefault="00787111" w:rsidP="002646BB">
            <w:pPr>
              <w:pStyle w:val="Odstavekseznama"/>
              <w:keepLines/>
              <w:tabs>
                <w:tab w:val="left" w:pos="1701"/>
                <w:tab w:val="right" w:pos="9356"/>
              </w:tabs>
              <w:spacing w:after="0" w:line="240" w:lineRule="auto"/>
              <w:ind w:left="113" w:right="113"/>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Oskrba z en.</w:t>
            </w:r>
          </w:p>
        </w:tc>
        <w:tc>
          <w:tcPr>
            <w:tcW w:w="0" w:type="auto"/>
            <w:tcBorders>
              <w:top w:val="single" w:sz="18" w:space="0" w:color="4F81BD"/>
              <w:left w:val="single" w:sz="8" w:space="0" w:color="4F81BD"/>
              <w:bottom w:val="single" w:sz="18" w:space="0" w:color="4F81BD"/>
              <w:right w:val="single" w:sz="8" w:space="0" w:color="4F81BD"/>
            </w:tcBorders>
            <w:shd w:val="clear" w:color="auto" w:fill="4F81BD"/>
            <w:textDirection w:val="btLr"/>
          </w:tcPr>
          <w:p w:rsidR="00787111" w:rsidRPr="00EE3CB0" w:rsidRDefault="00787111" w:rsidP="002646BB">
            <w:pPr>
              <w:pStyle w:val="Odstavekseznama"/>
              <w:keepLines/>
              <w:tabs>
                <w:tab w:val="left" w:pos="1701"/>
                <w:tab w:val="right" w:pos="9356"/>
              </w:tabs>
              <w:spacing w:after="0" w:line="240" w:lineRule="auto"/>
              <w:ind w:left="113" w:right="113"/>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Promet</w:t>
            </w:r>
          </w:p>
        </w:tc>
        <w:tc>
          <w:tcPr>
            <w:tcW w:w="0" w:type="auto"/>
            <w:tcBorders>
              <w:top w:val="single" w:sz="18" w:space="0" w:color="4F81BD"/>
              <w:bottom w:val="single" w:sz="18" w:space="0" w:color="4F81BD"/>
            </w:tcBorders>
            <w:shd w:val="clear" w:color="auto" w:fill="4F81BD"/>
            <w:textDirection w:val="btLr"/>
          </w:tcPr>
          <w:p w:rsidR="00787111" w:rsidRPr="00EE3CB0" w:rsidRDefault="00787111" w:rsidP="002646BB">
            <w:pPr>
              <w:pStyle w:val="Odstavekseznama"/>
              <w:keepLines/>
              <w:tabs>
                <w:tab w:val="left" w:pos="1701"/>
                <w:tab w:val="right" w:pos="9356"/>
              </w:tabs>
              <w:spacing w:after="0" w:line="240" w:lineRule="auto"/>
              <w:ind w:left="113" w:right="113"/>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Široka raba</w:t>
            </w:r>
          </w:p>
        </w:tc>
        <w:tc>
          <w:tcPr>
            <w:tcW w:w="0" w:type="auto"/>
            <w:tcBorders>
              <w:top w:val="single" w:sz="18" w:space="0" w:color="4F81BD"/>
              <w:left w:val="single" w:sz="8" w:space="0" w:color="4F81BD"/>
              <w:bottom w:val="single" w:sz="18" w:space="0" w:color="4F81BD"/>
              <w:right w:val="single" w:sz="8" w:space="0" w:color="4F81BD"/>
            </w:tcBorders>
            <w:shd w:val="clear" w:color="auto" w:fill="4F81BD"/>
            <w:textDirection w:val="btLr"/>
          </w:tcPr>
          <w:p w:rsidR="00787111" w:rsidRPr="00EE3CB0" w:rsidRDefault="00787111" w:rsidP="002646BB">
            <w:pPr>
              <w:pStyle w:val="Odstavekseznama"/>
              <w:keepLines/>
              <w:tabs>
                <w:tab w:val="left" w:pos="1701"/>
                <w:tab w:val="right" w:pos="9356"/>
              </w:tabs>
              <w:spacing w:after="0" w:line="240" w:lineRule="auto"/>
              <w:ind w:left="113" w:right="113"/>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Industrija</w:t>
            </w:r>
          </w:p>
        </w:tc>
        <w:tc>
          <w:tcPr>
            <w:tcW w:w="0" w:type="auto"/>
            <w:tcBorders>
              <w:top w:val="single" w:sz="18" w:space="0" w:color="4F81BD"/>
              <w:bottom w:val="single" w:sz="18" w:space="0" w:color="4F81BD"/>
            </w:tcBorders>
            <w:shd w:val="clear" w:color="auto" w:fill="4F81BD"/>
            <w:textDirection w:val="btLr"/>
          </w:tcPr>
          <w:p w:rsidR="00787111" w:rsidRPr="00EE3CB0" w:rsidRDefault="00787111" w:rsidP="002646BB">
            <w:pPr>
              <w:pStyle w:val="Odstavekseznama"/>
              <w:keepLines/>
              <w:tabs>
                <w:tab w:val="left" w:pos="1701"/>
                <w:tab w:val="right" w:pos="9356"/>
              </w:tabs>
              <w:spacing w:after="0" w:line="240" w:lineRule="auto"/>
              <w:ind w:left="113" w:right="113"/>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Kmetijstvo</w:t>
            </w:r>
          </w:p>
        </w:tc>
        <w:tc>
          <w:tcPr>
            <w:tcW w:w="0" w:type="auto"/>
            <w:tcBorders>
              <w:top w:val="single" w:sz="18" w:space="0" w:color="4F81BD"/>
              <w:left w:val="single" w:sz="8" w:space="0" w:color="4F81BD"/>
              <w:bottom w:val="single" w:sz="18" w:space="0" w:color="4F81BD"/>
              <w:right w:val="single" w:sz="8" w:space="0" w:color="4F81BD"/>
            </w:tcBorders>
            <w:shd w:val="clear" w:color="auto" w:fill="4F81BD"/>
            <w:textDirection w:val="btLr"/>
          </w:tcPr>
          <w:p w:rsidR="00787111" w:rsidRPr="00EE3CB0" w:rsidRDefault="00787111" w:rsidP="002646BB">
            <w:pPr>
              <w:pStyle w:val="Odstavekseznama"/>
              <w:keepLines/>
              <w:tabs>
                <w:tab w:val="left" w:pos="1701"/>
                <w:tab w:val="right" w:pos="9356"/>
              </w:tabs>
              <w:spacing w:after="0" w:line="240" w:lineRule="auto"/>
              <w:ind w:left="113" w:right="113"/>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Gozdarstva/tla</w:t>
            </w:r>
          </w:p>
        </w:tc>
        <w:tc>
          <w:tcPr>
            <w:tcW w:w="0" w:type="auto"/>
            <w:tcBorders>
              <w:top w:val="single" w:sz="18" w:space="0" w:color="4F81BD"/>
              <w:bottom w:val="single" w:sz="18" w:space="0" w:color="4F81BD"/>
            </w:tcBorders>
            <w:shd w:val="clear" w:color="auto" w:fill="4F81BD"/>
            <w:textDirection w:val="btLr"/>
          </w:tcPr>
          <w:p w:rsidR="00787111" w:rsidRPr="00EE3CB0" w:rsidRDefault="00787111" w:rsidP="002646BB">
            <w:pPr>
              <w:pStyle w:val="Odstavekseznama"/>
              <w:keepLines/>
              <w:tabs>
                <w:tab w:val="left" w:pos="1701"/>
                <w:tab w:val="right" w:pos="9356"/>
              </w:tabs>
              <w:spacing w:after="0" w:line="240" w:lineRule="auto"/>
              <w:ind w:left="113" w:right="113"/>
              <w:contextualSpacing w:val="0"/>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Odpadki</w:t>
            </w:r>
          </w:p>
        </w:tc>
        <w:tc>
          <w:tcPr>
            <w:tcW w:w="3145" w:type="dxa"/>
            <w:tcBorders>
              <w:top w:val="single" w:sz="18" w:space="0" w:color="4F81BD"/>
              <w:left w:val="single" w:sz="8" w:space="0" w:color="4F81BD"/>
              <w:bottom w:val="single" w:sz="18" w:space="0" w:color="4F81BD"/>
              <w:right w:val="single" w:sz="18" w:space="0" w:color="4F81BD"/>
            </w:tcBorders>
            <w:shd w:val="clear" w:color="auto" w:fill="4F81BD"/>
          </w:tcPr>
          <w:p w:rsidR="00787111" w:rsidRPr="00EE3CB0" w:rsidRDefault="00787111" w:rsidP="0098037E">
            <w:pPr>
              <w:pStyle w:val="Odstavekseznama"/>
              <w:keepLines/>
              <w:tabs>
                <w:tab w:val="left" w:pos="1701"/>
                <w:tab w:val="right" w:pos="9356"/>
              </w:tabs>
              <w:spacing w:beforeLines="60" w:after="60" w:line="240" w:lineRule="auto"/>
              <w:ind w:left="0"/>
              <w:contextualSpacing w:val="0"/>
              <w:jc w:val="center"/>
              <w:rPr>
                <w:rFonts w:asciiTheme="minorHAnsi" w:hAnsiTheme="minorHAnsi" w:cstheme="minorHAnsi"/>
                <w:b/>
                <w:bCs/>
                <w:color w:val="FFFFFF"/>
                <w:sz w:val="16"/>
                <w:szCs w:val="16"/>
                <w:lang w:val="sl-SI"/>
              </w:rPr>
            </w:pPr>
            <w:r w:rsidRPr="00EE3CB0">
              <w:rPr>
                <w:rFonts w:asciiTheme="minorHAnsi" w:hAnsiTheme="minorHAnsi" w:cstheme="minorHAnsi"/>
                <w:b/>
                <w:bCs/>
                <w:color w:val="FFFFFF"/>
                <w:sz w:val="16"/>
                <w:szCs w:val="16"/>
                <w:lang w:val="sl-SI"/>
              </w:rPr>
              <w:t>Opombe</w:t>
            </w:r>
          </w:p>
        </w:tc>
      </w:tr>
      <w:tr w:rsidR="002646BB" w:rsidRPr="00787111" w:rsidTr="00A74377">
        <w:trPr>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787111" w:rsidRDefault="002646BB"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b/>
                <w:sz w:val="16"/>
                <w:szCs w:val="16"/>
                <w:highlight w:val="yellow"/>
                <w:lang w:val="sl-SI"/>
              </w:rPr>
            </w:pPr>
            <w:r w:rsidRPr="00787111">
              <w:rPr>
                <w:rFonts w:asciiTheme="minorHAnsi" w:hAnsiTheme="minorHAnsi" w:cstheme="minorHAnsi"/>
                <w:b/>
                <w:bCs/>
                <w:sz w:val="16"/>
                <w:szCs w:val="16"/>
                <w:lang w:val="sl-SI"/>
              </w:rPr>
              <w:t>Podnebje</w:t>
            </w:r>
          </w:p>
        </w:tc>
      </w:tr>
      <w:tr w:rsidR="00787111" w:rsidRPr="00787111" w:rsidTr="00A74377">
        <w:trPr>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 xml:space="preserve">Operativni program zmanjševanja emisij toplogrednih plinov do leta 2012, </w:t>
            </w:r>
            <w:r w:rsidR="00A74377">
              <w:rPr>
                <w:rFonts w:asciiTheme="minorHAnsi" w:hAnsiTheme="minorHAnsi" w:cstheme="minorHAnsi"/>
                <w:bCs/>
                <w:sz w:val="16"/>
                <w:szCs w:val="16"/>
                <w:lang w:val="sl-SI"/>
              </w:rPr>
              <w:br/>
            </w:r>
            <w:r w:rsidRPr="00787111">
              <w:rPr>
                <w:rFonts w:asciiTheme="minorHAnsi" w:hAnsiTheme="minorHAnsi" w:cstheme="minorHAnsi"/>
                <w:bCs/>
                <w:sz w:val="16"/>
                <w:szCs w:val="16"/>
                <w:lang w:val="sl-SI"/>
              </w:rPr>
              <w:t xml:space="preserve">(OP TGP-1) </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 xml:space="preserve">2009, Vlada RS </w:t>
            </w:r>
          </w:p>
        </w:tc>
        <w:tc>
          <w:tcPr>
            <w:tcW w:w="1413" w:type="dxa"/>
            <w:tcBorders>
              <w:top w:val="single" w:sz="8" w:space="0" w:color="4F81BD"/>
              <w:bottom w:val="single" w:sz="1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xml:space="preserve">, pristojno za </w:t>
            </w:r>
            <w:r w:rsidR="00CF234A">
              <w:rPr>
                <w:rFonts w:asciiTheme="minorHAnsi" w:hAnsiTheme="minorHAnsi" w:cstheme="minorHAnsi"/>
                <w:sz w:val="16"/>
                <w:szCs w:val="16"/>
                <w:lang w:val="sl-SI"/>
              </w:rPr>
              <w:t>varstvo okolja</w:t>
            </w:r>
          </w:p>
        </w:tc>
        <w:tc>
          <w:tcPr>
            <w:tcW w:w="1026"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Letno, za leta 2007−2011</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Predhodni dokument: OP TGP do leta 2012, 2006.</w:t>
            </w:r>
          </w:p>
        </w:tc>
      </w:tr>
      <w:tr w:rsidR="002646BB" w:rsidRPr="00787111" w:rsidTr="00A74377">
        <w:trPr>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787111" w:rsidRDefault="00B71353" w:rsidP="0098037E">
            <w:pPr>
              <w:pStyle w:val="Odstavekseznama"/>
              <w:keepNext/>
              <w:keepLines/>
              <w:tabs>
                <w:tab w:val="left" w:pos="1701"/>
                <w:tab w:val="right" w:pos="9356"/>
              </w:tabs>
              <w:spacing w:beforeLines="60" w:after="60" w:line="240" w:lineRule="auto"/>
              <w:ind w:left="0"/>
              <w:contextualSpacing w:val="0"/>
              <w:jc w:val="left"/>
              <w:rPr>
                <w:rFonts w:asciiTheme="minorHAnsi" w:hAnsiTheme="minorHAnsi" w:cstheme="minorHAnsi"/>
                <w:b/>
                <w:sz w:val="16"/>
                <w:szCs w:val="16"/>
                <w:lang w:val="sl-SI"/>
              </w:rPr>
            </w:pPr>
            <w:r w:rsidRPr="00787111">
              <w:rPr>
                <w:rFonts w:asciiTheme="minorHAnsi" w:hAnsiTheme="minorHAnsi" w:cstheme="minorHAnsi"/>
                <w:b/>
                <w:bCs/>
                <w:sz w:val="16"/>
                <w:szCs w:val="16"/>
                <w:lang w:val="sl-SI"/>
              </w:rPr>
              <w:t>Več</w:t>
            </w:r>
            <w:r>
              <w:rPr>
                <w:rFonts w:asciiTheme="minorHAnsi" w:hAnsiTheme="minorHAnsi" w:cstheme="minorHAnsi"/>
                <w:b/>
                <w:bCs/>
                <w:sz w:val="16"/>
                <w:szCs w:val="16"/>
                <w:lang w:val="sl-SI"/>
              </w:rPr>
              <w:t xml:space="preserve"> </w:t>
            </w:r>
            <w:r w:rsidRPr="00787111">
              <w:rPr>
                <w:rFonts w:asciiTheme="minorHAnsi" w:hAnsiTheme="minorHAnsi" w:cstheme="minorHAnsi"/>
                <w:b/>
                <w:bCs/>
                <w:sz w:val="16"/>
                <w:szCs w:val="16"/>
                <w:lang w:val="sl-SI"/>
              </w:rPr>
              <w:t>sektorski</w:t>
            </w:r>
          </w:p>
        </w:tc>
      </w:tr>
      <w:tr w:rsidR="00787111" w:rsidRPr="00787111" w:rsidTr="00A74377">
        <w:trPr>
          <w:cantSplit/>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 xml:space="preserve">Operativni program Razvoja okoljske in prometne infrastrukture 2007−2013, </w:t>
            </w:r>
            <w:r w:rsidR="00A74377">
              <w:rPr>
                <w:rFonts w:asciiTheme="minorHAnsi" w:hAnsiTheme="minorHAnsi" w:cstheme="minorHAnsi"/>
                <w:bCs/>
                <w:sz w:val="16"/>
                <w:szCs w:val="16"/>
                <w:lang w:val="sl-SI"/>
              </w:rPr>
              <w:br/>
            </w:r>
            <w:r w:rsidRPr="00787111">
              <w:rPr>
                <w:rFonts w:asciiTheme="minorHAnsi" w:hAnsiTheme="minorHAnsi" w:cstheme="minorHAnsi"/>
                <w:bCs/>
                <w:sz w:val="16"/>
                <w:szCs w:val="16"/>
                <w:lang w:val="sl-SI"/>
              </w:rPr>
              <w:t>(OP ROPI)</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 xml:space="preserve">2007, SVLR, potrjen s strani EK </w:t>
            </w:r>
          </w:p>
        </w:tc>
        <w:tc>
          <w:tcPr>
            <w:tcW w:w="1413" w:type="dxa"/>
            <w:tcBorders>
              <w:top w:val="single" w:sz="8" w:space="0" w:color="4F81BD"/>
              <w:bottom w:val="single" w:sz="1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pristojno za razvoj</w:t>
            </w:r>
          </w:p>
        </w:tc>
        <w:tc>
          <w:tcPr>
            <w:tcW w:w="1026"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Letno 2007−2012</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Dokument se z letom 2013 izteče.</w:t>
            </w:r>
          </w:p>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t>Nov dokument v pripravi.</w:t>
            </w:r>
          </w:p>
        </w:tc>
      </w:tr>
      <w:tr w:rsidR="002646BB" w:rsidRPr="00EE3CB0" w:rsidTr="00A74377">
        <w:trPr>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EE3CB0" w:rsidRDefault="002646BB" w:rsidP="0098037E">
            <w:pPr>
              <w:pStyle w:val="Odstavekseznama"/>
              <w:keepNext/>
              <w:keepLines/>
              <w:tabs>
                <w:tab w:val="left" w:pos="1701"/>
                <w:tab w:val="right" w:pos="9356"/>
              </w:tabs>
              <w:spacing w:beforeLines="60" w:after="60" w:line="240" w:lineRule="auto"/>
              <w:ind w:left="0"/>
              <w:contextualSpacing w:val="0"/>
              <w:jc w:val="left"/>
              <w:rPr>
                <w:rFonts w:asciiTheme="minorHAnsi" w:hAnsiTheme="minorHAnsi" w:cstheme="minorHAnsi"/>
                <w:i/>
                <w:sz w:val="16"/>
                <w:szCs w:val="16"/>
                <w:highlight w:val="yellow"/>
                <w:lang w:val="sl-SI"/>
              </w:rPr>
            </w:pPr>
            <w:r w:rsidRPr="005450DC">
              <w:rPr>
                <w:rFonts w:asciiTheme="minorHAnsi" w:hAnsiTheme="minorHAnsi" w:cstheme="minorHAnsi"/>
                <w:b/>
                <w:bCs/>
                <w:sz w:val="16"/>
                <w:szCs w:val="16"/>
                <w:lang w:val="sl-SI"/>
              </w:rPr>
              <w:t>Energetika</w:t>
            </w:r>
          </w:p>
        </w:tc>
      </w:tr>
      <w:tr w:rsidR="00787111" w:rsidRPr="00787111" w:rsidTr="00A74377">
        <w:trPr>
          <w:trHeight w:val="300"/>
          <w:jc w:val="center"/>
        </w:trPr>
        <w:tc>
          <w:tcPr>
            <w:tcW w:w="3293" w:type="dxa"/>
            <w:tcBorders>
              <w:top w:val="single" w:sz="8" w:space="0" w:color="4F81BD"/>
              <w:left w:val="single" w:sz="1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 xml:space="preserve">Drugi akcijski načrt za učinkovito rabo energije za obdobje 2010 do 2016, </w:t>
            </w:r>
            <w:r w:rsidR="00A74377">
              <w:rPr>
                <w:rFonts w:asciiTheme="minorHAnsi" w:hAnsiTheme="minorHAnsi" w:cstheme="minorHAnsi"/>
                <w:bCs/>
                <w:sz w:val="16"/>
                <w:szCs w:val="16"/>
                <w:lang w:val="sl-SI"/>
              </w:rPr>
              <w:br/>
            </w:r>
            <w:r w:rsidRPr="00787111">
              <w:rPr>
                <w:rFonts w:asciiTheme="minorHAnsi" w:hAnsiTheme="minorHAnsi" w:cstheme="minorHAnsi"/>
                <w:bCs/>
                <w:sz w:val="16"/>
                <w:szCs w:val="16"/>
                <w:lang w:val="sl-SI"/>
              </w:rPr>
              <w:t>(AN URE</w:t>
            </w:r>
            <w:r w:rsidR="003F22E2">
              <w:rPr>
                <w:rFonts w:asciiTheme="minorHAnsi" w:hAnsiTheme="minorHAnsi" w:cstheme="minorHAnsi"/>
                <w:bCs/>
                <w:sz w:val="16"/>
                <w:szCs w:val="16"/>
                <w:lang w:val="sl-SI"/>
              </w:rPr>
              <w:t xml:space="preserve"> </w:t>
            </w:r>
            <w:r w:rsidRPr="00787111">
              <w:rPr>
                <w:rFonts w:asciiTheme="minorHAnsi" w:hAnsiTheme="minorHAnsi" w:cstheme="minorHAnsi"/>
                <w:bCs/>
                <w:sz w:val="16"/>
                <w:szCs w:val="16"/>
                <w:lang w:val="sl-SI"/>
              </w:rPr>
              <w:t>2)</w:t>
            </w:r>
          </w:p>
        </w:tc>
        <w:tc>
          <w:tcPr>
            <w:tcW w:w="1331" w:type="dxa"/>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highlight w:val="yellow"/>
                <w:lang w:val="sl-SI"/>
              </w:rPr>
            </w:pPr>
            <w:r w:rsidRPr="00787111">
              <w:rPr>
                <w:rFonts w:asciiTheme="minorHAnsi" w:hAnsiTheme="minorHAnsi" w:cstheme="minorHAnsi"/>
                <w:sz w:val="16"/>
                <w:szCs w:val="16"/>
                <w:lang w:val="sl-SI"/>
              </w:rPr>
              <w:t xml:space="preserve">2011, MG </w:t>
            </w:r>
          </w:p>
        </w:tc>
        <w:tc>
          <w:tcPr>
            <w:tcW w:w="1413" w:type="dxa"/>
            <w:vMerge w:val="restart"/>
            <w:tcBorders>
              <w:top w:val="single" w:sz="8" w:space="0" w:color="4F81BD"/>
              <w:bottom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pristojno za energijo</w:t>
            </w:r>
          </w:p>
        </w:tc>
        <w:tc>
          <w:tcPr>
            <w:tcW w:w="1026" w:type="dxa"/>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Poročila za leta 2008−2010</w:t>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3145" w:type="dxa"/>
            <w:tcBorders>
              <w:top w:val="single" w:sz="8" w:space="0" w:color="4F81BD"/>
              <w:left w:val="single" w:sz="8" w:space="0" w:color="4F81BD"/>
              <w:bottom w:val="single" w:sz="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u w:val="single"/>
                <w:lang w:val="sl-SI"/>
              </w:rPr>
              <w:t>Dokument še ni sprejet na Vladi RS. Poslan EK.</w:t>
            </w:r>
            <w:r w:rsidR="00EE3CB0" w:rsidRPr="00EE3CB0">
              <w:rPr>
                <w:rFonts w:asciiTheme="minorHAnsi" w:hAnsiTheme="minorHAnsi" w:cstheme="minorHAnsi"/>
                <w:sz w:val="16"/>
                <w:szCs w:val="16"/>
                <w:lang w:val="sl-SI"/>
              </w:rPr>
              <w:t xml:space="preserve"> </w:t>
            </w:r>
            <w:r w:rsidRPr="00787111">
              <w:rPr>
                <w:rFonts w:asciiTheme="minorHAnsi" w:hAnsiTheme="minorHAnsi" w:cstheme="minorHAnsi"/>
                <w:sz w:val="16"/>
                <w:szCs w:val="16"/>
                <w:lang w:val="sl-SI"/>
              </w:rPr>
              <w:t>Predhodni dokument: AN URE 2008− 2016 , Vlada RS, 31. 1. 2008. Nov dokument do 2020 v letu 2014.</w:t>
            </w:r>
          </w:p>
        </w:tc>
      </w:tr>
      <w:tr w:rsidR="00787111" w:rsidRPr="00787111" w:rsidTr="00A74377">
        <w:trPr>
          <w:trHeight w:val="300"/>
          <w:jc w:val="center"/>
        </w:trPr>
        <w:tc>
          <w:tcPr>
            <w:tcW w:w="3293" w:type="dxa"/>
            <w:tcBorders>
              <w:top w:val="single" w:sz="8" w:space="0" w:color="4F81BD"/>
              <w:left w:val="single" w:sz="1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Akcijski načrt za obnovljive vire energije za obdobje 2010−2020,</w:t>
            </w:r>
            <w:r w:rsidR="005F4242">
              <w:rPr>
                <w:rFonts w:asciiTheme="minorHAnsi" w:hAnsiTheme="minorHAnsi" w:cstheme="minorHAnsi"/>
                <w:bCs/>
                <w:sz w:val="16"/>
                <w:szCs w:val="16"/>
                <w:lang w:val="sl-SI"/>
              </w:rPr>
              <w:t xml:space="preserve"> </w:t>
            </w:r>
            <w:r w:rsidRPr="00787111">
              <w:rPr>
                <w:rFonts w:asciiTheme="minorHAnsi" w:hAnsiTheme="minorHAnsi" w:cstheme="minorHAnsi"/>
                <w:bCs/>
                <w:sz w:val="16"/>
                <w:szCs w:val="16"/>
                <w:lang w:val="sl-SI"/>
              </w:rPr>
              <w:t>(AN OVE)</w:t>
            </w:r>
          </w:p>
        </w:tc>
        <w:tc>
          <w:tcPr>
            <w:tcW w:w="1331" w:type="dxa"/>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2010, Vlada RS,</w:t>
            </w:r>
            <w:r w:rsidR="005F4242">
              <w:rPr>
                <w:rFonts w:asciiTheme="minorHAnsi" w:hAnsiTheme="minorHAnsi" w:cstheme="minorHAnsi"/>
                <w:sz w:val="16"/>
                <w:szCs w:val="16"/>
                <w:lang w:val="sl-SI"/>
              </w:rPr>
              <w:t xml:space="preserve"> </w:t>
            </w:r>
            <w:r w:rsidRPr="00787111">
              <w:rPr>
                <w:rFonts w:asciiTheme="minorHAnsi" w:hAnsiTheme="minorHAnsi" w:cstheme="minorHAnsi"/>
                <w:sz w:val="16"/>
                <w:szCs w:val="16"/>
                <w:lang w:val="sl-SI"/>
              </w:rPr>
              <w:t>postopek CPVO še odprt</w:t>
            </w:r>
          </w:p>
        </w:tc>
        <w:tc>
          <w:tcPr>
            <w:tcW w:w="1413" w:type="dxa"/>
            <w:vMerge/>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1026" w:type="dxa"/>
            <w:tcBorders>
              <w:top w:val="single" w:sz="8" w:space="0" w:color="4F81BD"/>
              <w:left w:val="single" w:sz="8" w:space="0" w:color="4F81BD"/>
              <w:bottom w:val="single" w:sz="8" w:space="0" w:color="4F81BD"/>
              <w:right w:val="single" w:sz="8" w:space="0" w:color="4F81BD"/>
            </w:tcBorders>
          </w:tcPr>
          <w:p w:rsidR="00787111" w:rsidRPr="00787111" w:rsidRDefault="002646BB"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Dvoletno: 2011</w:t>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3145" w:type="dxa"/>
            <w:tcBorders>
              <w:top w:val="single" w:sz="8" w:space="0" w:color="4F81BD"/>
              <w:left w:val="single" w:sz="8" w:space="0" w:color="4F81BD"/>
              <w:bottom w:val="single" w:sz="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 xml:space="preserve">Pogojevanje za črpanje sredstev EK. </w:t>
            </w:r>
            <w:r w:rsidRPr="00787111">
              <w:rPr>
                <w:rFonts w:asciiTheme="minorHAnsi" w:hAnsiTheme="minorHAnsi" w:cstheme="minorHAnsi"/>
                <w:sz w:val="16"/>
                <w:szCs w:val="16"/>
                <w:u w:val="single"/>
                <w:lang w:val="sl-SI"/>
              </w:rPr>
              <w:t>CPVO postopek ni zaključen.</w:t>
            </w:r>
          </w:p>
        </w:tc>
      </w:tr>
      <w:tr w:rsidR="00787111" w:rsidRPr="00787111" w:rsidTr="00A74377">
        <w:trPr>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Resolucija o Nacionalnem energetskem programu</w:t>
            </w:r>
            <w:r w:rsidR="00A74377">
              <w:rPr>
                <w:rFonts w:asciiTheme="minorHAnsi" w:hAnsiTheme="minorHAnsi" w:cstheme="minorHAnsi"/>
                <w:bCs/>
                <w:sz w:val="16"/>
                <w:szCs w:val="16"/>
                <w:lang w:val="sl-SI"/>
              </w:rPr>
              <w:t xml:space="preserve">, </w:t>
            </w:r>
            <w:r w:rsidRPr="00787111">
              <w:rPr>
                <w:rFonts w:asciiTheme="minorHAnsi" w:hAnsiTheme="minorHAnsi" w:cstheme="minorHAnsi"/>
                <w:bCs/>
                <w:sz w:val="16"/>
                <w:szCs w:val="16"/>
                <w:lang w:val="sl-SI"/>
              </w:rPr>
              <w:t>(ReNEP)</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2004, DZ</w:t>
            </w:r>
          </w:p>
        </w:tc>
        <w:tc>
          <w:tcPr>
            <w:tcW w:w="1413" w:type="dxa"/>
            <w:vMerge/>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1026"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Letno: 2005−2008</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Program se je iztekel. Večina operativnih ciljev do l. 2010. Nov dokument v pripravi.</w:t>
            </w:r>
          </w:p>
        </w:tc>
      </w:tr>
      <w:tr w:rsidR="002646BB" w:rsidRPr="00787111" w:rsidTr="00A74377">
        <w:trPr>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787111" w:rsidRDefault="002646BB" w:rsidP="0098037E">
            <w:pPr>
              <w:pStyle w:val="Odstavekseznama"/>
              <w:keepNext/>
              <w:keepLines/>
              <w:tabs>
                <w:tab w:val="left" w:pos="1701"/>
                <w:tab w:val="right" w:pos="9356"/>
              </w:tabs>
              <w:spacing w:beforeLines="60" w:after="60" w:line="240" w:lineRule="auto"/>
              <w:ind w:left="0"/>
              <w:contextualSpacing w:val="0"/>
              <w:jc w:val="left"/>
              <w:rPr>
                <w:rFonts w:asciiTheme="minorHAnsi" w:hAnsiTheme="minorHAnsi" w:cstheme="minorHAnsi"/>
                <w:b/>
                <w:sz w:val="16"/>
                <w:szCs w:val="16"/>
                <w:highlight w:val="yellow"/>
                <w:lang w:val="sl-SI"/>
              </w:rPr>
            </w:pPr>
            <w:r w:rsidRPr="00787111">
              <w:rPr>
                <w:rFonts w:asciiTheme="minorHAnsi" w:hAnsiTheme="minorHAnsi" w:cstheme="minorHAnsi"/>
                <w:b/>
                <w:bCs/>
                <w:sz w:val="16"/>
                <w:szCs w:val="16"/>
                <w:lang w:val="sl-SI"/>
              </w:rPr>
              <w:t>Kmetijstvo</w:t>
            </w:r>
          </w:p>
        </w:tc>
      </w:tr>
      <w:tr w:rsidR="00787111" w:rsidRPr="00787111" w:rsidTr="00A74377">
        <w:trPr>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keepLines/>
              <w:spacing w:beforeLines="60" w:after="60" w:line="240" w:lineRule="auto"/>
              <w:ind w:left="346"/>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Program razvoja podeželja Republike Slovenije za obdobje 2007−2013,</w:t>
            </w:r>
            <w:r w:rsidR="005F4242">
              <w:rPr>
                <w:rFonts w:asciiTheme="minorHAnsi" w:hAnsiTheme="minorHAnsi" w:cstheme="minorHAnsi"/>
                <w:bCs/>
                <w:sz w:val="16"/>
                <w:szCs w:val="16"/>
                <w:lang w:val="sl-SI"/>
              </w:rPr>
              <w:t xml:space="preserve"> </w:t>
            </w:r>
            <w:r w:rsidRPr="00787111">
              <w:rPr>
                <w:rFonts w:asciiTheme="minorHAnsi" w:hAnsiTheme="minorHAnsi" w:cstheme="minorHAnsi"/>
                <w:bCs/>
                <w:sz w:val="16"/>
                <w:szCs w:val="16"/>
                <w:lang w:val="sl-SI"/>
              </w:rPr>
              <w:t>(PRP)</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2007 (spr. 2011), MKGP</w:t>
            </w:r>
          </w:p>
        </w:tc>
        <w:tc>
          <w:tcPr>
            <w:tcW w:w="2439" w:type="dxa"/>
            <w:gridSpan w:val="2"/>
            <w:tcBorders>
              <w:top w:val="single" w:sz="8" w:space="0" w:color="4F81BD"/>
              <w:bottom w:val="single" w:sz="18" w:space="0" w:color="4F81BD"/>
              <w:right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pristojno za kmetijstvo</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Dokument se z letom 2013 izteče.</w:t>
            </w:r>
            <w:r w:rsidR="00A74377">
              <w:rPr>
                <w:rFonts w:asciiTheme="minorHAnsi" w:hAnsiTheme="minorHAnsi" w:cstheme="minorHAnsi"/>
                <w:sz w:val="16"/>
                <w:szCs w:val="16"/>
                <w:lang w:val="sl-SI"/>
              </w:rPr>
              <w:t xml:space="preserve"> </w:t>
            </w:r>
            <w:r w:rsidRPr="00787111">
              <w:rPr>
                <w:rFonts w:asciiTheme="minorHAnsi" w:hAnsiTheme="minorHAnsi" w:cstheme="minorHAnsi"/>
                <w:sz w:val="16"/>
                <w:szCs w:val="16"/>
                <w:lang w:val="sl-SI"/>
              </w:rPr>
              <w:t>Nov dokument v pripravi.</w:t>
            </w:r>
          </w:p>
        </w:tc>
      </w:tr>
      <w:tr w:rsidR="002646BB" w:rsidRPr="00787111" w:rsidTr="00A74377">
        <w:trPr>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787111" w:rsidRDefault="002646BB"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b/>
                <w:sz w:val="16"/>
                <w:szCs w:val="16"/>
                <w:highlight w:val="yellow"/>
                <w:lang w:val="sl-SI"/>
              </w:rPr>
            </w:pPr>
            <w:r w:rsidRPr="00787111">
              <w:rPr>
                <w:rFonts w:asciiTheme="minorHAnsi" w:hAnsiTheme="minorHAnsi" w:cstheme="minorHAnsi"/>
                <w:b/>
                <w:bCs/>
                <w:sz w:val="16"/>
                <w:szCs w:val="16"/>
                <w:lang w:val="sl-SI"/>
              </w:rPr>
              <w:t>Gozdarstvo</w:t>
            </w:r>
          </w:p>
        </w:tc>
      </w:tr>
      <w:tr w:rsidR="00787111" w:rsidRPr="00787111" w:rsidTr="00A74377">
        <w:trPr>
          <w:cantSplit/>
          <w:trHeight w:val="300"/>
          <w:jc w:val="center"/>
        </w:trPr>
        <w:tc>
          <w:tcPr>
            <w:tcW w:w="3293" w:type="dxa"/>
            <w:tcBorders>
              <w:top w:val="single" w:sz="8" w:space="0" w:color="4F81BD"/>
              <w:left w:val="single" w:sz="18" w:space="0" w:color="4F81BD"/>
              <w:bottom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Gozdnogospodarski in lovsko upravljavski načrti območij za obdobje 2011–2020</w:t>
            </w:r>
          </w:p>
        </w:tc>
        <w:tc>
          <w:tcPr>
            <w:tcW w:w="1331" w:type="dxa"/>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2012,</w:t>
            </w:r>
            <w:r w:rsidR="00A74377">
              <w:rPr>
                <w:rFonts w:asciiTheme="minorHAnsi" w:hAnsiTheme="minorHAnsi" w:cstheme="minorHAnsi"/>
                <w:sz w:val="16"/>
                <w:szCs w:val="16"/>
                <w:lang w:val="sl-SI"/>
              </w:rPr>
              <w:t xml:space="preserve"> </w:t>
            </w:r>
            <w:r w:rsidRPr="00787111">
              <w:rPr>
                <w:rFonts w:asciiTheme="minorHAnsi" w:hAnsiTheme="minorHAnsi" w:cstheme="minorHAnsi"/>
                <w:sz w:val="16"/>
                <w:szCs w:val="16"/>
                <w:lang w:val="sl-SI"/>
              </w:rPr>
              <w:t xml:space="preserve">Vlada RS </w:t>
            </w:r>
          </w:p>
        </w:tc>
        <w:tc>
          <w:tcPr>
            <w:tcW w:w="2439" w:type="dxa"/>
            <w:gridSpan w:val="2"/>
            <w:tcBorders>
              <w:top w:val="single" w:sz="8" w:space="0" w:color="4F81BD"/>
              <w:bottom w:val="single" w:sz="8" w:space="0" w:color="4F81BD"/>
              <w:right w:val="single" w:sz="8" w:space="0" w:color="4F81BD"/>
            </w:tcBorders>
          </w:tcPr>
          <w:p w:rsidR="00787111" w:rsidRPr="00787111" w:rsidRDefault="00F97FED" w:rsidP="0098037E">
            <w:pPr>
              <w:pStyle w:val="Odstavekseznama"/>
              <w:keepNext/>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pristojno za gozdarstvo</w:t>
            </w:r>
          </w:p>
        </w:tc>
        <w:tc>
          <w:tcPr>
            <w:tcW w:w="0" w:type="auto"/>
            <w:tcBorders>
              <w:top w:val="single" w:sz="8" w:space="0" w:color="4F81BD"/>
              <w:bottom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3145" w:type="dxa"/>
            <w:tcBorders>
              <w:top w:val="single" w:sz="8" w:space="0" w:color="4F81BD"/>
              <w:left w:val="single" w:sz="8" w:space="0" w:color="4F81BD"/>
              <w:bottom w:val="single" w:sz="8" w:space="0" w:color="4F81BD"/>
              <w:right w:val="single" w:sz="18" w:space="0" w:color="4F81BD"/>
            </w:tcBorders>
          </w:tcPr>
          <w:p w:rsidR="00787111" w:rsidRPr="00787111" w:rsidRDefault="00787111" w:rsidP="0098037E">
            <w:pPr>
              <w:pStyle w:val="Odstavekseznama"/>
              <w:keepNext/>
              <w:keepLines/>
              <w:tabs>
                <w:tab w:val="left" w:pos="1701"/>
                <w:tab w:val="right" w:pos="9356"/>
              </w:tabs>
              <w:spacing w:beforeLines="60" w:after="60" w:line="240" w:lineRule="auto"/>
              <w:ind w:left="0"/>
              <w:contextualSpacing w:val="0"/>
              <w:jc w:val="left"/>
              <w:rPr>
                <w:rFonts w:asciiTheme="minorHAnsi" w:hAnsiTheme="minorHAnsi" w:cstheme="minorHAnsi"/>
                <w:sz w:val="16"/>
                <w:szCs w:val="16"/>
                <w:highlight w:val="yellow"/>
                <w:lang w:val="sl-SI"/>
              </w:rPr>
            </w:pPr>
            <w:r w:rsidRPr="00787111">
              <w:rPr>
                <w:rFonts w:asciiTheme="minorHAnsi" w:hAnsiTheme="minorHAnsi" w:cstheme="minorHAnsi"/>
                <w:sz w:val="16"/>
                <w:szCs w:val="16"/>
                <w:lang w:val="sl-SI"/>
              </w:rPr>
              <w:t>Povzetek za Slovenijo</w:t>
            </w:r>
            <w:r w:rsidR="00A74377">
              <w:rPr>
                <w:rFonts w:asciiTheme="minorHAnsi" w:hAnsiTheme="minorHAnsi" w:cstheme="minorHAnsi"/>
                <w:sz w:val="16"/>
                <w:szCs w:val="16"/>
                <w:lang w:val="sl-SI"/>
              </w:rPr>
              <w:t>. P</w:t>
            </w:r>
            <w:r w:rsidRPr="00787111">
              <w:rPr>
                <w:rFonts w:asciiTheme="minorHAnsi" w:hAnsiTheme="minorHAnsi" w:cstheme="minorHAnsi"/>
                <w:sz w:val="16"/>
                <w:szCs w:val="16"/>
                <w:lang w:val="sl-SI"/>
              </w:rPr>
              <w:t>ripravil Zavod za gozdove</w:t>
            </w:r>
          </w:p>
        </w:tc>
      </w:tr>
      <w:tr w:rsidR="00787111" w:rsidRPr="00787111" w:rsidTr="00A74377">
        <w:trPr>
          <w:cantSplit/>
          <w:trHeight w:val="300"/>
          <w:jc w:val="center"/>
        </w:trPr>
        <w:tc>
          <w:tcPr>
            <w:tcW w:w="3293" w:type="dxa"/>
            <w:tcBorders>
              <w:top w:val="single" w:sz="8" w:space="0" w:color="4F81BD"/>
              <w:left w:val="single" w:sz="1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»Les je lep« - Akcijski načrt za povečanje konkurenčnosti gozdno-lesne verige v Sloveniji do leta 2020</w:t>
            </w:r>
          </w:p>
        </w:tc>
        <w:tc>
          <w:tcPr>
            <w:tcW w:w="1331" w:type="dxa"/>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2012, Vlada RS</w:t>
            </w:r>
          </w:p>
        </w:tc>
        <w:tc>
          <w:tcPr>
            <w:tcW w:w="2439" w:type="dxa"/>
            <w:gridSpan w:val="2"/>
            <w:tcBorders>
              <w:top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Ministrstv</w:t>
            </w:r>
            <w:r w:rsidR="00A74377">
              <w:rPr>
                <w:rFonts w:asciiTheme="minorHAnsi" w:hAnsiTheme="minorHAnsi" w:cstheme="minorHAnsi"/>
                <w:sz w:val="16"/>
                <w:szCs w:val="16"/>
                <w:lang w:val="sl-SI"/>
              </w:rPr>
              <w:t>i,</w:t>
            </w:r>
            <w:r w:rsidRPr="00787111">
              <w:rPr>
                <w:rFonts w:asciiTheme="minorHAnsi" w:hAnsiTheme="minorHAnsi" w:cstheme="minorHAnsi"/>
                <w:sz w:val="16"/>
                <w:szCs w:val="16"/>
                <w:lang w:val="sl-SI"/>
              </w:rPr>
              <w:t xml:space="preserve"> pristojn</w:t>
            </w:r>
            <w:r w:rsidR="00A74377">
              <w:rPr>
                <w:rFonts w:asciiTheme="minorHAnsi" w:hAnsiTheme="minorHAnsi" w:cstheme="minorHAnsi"/>
                <w:sz w:val="16"/>
                <w:szCs w:val="16"/>
                <w:lang w:val="sl-SI"/>
              </w:rPr>
              <w:t>i</w:t>
            </w:r>
            <w:r w:rsidRPr="00787111">
              <w:rPr>
                <w:rFonts w:asciiTheme="minorHAnsi" w:hAnsiTheme="minorHAnsi" w:cstheme="minorHAnsi"/>
                <w:sz w:val="16"/>
                <w:szCs w:val="16"/>
                <w:lang w:val="sl-SI"/>
              </w:rPr>
              <w:t xml:space="preserve"> za </w:t>
            </w:r>
            <w:r w:rsidR="00A74377">
              <w:rPr>
                <w:rFonts w:asciiTheme="minorHAnsi" w:hAnsiTheme="minorHAnsi" w:cstheme="minorHAnsi"/>
                <w:sz w:val="16"/>
                <w:szCs w:val="16"/>
                <w:lang w:val="sl-SI"/>
              </w:rPr>
              <w:t>kmetijstvo, gozdarstvo</w:t>
            </w:r>
            <w:r w:rsidRPr="00787111">
              <w:rPr>
                <w:rFonts w:asciiTheme="minorHAnsi" w:hAnsiTheme="minorHAnsi" w:cstheme="minorHAnsi"/>
                <w:sz w:val="16"/>
                <w:szCs w:val="16"/>
                <w:lang w:val="sl-SI"/>
              </w:rPr>
              <w:t xml:space="preserve"> in gospodarstvo</w:t>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t>(</w:t>
            </w:r>
            <w:r w:rsidRPr="00787111">
              <w:rPr>
                <w:rFonts w:asciiTheme="minorHAnsi" w:hAnsiTheme="minorHAnsi" w:cstheme="minorHAnsi"/>
                <w:sz w:val="16"/>
                <w:szCs w:val="16"/>
                <w:lang w:val="sl-SI"/>
              </w:rPr>
              <w:sym w:font="Wingdings" w:char="F0FC"/>
            </w:r>
            <w:r w:rsidRPr="00787111">
              <w:rPr>
                <w:rFonts w:asciiTheme="minorHAnsi" w:hAnsiTheme="minorHAnsi" w:cstheme="minorHAnsi"/>
                <w:sz w:val="16"/>
                <w:szCs w:val="16"/>
                <w:lang w:val="sl-SI"/>
              </w:rPr>
              <w:t>)</w:t>
            </w: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t>(</w:t>
            </w:r>
            <w:r w:rsidRPr="00787111">
              <w:rPr>
                <w:rFonts w:asciiTheme="minorHAnsi" w:hAnsiTheme="minorHAnsi" w:cstheme="minorHAnsi"/>
                <w:sz w:val="16"/>
                <w:szCs w:val="16"/>
                <w:lang w:val="sl-SI"/>
              </w:rPr>
              <w:sym w:font="Wingdings" w:char="F0FC"/>
            </w:r>
            <w:r w:rsidRPr="00787111">
              <w:rPr>
                <w:rFonts w:asciiTheme="minorHAnsi" w:hAnsiTheme="minorHAnsi" w:cstheme="minorHAnsi"/>
                <w:sz w:val="16"/>
                <w:szCs w:val="16"/>
                <w:lang w:val="sl-SI"/>
              </w:rPr>
              <w:t>)</w:t>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t>(</w:t>
            </w:r>
            <w:r w:rsidRPr="00787111">
              <w:rPr>
                <w:rFonts w:asciiTheme="minorHAnsi" w:hAnsiTheme="minorHAnsi" w:cstheme="minorHAnsi"/>
                <w:sz w:val="16"/>
                <w:szCs w:val="16"/>
                <w:lang w:val="sl-SI"/>
              </w:rPr>
              <w:sym w:font="Wingdings" w:char="F0FC"/>
            </w:r>
            <w:r w:rsidRPr="00787111">
              <w:rPr>
                <w:rFonts w:asciiTheme="minorHAnsi" w:hAnsiTheme="minorHAnsi" w:cstheme="minorHAnsi"/>
                <w:sz w:val="16"/>
                <w:szCs w:val="16"/>
                <w:lang w:val="sl-SI"/>
              </w:rPr>
              <w:t>)</w:t>
            </w: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t>(</w:t>
            </w:r>
            <w:r w:rsidRPr="00787111">
              <w:rPr>
                <w:rFonts w:asciiTheme="minorHAnsi" w:hAnsiTheme="minorHAnsi" w:cstheme="minorHAnsi"/>
                <w:sz w:val="16"/>
                <w:szCs w:val="16"/>
                <w:lang w:val="sl-SI"/>
              </w:rPr>
              <w:sym w:font="Wingdings" w:char="F0FC"/>
            </w:r>
            <w:r w:rsidRPr="00787111">
              <w:rPr>
                <w:rFonts w:asciiTheme="minorHAnsi" w:hAnsiTheme="minorHAnsi" w:cstheme="minorHAnsi"/>
                <w:sz w:val="16"/>
                <w:szCs w:val="16"/>
                <w:lang w:val="sl-SI"/>
              </w:rPr>
              <w:t>)</w:t>
            </w:r>
          </w:p>
        </w:tc>
        <w:tc>
          <w:tcPr>
            <w:tcW w:w="3145" w:type="dxa"/>
            <w:tcBorders>
              <w:top w:val="single" w:sz="8" w:space="0" w:color="4F81BD"/>
              <w:left w:val="single" w:sz="8" w:space="0" w:color="4F81BD"/>
              <w:bottom w:val="single" w:sz="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highlight w:val="yellow"/>
                <w:lang w:val="sl-SI"/>
              </w:rPr>
            </w:pPr>
          </w:p>
        </w:tc>
      </w:tr>
      <w:tr w:rsidR="00787111" w:rsidRPr="00787111" w:rsidTr="00A74377">
        <w:trPr>
          <w:cantSplit/>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Resolucija o Nacionalnem gozdnem programu, (ReNGP)</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bCs/>
                <w:sz w:val="16"/>
                <w:szCs w:val="16"/>
                <w:lang w:val="sl-SI"/>
              </w:rPr>
              <w:t>2007</w:t>
            </w:r>
            <w:r w:rsidRPr="00787111">
              <w:rPr>
                <w:rFonts w:asciiTheme="minorHAnsi" w:hAnsiTheme="minorHAnsi" w:cstheme="minorHAnsi"/>
                <w:sz w:val="16"/>
                <w:szCs w:val="16"/>
                <w:lang w:val="sl-SI"/>
              </w:rPr>
              <w:t>, DZ</w:t>
            </w:r>
          </w:p>
        </w:tc>
        <w:tc>
          <w:tcPr>
            <w:tcW w:w="2439" w:type="dxa"/>
            <w:gridSpan w:val="2"/>
            <w:tcBorders>
              <w:top w:val="single" w:sz="8" w:space="0" w:color="4F81BD"/>
              <w:bottom w:val="single" w:sz="18" w:space="0" w:color="4F81BD"/>
              <w:right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pristojno za gozdarstvo</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r>
      <w:tr w:rsidR="002646BB" w:rsidRPr="00787111" w:rsidTr="00A74377">
        <w:trPr>
          <w:cantSplit/>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787111" w:rsidRDefault="002646BB"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b/>
                <w:sz w:val="16"/>
                <w:szCs w:val="16"/>
                <w:lang w:val="sl-SI"/>
              </w:rPr>
            </w:pPr>
            <w:r w:rsidRPr="00787111">
              <w:rPr>
                <w:rFonts w:asciiTheme="minorHAnsi" w:hAnsiTheme="minorHAnsi" w:cstheme="minorHAnsi"/>
                <w:b/>
                <w:bCs/>
                <w:sz w:val="16"/>
                <w:szCs w:val="16"/>
                <w:lang w:val="sl-SI"/>
              </w:rPr>
              <w:t>Odpadki</w:t>
            </w:r>
          </w:p>
        </w:tc>
      </w:tr>
      <w:tr w:rsidR="00787111" w:rsidRPr="00787111" w:rsidTr="00A74377">
        <w:trPr>
          <w:cantSplit/>
          <w:trHeight w:val="300"/>
          <w:jc w:val="center"/>
        </w:trPr>
        <w:tc>
          <w:tcPr>
            <w:tcW w:w="3293" w:type="dxa"/>
            <w:tcBorders>
              <w:top w:val="single" w:sz="8" w:space="0" w:color="4F81BD"/>
              <w:left w:val="single" w:sz="1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Operativni program ravnanja s komunalnimi odpadki,</w:t>
            </w:r>
            <w:r w:rsidR="004F7487">
              <w:rPr>
                <w:rFonts w:asciiTheme="minorHAnsi" w:hAnsiTheme="minorHAnsi" w:cstheme="minorHAnsi"/>
                <w:bCs/>
                <w:sz w:val="16"/>
                <w:szCs w:val="16"/>
                <w:lang w:val="sl-SI"/>
              </w:rPr>
              <w:t xml:space="preserve"> </w:t>
            </w:r>
            <w:r w:rsidRPr="00787111">
              <w:rPr>
                <w:rFonts w:asciiTheme="minorHAnsi" w:hAnsiTheme="minorHAnsi" w:cstheme="minorHAnsi"/>
                <w:bCs/>
                <w:sz w:val="16"/>
                <w:szCs w:val="16"/>
                <w:lang w:val="sl-SI"/>
              </w:rPr>
              <w:t>(OP RKO)</w:t>
            </w:r>
          </w:p>
        </w:tc>
        <w:tc>
          <w:tcPr>
            <w:tcW w:w="1331" w:type="dxa"/>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 xml:space="preserve">2013, Vlada RS </w:t>
            </w:r>
          </w:p>
        </w:tc>
        <w:tc>
          <w:tcPr>
            <w:tcW w:w="2439" w:type="dxa"/>
            <w:gridSpan w:val="2"/>
            <w:tcBorders>
              <w:top w:val="single" w:sz="8" w:space="0" w:color="4F81BD"/>
              <w:bottom w:val="single" w:sz="8" w:space="0" w:color="4F81BD"/>
              <w:right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xml:space="preserve">, pristojno za </w:t>
            </w:r>
            <w:r w:rsidR="00CF234A">
              <w:rPr>
                <w:rFonts w:asciiTheme="minorHAnsi" w:hAnsiTheme="minorHAnsi" w:cstheme="minorHAnsi"/>
                <w:sz w:val="16"/>
                <w:szCs w:val="16"/>
                <w:lang w:val="sl-SI"/>
              </w:rPr>
              <w:t>varstvo okolja</w:t>
            </w: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3145" w:type="dxa"/>
            <w:tcBorders>
              <w:top w:val="single" w:sz="8" w:space="0" w:color="4F81BD"/>
              <w:left w:val="single" w:sz="8" w:space="0" w:color="4F81BD"/>
              <w:bottom w:val="single" w:sz="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r>
      <w:tr w:rsidR="002646BB" w:rsidRPr="00787111" w:rsidTr="00A74377">
        <w:trPr>
          <w:cantSplit/>
          <w:trHeight w:val="300"/>
          <w:jc w:val="center"/>
        </w:trPr>
        <w:tc>
          <w:tcPr>
            <w:tcW w:w="13331" w:type="dxa"/>
            <w:gridSpan w:val="12"/>
            <w:tcBorders>
              <w:top w:val="single" w:sz="8" w:space="0" w:color="4F81BD"/>
              <w:left w:val="single" w:sz="18" w:space="0" w:color="4F81BD"/>
              <w:bottom w:val="single" w:sz="8" w:space="0" w:color="4F81BD"/>
              <w:right w:val="single" w:sz="18" w:space="0" w:color="4F81BD"/>
            </w:tcBorders>
            <w:shd w:val="clear" w:color="auto" w:fill="DBE5F1"/>
          </w:tcPr>
          <w:p w:rsidR="002646BB" w:rsidRPr="00787111" w:rsidRDefault="002646BB"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b/>
                <w:sz w:val="16"/>
                <w:szCs w:val="16"/>
                <w:lang w:val="sl-SI"/>
              </w:rPr>
            </w:pPr>
            <w:r w:rsidRPr="00787111">
              <w:rPr>
                <w:rFonts w:asciiTheme="minorHAnsi" w:hAnsiTheme="minorHAnsi" w:cstheme="minorHAnsi"/>
                <w:b/>
                <w:bCs/>
                <w:sz w:val="16"/>
                <w:szCs w:val="16"/>
                <w:lang w:val="sl-SI"/>
              </w:rPr>
              <w:t>Prostor</w:t>
            </w:r>
          </w:p>
        </w:tc>
      </w:tr>
      <w:tr w:rsidR="00787111" w:rsidRPr="00787111" w:rsidTr="00A74377">
        <w:trPr>
          <w:cantSplit/>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Odlok o Strategiji prostorskega razvoja, (OdSPRS)</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2004, DZ</w:t>
            </w:r>
          </w:p>
        </w:tc>
        <w:tc>
          <w:tcPr>
            <w:tcW w:w="2439" w:type="dxa"/>
            <w:gridSpan w:val="2"/>
            <w:tcBorders>
              <w:top w:val="single" w:sz="8" w:space="0" w:color="4F81BD"/>
              <w:bottom w:val="single" w:sz="18" w:space="0" w:color="4F81BD"/>
              <w:right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pristojno za prostor</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Je najnovejši dokument na tem področju.</w:t>
            </w:r>
          </w:p>
        </w:tc>
      </w:tr>
      <w:tr w:rsidR="002646BB" w:rsidRPr="00787111" w:rsidTr="00A74377">
        <w:trPr>
          <w:cantSplit/>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787111" w:rsidRDefault="002646BB" w:rsidP="0098037E">
            <w:pPr>
              <w:keepLines/>
              <w:tabs>
                <w:tab w:val="left" w:pos="1701"/>
                <w:tab w:val="right" w:pos="9356"/>
              </w:tabs>
              <w:spacing w:beforeLines="60" w:after="60" w:line="240" w:lineRule="auto"/>
              <w:jc w:val="left"/>
              <w:rPr>
                <w:rFonts w:asciiTheme="minorHAnsi" w:hAnsiTheme="minorHAnsi" w:cstheme="minorHAnsi"/>
                <w:b/>
                <w:sz w:val="16"/>
                <w:szCs w:val="16"/>
                <w:lang w:val="sl-SI"/>
              </w:rPr>
            </w:pPr>
            <w:r w:rsidRPr="00787111">
              <w:rPr>
                <w:rFonts w:asciiTheme="minorHAnsi" w:hAnsiTheme="minorHAnsi" w:cstheme="minorHAnsi"/>
                <w:b/>
                <w:bCs/>
                <w:sz w:val="16"/>
                <w:szCs w:val="16"/>
                <w:lang w:val="sl-SI"/>
              </w:rPr>
              <w:t>Zrak</w:t>
            </w:r>
          </w:p>
        </w:tc>
      </w:tr>
      <w:tr w:rsidR="00787111" w:rsidRPr="00787111" w:rsidTr="00A74377">
        <w:trPr>
          <w:cantSplit/>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Pr>
                <w:rFonts w:cs="Calibri"/>
                <w:color w:val="000000"/>
                <w:sz w:val="18"/>
                <w:szCs w:val="18"/>
                <w:lang w:val="sl-SI"/>
              </w:rPr>
              <w:t>Operativni program varstva zunanjega zraka pred onesnaženjem s PM10</w:t>
            </w:r>
            <w:r w:rsidR="00A74377">
              <w:rPr>
                <w:rFonts w:cs="Calibri"/>
                <w:color w:val="000000"/>
                <w:sz w:val="18"/>
                <w:szCs w:val="18"/>
                <w:lang w:val="sl-SI"/>
              </w:rPr>
              <w:t xml:space="preserve">, </w:t>
            </w:r>
            <w:r w:rsidR="00A74377">
              <w:rPr>
                <w:rFonts w:cs="Calibri"/>
                <w:color w:val="000000"/>
                <w:sz w:val="18"/>
                <w:szCs w:val="18"/>
                <w:lang w:val="sl-SI"/>
              </w:rPr>
              <w:br/>
              <w:t>(OP PM-10)</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A74377" w:rsidP="0098037E">
            <w:pPr>
              <w:keepLines/>
              <w:tabs>
                <w:tab w:val="left" w:pos="1701"/>
                <w:tab w:val="right" w:pos="9356"/>
              </w:tabs>
              <w:spacing w:beforeLines="60" w:after="60" w:line="240" w:lineRule="auto"/>
              <w:jc w:val="left"/>
              <w:rPr>
                <w:rFonts w:asciiTheme="minorHAnsi" w:hAnsiTheme="minorHAnsi" w:cstheme="minorHAnsi"/>
                <w:sz w:val="16"/>
                <w:szCs w:val="16"/>
                <w:lang w:val="sl-SI"/>
              </w:rPr>
            </w:pPr>
            <w:r>
              <w:rPr>
                <w:rFonts w:asciiTheme="minorHAnsi" w:hAnsiTheme="minorHAnsi" w:cstheme="minorHAnsi"/>
                <w:sz w:val="16"/>
                <w:szCs w:val="16"/>
                <w:lang w:val="sl-SI"/>
              </w:rPr>
              <w:t>2009, Vlada RS</w:t>
            </w:r>
          </w:p>
        </w:tc>
        <w:tc>
          <w:tcPr>
            <w:tcW w:w="2439" w:type="dxa"/>
            <w:gridSpan w:val="2"/>
            <w:tcBorders>
              <w:top w:val="single" w:sz="8" w:space="0" w:color="4F81BD"/>
              <w:bottom w:val="single" w:sz="18" w:space="0" w:color="4F81BD"/>
              <w:right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xml:space="preserve">, pristojno za </w:t>
            </w:r>
            <w:r w:rsidR="00CF234A">
              <w:rPr>
                <w:rFonts w:asciiTheme="minorHAnsi" w:hAnsiTheme="minorHAnsi" w:cstheme="minorHAnsi"/>
                <w:sz w:val="16"/>
                <w:szCs w:val="16"/>
                <w:lang w:val="sl-SI"/>
              </w:rPr>
              <w:t>varstvo okolja</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top w:val="single" w:sz="8" w:space="0" w:color="4F81BD"/>
              <w:bottom w:val="single" w:sz="18" w:space="0" w:color="4F81BD"/>
            </w:tcBorders>
          </w:tcPr>
          <w:p w:rsidR="00787111" w:rsidRPr="00787111" w:rsidRDefault="00787111" w:rsidP="0098037E">
            <w:pPr>
              <w:keepLines/>
              <w:tabs>
                <w:tab w:val="left" w:pos="1701"/>
                <w:tab w:val="right" w:pos="9356"/>
              </w:tabs>
              <w:spacing w:beforeLines="60" w:after="60" w:line="240" w:lineRule="auto"/>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keepLines/>
              <w:tabs>
                <w:tab w:val="left" w:pos="1701"/>
                <w:tab w:val="right" w:pos="9356"/>
              </w:tabs>
              <w:spacing w:beforeLines="60" w:after="60" w:line="240" w:lineRule="auto"/>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keepLines/>
              <w:tabs>
                <w:tab w:val="left" w:pos="1701"/>
                <w:tab w:val="right" w:pos="9356"/>
              </w:tabs>
              <w:spacing w:beforeLines="60" w:after="60" w:line="240" w:lineRule="auto"/>
              <w:rPr>
                <w:rFonts w:asciiTheme="minorHAnsi" w:hAnsiTheme="minorHAnsi" w:cstheme="minorHAnsi"/>
                <w:sz w:val="16"/>
                <w:szCs w:val="16"/>
                <w:lang w:val="sl-SI"/>
              </w:rPr>
            </w:pP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keepLines/>
              <w:tabs>
                <w:tab w:val="left" w:pos="1701"/>
                <w:tab w:val="right" w:pos="9356"/>
              </w:tabs>
              <w:spacing w:beforeLines="60" w:after="60" w:line="240" w:lineRule="auto"/>
              <w:rPr>
                <w:rFonts w:asciiTheme="minorHAnsi" w:hAnsiTheme="minorHAnsi" w:cstheme="minorHAnsi"/>
                <w:sz w:val="16"/>
                <w:szCs w:val="16"/>
                <w:lang w:val="sl-SI"/>
              </w:rPr>
            </w:pPr>
          </w:p>
        </w:tc>
      </w:tr>
      <w:tr w:rsidR="002646BB" w:rsidRPr="002646BB" w:rsidTr="00EE3CB0">
        <w:trPr>
          <w:cantSplit/>
          <w:trHeight w:val="300"/>
          <w:jc w:val="center"/>
        </w:trPr>
        <w:tc>
          <w:tcPr>
            <w:tcW w:w="13331" w:type="dxa"/>
            <w:gridSpan w:val="12"/>
            <w:tcBorders>
              <w:top w:val="single" w:sz="18" w:space="0" w:color="4F81BD"/>
              <w:left w:val="single" w:sz="18" w:space="0" w:color="4F81BD"/>
              <w:bottom w:val="single" w:sz="8" w:space="0" w:color="4F81BD"/>
              <w:right w:val="single" w:sz="18" w:space="0" w:color="4F81BD"/>
            </w:tcBorders>
            <w:shd w:val="clear" w:color="auto" w:fill="DBE5F1"/>
          </w:tcPr>
          <w:p w:rsidR="002646BB" w:rsidRPr="002646BB" w:rsidRDefault="002646BB" w:rsidP="0098037E">
            <w:pPr>
              <w:keepLines/>
              <w:tabs>
                <w:tab w:val="left" w:pos="1701"/>
                <w:tab w:val="right" w:pos="9356"/>
              </w:tabs>
              <w:spacing w:beforeLines="60" w:after="60" w:line="240" w:lineRule="auto"/>
              <w:jc w:val="left"/>
              <w:rPr>
                <w:rFonts w:asciiTheme="minorHAnsi" w:hAnsiTheme="minorHAnsi" w:cstheme="minorHAnsi"/>
                <w:b/>
                <w:sz w:val="16"/>
                <w:szCs w:val="16"/>
                <w:lang w:val="sl-SI"/>
              </w:rPr>
            </w:pPr>
            <w:r w:rsidRPr="002646BB">
              <w:rPr>
                <w:rFonts w:asciiTheme="minorHAnsi" w:hAnsiTheme="minorHAnsi" w:cstheme="minorHAnsi"/>
                <w:b/>
                <w:bCs/>
                <w:sz w:val="16"/>
                <w:szCs w:val="16"/>
                <w:lang w:val="sl-SI"/>
              </w:rPr>
              <w:t>Javna uprava</w:t>
            </w:r>
          </w:p>
        </w:tc>
      </w:tr>
      <w:tr w:rsidR="00787111" w:rsidRPr="00787111" w:rsidTr="00A74377">
        <w:trPr>
          <w:cantSplit/>
          <w:trHeight w:val="300"/>
          <w:jc w:val="center"/>
        </w:trPr>
        <w:tc>
          <w:tcPr>
            <w:tcW w:w="3293" w:type="dxa"/>
            <w:tcBorders>
              <w:lef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Akcijski načrt za zeleno javno naročanje za obdobje 2009 – 2012, (ANZeJN)</w:t>
            </w:r>
          </w:p>
        </w:tc>
        <w:tc>
          <w:tcPr>
            <w:tcW w:w="1331" w:type="dxa"/>
            <w:tcBorders>
              <w:left w:val="single" w:sz="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2009,</w:t>
            </w:r>
            <w:r w:rsidR="00A74377">
              <w:rPr>
                <w:rFonts w:asciiTheme="minorHAnsi" w:hAnsiTheme="minorHAnsi" w:cstheme="minorHAnsi"/>
                <w:sz w:val="16"/>
                <w:szCs w:val="16"/>
                <w:lang w:val="sl-SI"/>
              </w:rPr>
              <w:t xml:space="preserve"> </w:t>
            </w:r>
            <w:r w:rsidRPr="00787111">
              <w:rPr>
                <w:rFonts w:asciiTheme="minorHAnsi" w:hAnsiTheme="minorHAnsi" w:cstheme="minorHAnsi"/>
                <w:sz w:val="16"/>
                <w:szCs w:val="16"/>
                <w:lang w:val="sl-SI"/>
              </w:rPr>
              <w:t xml:space="preserve">Vlada RS </w:t>
            </w:r>
          </w:p>
        </w:tc>
        <w:tc>
          <w:tcPr>
            <w:tcW w:w="2439" w:type="dxa"/>
            <w:gridSpan w:val="2"/>
            <w:tcBorders>
              <w:right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xml:space="preserve"> za finance</w:t>
            </w:r>
          </w:p>
        </w:tc>
        <w:tc>
          <w:tcPr>
            <w:tcW w:w="0" w:type="auto"/>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left w:val="single" w:sz="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sym w:font="Wingdings" w:char="F0FC"/>
            </w:r>
          </w:p>
        </w:tc>
        <w:tc>
          <w:tcPr>
            <w:tcW w:w="0" w:type="auto"/>
            <w:tcBorders>
              <w:left w:val="single" w:sz="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t>(</w:t>
            </w:r>
            <w:r w:rsidRPr="00787111">
              <w:rPr>
                <w:rFonts w:asciiTheme="minorHAnsi" w:hAnsiTheme="minorHAnsi" w:cstheme="minorHAnsi"/>
                <w:sz w:val="16"/>
                <w:szCs w:val="16"/>
                <w:lang w:val="sl-SI"/>
              </w:rPr>
              <w:sym w:font="Wingdings" w:char="F0FC"/>
            </w:r>
            <w:r w:rsidRPr="00787111">
              <w:rPr>
                <w:rFonts w:asciiTheme="minorHAnsi" w:hAnsiTheme="minorHAnsi" w:cstheme="minorHAnsi"/>
                <w:sz w:val="16"/>
                <w:szCs w:val="16"/>
                <w:lang w:val="sl-SI"/>
              </w:rPr>
              <w:t>)</w:t>
            </w:r>
          </w:p>
        </w:tc>
        <w:tc>
          <w:tcPr>
            <w:tcW w:w="0" w:type="auto"/>
          </w:tcPr>
          <w:p w:rsidR="00787111" w:rsidRPr="00787111" w:rsidRDefault="00787111" w:rsidP="0098037E">
            <w:pPr>
              <w:keepLines/>
              <w:spacing w:beforeLines="60" w:after="60" w:line="240" w:lineRule="auto"/>
              <w:rPr>
                <w:rFonts w:asciiTheme="minorHAnsi" w:hAnsiTheme="minorHAnsi" w:cstheme="minorHAnsi"/>
                <w:sz w:val="16"/>
                <w:szCs w:val="16"/>
                <w:lang w:val="sl-SI"/>
              </w:rPr>
            </w:pPr>
            <w:r w:rsidRPr="00787111">
              <w:rPr>
                <w:rFonts w:asciiTheme="minorHAnsi" w:hAnsiTheme="minorHAnsi" w:cstheme="minorHAnsi"/>
                <w:sz w:val="16"/>
                <w:szCs w:val="16"/>
                <w:lang w:val="sl-SI"/>
              </w:rPr>
              <w:t>(</w:t>
            </w:r>
            <w:r w:rsidRPr="00787111">
              <w:rPr>
                <w:rFonts w:asciiTheme="minorHAnsi" w:hAnsiTheme="minorHAnsi" w:cstheme="minorHAnsi"/>
                <w:sz w:val="16"/>
                <w:szCs w:val="16"/>
                <w:lang w:val="sl-SI"/>
              </w:rPr>
              <w:sym w:font="Wingdings" w:char="F0FC"/>
            </w:r>
            <w:r w:rsidRPr="00787111">
              <w:rPr>
                <w:rFonts w:asciiTheme="minorHAnsi" w:hAnsiTheme="minorHAnsi" w:cstheme="minorHAnsi"/>
                <w:sz w:val="16"/>
                <w:szCs w:val="16"/>
                <w:lang w:val="sl-SI"/>
              </w:rPr>
              <w:t>)</w:t>
            </w:r>
          </w:p>
        </w:tc>
        <w:tc>
          <w:tcPr>
            <w:tcW w:w="0" w:type="auto"/>
            <w:tcBorders>
              <w:left w:val="single" w:sz="8" w:space="0" w:color="4F81BD"/>
              <w:right w:val="single" w:sz="8" w:space="0" w:color="4F81BD"/>
            </w:tcBorders>
          </w:tcPr>
          <w:p w:rsidR="00787111" w:rsidRPr="00787111" w:rsidRDefault="00787111" w:rsidP="0098037E">
            <w:pPr>
              <w:keepLines/>
              <w:spacing w:beforeLines="60" w:after="60" w:line="240" w:lineRule="auto"/>
              <w:rPr>
                <w:rFonts w:asciiTheme="minorHAnsi" w:hAnsiTheme="minorHAnsi" w:cstheme="minorHAnsi"/>
                <w:sz w:val="16"/>
                <w:szCs w:val="16"/>
                <w:lang w:val="sl-SI"/>
              </w:rPr>
            </w:pPr>
          </w:p>
        </w:tc>
        <w:tc>
          <w:tcPr>
            <w:tcW w:w="0" w:type="auto"/>
          </w:tcPr>
          <w:p w:rsidR="00787111" w:rsidRPr="00787111" w:rsidRDefault="00787111" w:rsidP="0098037E">
            <w:pPr>
              <w:keepLines/>
              <w:spacing w:beforeLines="60" w:after="60" w:line="240" w:lineRule="auto"/>
              <w:rPr>
                <w:rFonts w:asciiTheme="minorHAnsi" w:hAnsiTheme="minorHAnsi" w:cstheme="minorHAnsi"/>
                <w:sz w:val="16"/>
                <w:szCs w:val="16"/>
                <w:lang w:val="sl-SI"/>
              </w:rPr>
            </w:pPr>
          </w:p>
        </w:tc>
        <w:tc>
          <w:tcPr>
            <w:tcW w:w="3145" w:type="dxa"/>
            <w:tcBorders>
              <w:left w:val="single" w:sz="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r>
      <w:tr w:rsidR="00787111" w:rsidRPr="00787111" w:rsidTr="00A74377">
        <w:trPr>
          <w:cantSplit/>
          <w:trHeight w:val="300"/>
          <w:jc w:val="center"/>
        </w:trPr>
        <w:tc>
          <w:tcPr>
            <w:tcW w:w="3293" w:type="dxa"/>
            <w:tcBorders>
              <w:top w:val="single" w:sz="8" w:space="0" w:color="4F81BD"/>
              <w:left w:val="single" w:sz="1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346"/>
              <w:contextualSpacing w:val="0"/>
              <w:jc w:val="left"/>
              <w:rPr>
                <w:rFonts w:asciiTheme="minorHAnsi" w:hAnsiTheme="minorHAnsi" w:cstheme="minorHAnsi"/>
                <w:bCs/>
                <w:sz w:val="16"/>
                <w:szCs w:val="16"/>
                <w:lang w:val="sl-SI"/>
              </w:rPr>
            </w:pPr>
            <w:r w:rsidRPr="00787111">
              <w:rPr>
                <w:rFonts w:asciiTheme="minorHAnsi" w:hAnsiTheme="minorHAnsi" w:cstheme="minorHAnsi"/>
                <w:bCs/>
                <w:sz w:val="16"/>
                <w:szCs w:val="16"/>
                <w:lang w:val="sl-SI"/>
              </w:rPr>
              <w:t>Priporočila za ukrepe okoljsko učinkovite državne uprave</w:t>
            </w:r>
          </w:p>
        </w:tc>
        <w:tc>
          <w:tcPr>
            <w:tcW w:w="1331" w:type="dxa"/>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sidRPr="00787111">
              <w:rPr>
                <w:rFonts w:asciiTheme="minorHAnsi" w:hAnsiTheme="minorHAnsi" w:cstheme="minorHAnsi"/>
                <w:sz w:val="16"/>
                <w:szCs w:val="16"/>
                <w:lang w:val="sl-SI"/>
              </w:rPr>
              <w:t xml:space="preserve">2010, Vlada RS </w:t>
            </w:r>
          </w:p>
        </w:tc>
        <w:tc>
          <w:tcPr>
            <w:tcW w:w="2439" w:type="dxa"/>
            <w:gridSpan w:val="2"/>
            <w:tcBorders>
              <w:top w:val="single" w:sz="8" w:space="0" w:color="4F81BD"/>
              <w:bottom w:val="single" w:sz="18" w:space="0" w:color="4F81BD"/>
              <w:right w:val="single" w:sz="8" w:space="0" w:color="4F81BD"/>
            </w:tcBorders>
          </w:tcPr>
          <w:p w:rsidR="00787111" w:rsidRPr="00787111" w:rsidRDefault="00F97FED" w:rsidP="0098037E">
            <w:pPr>
              <w:pStyle w:val="Odstavekseznama"/>
              <w:keepLines/>
              <w:tabs>
                <w:tab w:val="left" w:pos="1701"/>
                <w:tab w:val="right" w:pos="9356"/>
              </w:tabs>
              <w:spacing w:beforeLines="60" w:after="60" w:line="240" w:lineRule="auto"/>
              <w:ind w:left="0"/>
              <w:contextualSpacing w:val="0"/>
              <w:jc w:val="left"/>
              <w:rPr>
                <w:rFonts w:asciiTheme="minorHAnsi" w:hAnsiTheme="minorHAnsi" w:cstheme="minorHAnsi"/>
                <w:sz w:val="16"/>
                <w:szCs w:val="16"/>
                <w:lang w:val="sl-SI"/>
              </w:rPr>
            </w:pPr>
            <w:r>
              <w:rPr>
                <w:rFonts w:asciiTheme="minorHAnsi" w:hAnsiTheme="minorHAnsi" w:cstheme="minorHAnsi"/>
                <w:sz w:val="16"/>
                <w:szCs w:val="16"/>
                <w:lang w:val="sl-SI"/>
              </w:rPr>
              <w:t>ministrstvo</w:t>
            </w:r>
            <w:r w:rsidR="00787111" w:rsidRPr="00787111">
              <w:rPr>
                <w:rFonts w:asciiTheme="minorHAnsi" w:hAnsiTheme="minorHAnsi" w:cstheme="minorHAnsi"/>
                <w:sz w:val="16"/>
                <w:szCs w:val="16"/>
                <w:lang w:val="sl-SI"/>
              </w:rPr>
              <w:t>, pristojno za javno upravo</w:t>
            </w: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left w:val="single" w:sz="8" w:space="0" w:color="4F81BD"/>
              <w:bottom w:val="single" w:sz="18" w:space="0" w:color="4F81BD"/>
              <w:right w:val="single" w:sz="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0" w:type="auto"/>
            <w:tcBorders>
              <w:top w:val="single" w:sz="8" w:space="0" w:color="4F81BD"/>
              <w:bottom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lang w:val="sl-SI"/>
              </w:rPr>
            </w:pPr>
          </w:p>
        </w:tc>
        <w:tc>
          <w:tcPr>
            <w:tcW w:w="3145" w:type="dxa"/>
            <w:tcBorders>
              <w:top w:val="single" w:sz="8" w:space="0" w:color="4F81BD"/>
              <w:left w:val="single" w:sz="8" w:space="0" w:color="4F81BD"/>
              <w:bottom w:val="single" w:sz="18" w:space="0" w:color="4F81BD"/>
              <w:right w:val="single" w:sz="18" w:space="0" w:color="4F81BD"/>
            </w:tcBorders>
          </w:tcPr>
          <w:p w:rsidR="00787111" w:rsidRPr="00787111" w:rsidRDefault="00787111" w:rsidP="0098037E">
            <w:pPr>
              <w:pStyle w:val="Odstavekseznama"/>
              <w:keepLines/>
              <w:tabs>
                <w:tab w:val="left" w:pos="1701"/>
                <w:tab w:val="right" w:pos="9356"/>
              </w:tabs>
              <w:spacing w:beforeLines="60" w:after="60" w:line="240" w:lineRule="auto"/>
              <w:ind w:left="0"/>
              <w:contextualSpacing w:val="0"/>
              <w:rPr>
                <w:rFonts w:asciiTheme="minorHAnsi" w:hAnsiTheme="minorHAnsi" w:cstheme="minorHAnsi"/>
                <w:sz w:val="16"/>
                <w:szCs w:val="16"/>
                <w:u w:val="single"/>
                <w:lang w:val="sl-SI"/>
              </w:rPr>
            </w:pPr>
          </w:p>
        </w:tc>
      </w:tr>
    </w:tbl>
    <w:p w:rsidR="005528C9" w:rsidRPr="00A15CFA" w:rsidRDefault="005528C9" w:rsidP="005528C9">
      <w:pPr>
        <w:rPr>
          <w:lang w:val="sl-SI"/>
        </w:rPr>
      </w:pPr>
    </w:p>
    <w:p w:rsidR="005528C9" w:rsidRPr="00A15CFA" w:rsidRDefault="005528C9" w:rsidP="005528C9">
      <w:pPr>
        <w:rPr>
          <w:lang w:val="sl-SI"/>
        </w:rPr>
        <w:sectPr w:rsidR="005528C9" w:rsidRPr="00A15CFA" w:rsidSect="00BD5330">
          <w:headerReference w:type="default" r:id="rId84"/>
          <w:pgSz w:w="15840" w:h="12240" w:orient="landscape"/>
          <w:pgMar w:top="1440" w:right="1440" w:bottom="1440" w:left="1440" w:header="708" w:footer="708" w:gutter="0"/>
          <w:cols w:space="708"/>
          <w:docGrid w:linePitch="360"/>
        </w:sectPr>
      </w:pPr>
    </w:p>
    <w:p w:rsidR="007E7F73" w:rsidRDefault="005528C9" w:rsidP="00D94D93">
      <w:pPr>
        <w:pStyle w:val="Naslov3"/>
        <w:numPr>
          <w:ilvl w:val="2"/>
          <w:numId w:val="37"/>
        </w:numPr>
        <w:rPr>
          <w:noProof/>
        </w:rPr>
      </w:pPr>
      <w:bookmarkStart w:id="240" w:name="_Toc371881181"/>
      <w:r w:rsidRPr="00A15CFA">
        <w:rPr>
          <w:noProof/>
        </w:rPr>
        <w:t>Politike in ukrepi v EU</w:t>
      </w:r>
      <w:bookmarkEnd w:id="240"/>
    </w:p>
    <w:p w:rsidR="007E7F73" w:rsidRDefault="007E7F73" w:rsidP="007E7F73">
      <w:pPr>
        <w:rPr>
          <w:noProof/>
          <w:lang w:val="sl-SI"/>
        </w:rPr>
      </w:pPr>
      <w:r w:rsidRPr="00A15CFA">
        <w:rPr>
          <w:noProof/>
          <w:lang w:val="sl-SI"/>
        </w:rPr>
        <w:t>EU je sprejela zavezujoče cilje za zmanjšanje emisij TGP. Države članice so se zavezale k skupnemu cilju 20-odstotnemu zmanjšanju emisij toplogrednih plinov</w:t>
      </w:r>
      <w:r w:rsidRPr="00A15CFA">
        <w:rPr>
          <w:rStyle w:val="Sprotnaopomba-sklic"/>
          <w:noProof/>
          <w:lang w:val="sl-SI"/>
        </w:rPr>
        <w:footnoteReference w:id="135"/>
      </w:r>
      <w:r w:rsidRPr="00A15CFA">
        <w:rPr>
          <w:noProof/>
          <w:lang w:val="sl-SI"/>
        </w:rPr>
        <w:t xml:space="preserve">, 10-odstotnemu deležu obnovljivih virov v energetski mešanici EU in 20-odstotnemu izboljšanju energetske učinkovitosti do leta 2020. </w:t>
      </w:r>
    </w:p>
    <w:p w:rsidR="007E7F73" w:rsidRPr="00A15CFA" w:rsidRDefault="007E7F73" w:rsidP="007E7F73">
      <w:pPr>
        <w:rPr>
          <w:noProof/>
          <w:lang w:val="sl-SI"/>
        </w:rPr>
      </w:pPr>
      <w:r w:rsidRPr="00A15CFA">
        <w:rPr>
          <w:noProof/>
          <w:lang w:val="sl-SI"/>
        </w:rPr>
        <w:t xml:space="preserve">Izpolnjevanje teh ciljev je EU uvrstila med pet glavnih ciljev svoje razvojne </w:t>
      </w:r>
      <w:r w:rsidRPr="00A15CFA">
        <w:rPr>
          <w:b/>
          <w:noProof/>
          <w:u w:val="single"/>
          <w:lang w:val="sl-SI"/>
        </w:rPr>
        <w:t>Strategije Europa 2020</w:t>
      </w:r>
      <w:r w:rsidRPr="00A15CFA">
        <w:rPr>
          <w:noProof/>
          <w:lang w:val="sl-SI"/>
        </w:rPr>
        <w:t xml:space="preserve"> za pametno, trajnostno in vključujočo rast. Podnebne aktivnosti so v razvojni politiki EU prepoznane kot pomemben dejavnik prihodnje konkurenčnosti, generiranja delovnih mest in zelene rasti</w:t>
      </w:r>
      <w:r>
        <w:rPr>
          <w:noProof/>
          <w:lang w:val="sl-SI"/>
        </w:rPr>
        <w:t xml:space="preserve"> gospodarstva.</w:t>
      </w:r>
    </w:p>
    <w:p w:rsidR="005528C9" w:rsidRDefault="005528C9" w:rsidP="00D94D93">
      <w:pPr>
        <w:pStyle w:val="Naslov4"/>
        <w:numPr>
          <w:ilvl w:val="3"/>
          <w:numId w:val="37"/>
        </w:numPr>
        <w:rPr>
          <w:rStyle w:val="Neensklic"/>
          <w:smallCaps w:val="0"/>
          <w:color w:val="4F81BD"/>
          <w:u w:val="none"/>
        </w:rPr>
      </w:pPr>
      <w:r w:rsidRPr="00A15CFA">
        <w:rPr>
          <w:rStyle w:val="Neensklic"/>
          <w:smallCaps w:val="0"/>
          <w:color w:val="4F81BD"/>
          <w:u w:val="none"/>
        </w:rPr>
        <w:t>Politika in ukrepi EU v obdobju do leta 2020</w:t>
      </w:r>
    </w:p>
    <w:p w:rsidR="007E7F73" w:rsidRPr="00AA50EE" w:rsidRDefault="007E7F73" w:rsidP="007E7F73">
      <w:pPr>
        <w:rPr>
          <w:lang w:val="sl-SI"/>
        </w:rPr>
      </w:pPr>
      <w:r w:rsidRPr="00AA50EE">
        <w:rPr>
          <w:lang w:val="sl-SI"/>
        </w:rPr>
        <w:t>Strate</w:t>
      </w:r>
      <w:r>
        <w:rPr>
          <w:lang w:val="sl-SI"/>
        </w:rPr>
        <w:t>gija EVROPA 2020</w:t>
      </w:r>
      <w:r>
        <w:rPr>
          <w:rStyle w:val="Sprotnaopomba-sklic"/>
          <w:lang w:val="sl-SI"/>
        </w:rPr>
        <w:footnoteReference w:id="136"/>
      </w:r>
      <w:r>
        <w:rPr>
          <w:lang w:val="sl-SI"/>
        </w:rPr>
        <w:t xml:space="preserve"> </w:t>
      </w:r>
      <w:r w:rsidRPr="00936C0D">
        <w:rPr>
          <w:lang w:val="sl-SI"/>
        </w:rPr>
        <w:t>za pametno, trajnostno in vključujočo rast</w:t>
      </w:r>
      <w:r>
        <w:rPr>
          <w:lang w:val="sl-SI"/>
        </w:rPr>
        <w:t xml:space="preserve"> je vizija </w:t>
      </w:r>
      <w:r w:rsidRPr="00AA50EE">
        <w:rPr>
          <w:lang w:val="sl-SI"/>
        </w:rPr>
        <w:t>socialnega tržnega gospo</w:t>
      </w:r>
      <w:r>
        <w:rPr>
          <w:lang w:val="sl-SI"/>
        </w:rPr>
        <w:t>darstva Evrope za 21. stoletje, ki vsebuje</w:t>
      </w:r>
      <w:r w:rsidRPr="00AA50EE">
        <w:rPr>
          <w:lang w:val="sl-SI"/>
        </w:rPr>
        <w:t xml:space="preserve"> tri prednostne prvine, ki se medsebojno </w:t>
      </w:r>
      <w:r>
        <w:rPr>
          <w:lang w:val="sl-SI"/>
        </w:rPr>
        <w:t xml:space="preserve">povezujejo, dopolnjujejo in </w:t>
      </w:r>
      <w:r w:rsidRPr="00AA50EE">
        <w:rPr>
          <w:lang w:val="sl-SI"/>
        </w:rPr>
        <w:t>krepijo:</w:t>
      </w:r>
    </w:p>
    <w:p w:rsidR="007E7F73" w:rsidRPr="007E7F73" w:rsidRDefault="007E7F73" w:rsidP="00D94D93">
      <w:pPr>
        <w:pStyle w:val="Odstavekseznama"/>
        <w:numPr>
          <w:ilvl w:val="0"/>
          <w:numId w:val="28"/>
        </w:numPr>
        <w:rPr>
          <w:lang w:val="sl-SI"/>
        </w:rPr>
      </w:pPr>
      <w:r w:rsidRPr="007E7F73">
        <w:rPr>
          <w:lang w:val="sl-SI"/>
        </w:rPr>
        <w:t>pametna rast: razvoj gospodarstva, ki temelji na znanju in inovacijah;</w:t>
      </w:r>
    </w:p>
    <w:p w:rsidR="007E7F73" w:rsidRPr="007E7F73" w:rsidRDefault="007E7F73" w:rsidP="00D94D93">
      <w:pPr>
        <w:pStyle w:val="Odstavekseznama"/>
        <w:numPr>
          <w:ilvl w:val="0"/>
          <w:numId w:val="28"/>
        </w:numPr>
        <w:rPr>
          <w:lang w:val="sl-SI"/>
        </w:rPr>
      </w:pPr>
      <w:r w:rsidRPr="007E7F73">
        <w:rPr>
          <w:lang w:val="sl-SI"/>
        </w:rPr>
        <w:t>trajnostna rast: spodbujanje bolj konkurenčnega z viri gospodarnega, zelenega in nizkoogljičnega gospodarstva;</w:t>
      </w:r>
    </w:p>
    <w:p w:rsidR="007E7F73" w:rsidRPr="007E7F73" w:rsidRDefault="007E7F73" w:rsidP="00D94D93">
      <w:pPr>
        <w:pStyle w:val="Odstavekseznama"/>
        <w:numPr>
          <w:ilvl w:val="0"/>
          <w:numId w:val="28"/>
        </w:numPr>
        <w:rPr>
          <w:lang w:val="sl-SI"/>
        </w:rPr>
      </w:pPr>
      <w:r w:rsidRPr="007E7F73">
        <w:rPr>
          <w:lang w:val="sl-SI"/>
        </w:rPr>
        <w:t>vključujoča rast: utrjevanje gospodarstva z visoko stopnjo zaposlenosti, ki krepi socialno in teritorialno kohezijo.</w:t>
      </w:r>
    </w:p>
    <w:p w:rsidR="007E7F73" w:rsidRPr="00781326" w:rsidRDefault="007E7F73" w:rsidP="007E7F73">
      <w:pPr>
        <w:rPr>
          <w:lang w:val="sl-SI"/>
        </w:rPr>
      </w:pPr>
      <w:r w:rsidRPr="00781326">
        <w:rPr>
          <w:lang w:val="sl-SI"/>
        </w:rPr>
        <w:t>Strategija Evropa 2020 za pametno, trajnostno in vključujočo r</w:t>
      </w:r>
      <w:r>
        <w:rPr>
          <w:lang w:val="sl-SI"/>
        </w:rPr>
        <w:t>ast vsebuje pet glavnih ciljev, ki</w:t>
      </w:r>
      <w:r w:rsidRPr="00781326">
        <w:rPr>
          <w:lang w:val="sl-SI"/>
        </w:rPr>
        <w:t xml:space="preserve"> jih </w:t>
      </w:r>
      <w:r>
        <w:rPr>
          <w:lang w:val="sl-SI"/>
        </w:rPr>
        <w:t>mora EU doseči</w:t>
      </w:r>
      <w:r w:rsidRPr="00781326">
        <w:rPr>
          <w:lang w:val="sl-SI"/>
        </w:rPr>
        <w:t xml:space="preserve"> do leta 2020. Eden teh ciljev je p</w:t>
      </w:r>
      <w:r>
        <w:rPr>
          <w:lang w:val="sl-SI"/>
        </w:rPr>
        <w:t>ovezan s podnebjem in energijo: 20 %</w:t>
      </w:r>
      <w:r w:rsidRPr="00781326">
        <w:rPr>
          <w:lang w:val="sl-SI"/>
        </w:rPr>
        <w:t xml:space="preserve"> zmanjša</w:t>
      </w:r>
      <w:r>
        <w:rPr>
          <w:lang w:val="sl-SI"/>
        </w:rPr>
        <w:t>nje emisij toplogrednih plinov, povečanje</w:t>
      </w:r>
      <w:r w:rsidRPr="00781326">
        <w:rPr>
          <w:lang w:val="sl-SI"/>
        </w:rPr>
        <w:t xml:space="preserve"> delež</w:t>
      </w:r>
      <w:r>
        <w:rPr>
          <w:lang w:val="sl-SI"/>
        </w:rPr>
        <w:t>a</w:t>
      </w:r>
      <w:r w:rsidRPr="00781326">
        <w:rPr>
          <w:lang w:val="sl-SI"/>
        </w:rPr>
        <w:t xml:space="preserve"> obnovljivih virov </w:t>
      </w:r>
      <w:r>
        <w:rPr>
          <w:lang w:val="sl-SI"/>
        </w:rPr>
        <w:t>v energetski mešanici na 20 % in doseganje cilja 20 %</w:t>
      </w:r>
      <w:r w:rsidRPr="00781326">
        <w:rPr>
          <w:lang w:val="sl-SI"/>
        </w:rPr>
        <w:t xml:space="preserve"> energetske učinkovitosti. </w:t>
      </w:r>
    </w:p>
    <w:p w:rsidR="007E7F73" w:rsidRDefault="007E7F73" w:rsidP="007E7F73">
      <w:pPr>
        <w:rPr>
          <w:lang w:val="sl-SI"/>
        </w:rPr>
      </w:pPr>
      <w:r>
        <w:rPr>
          <w:lang w:val="sl-SI"/>
        </w:rPr>
        <w:t>Slovenija je tako kot vsa Evropa več</w:t>
      </w:r>
      <w:r w:rsidRPr="0036641F">
        <w:rPr>
          <w:lang w:val="sl-SI"/>
        </w:rPr>
        <w:t xml:space="preserve"> desetletij užival</w:t>
      </w:r>
      <w:r>
        <w:rPr>
          <w:lang w:val="sl-SI"/>
        </w:rPr>
        <w:t>a gospodarsko rast, ki</w:t>
      </w:r>
      <w:r w:rsidRPr="0036641F">
        <w:rPr>
          <w:lang w:val="sl-SI"/>
        </w:rPr>
        <w:t xml:space="preserve"> je temelj</w:t>
      </w:r>
      <w:r>
        <w:rPr>
          <w:lang w:val="sl-SI"/>
        </w:rPr>
        <w:t>ila</w:t>
      </w:r>
      <w:r w:rsidRPr="0036641F">
        <w:rPr>
          <w:lang w:val="sl-SI"/>
        </w:rPr>
        <w:t xml:space="preserve"> na intenzivni</w:t>
      </w:r>
      <w:r>
        <w:rPr>
          <w:lang w:val="sl-SI"/>
        </w:rPr>
        <w:t xml:space="preserve"> </w:t>
      </w:r>
      <w:r w:rsidRPr="0036641F">
        <w:rPr>
          <w:lang w:val="sl-SI"/>
        </w:rPr>
        <w:t>rabi virov</w:t>
      </w:r>
      <w:r>
        <w:rPr>
          <w:lang w:val="sl-SI"/>
        </w:rPr>
        <w:t>, vključno z rabo ogljika</w:t>
      </w:r>
      <w:r w:rsidRPr="0036641F">
        <w:rPr>
          <w:lang w:val="sl-SI"/>
        </w:rPr>
        <w:t>. Danes pa se spopada</w:t>
      </w:r>
      <w:r>
        <w:rPr>
          <w:lang w:val="sl-SI"/>
        </w:rPr>
        <w:t>mo</w:t>
      </w:r>
      <w:r w:rsidRPr="0036641F">
        <w:rPr>
          <w:lang w:val="sl-SI"/>
        </w:rPr>
        <w:t xml:space="preserve"> z dvojnim i</w:t>
      </w:r>
      <w:r>
        <w:rPr>
          <w:lang w:val="sl-SI"/>
        </w:rPr>
        <w:t>zzivom, in sicer kako s</w:t>
      </w:r>
      <w:r w:rsidRPr="0036641F">
        <w:rPr>
          <w:lang w:val="sl-SI"/>
        </w:rPr>
        <w:t xml:space="preserve">podbujati </w:t>
      </w:r>
      <w:r>
        <w:rPr>
          <w:lang w:val="sl-SI"/>
        </w:rPr>
        <w:t xml:space="preserve">gospodarsko </w:t>
      </w:r>
      <w:r w:rsidRPr="0036641F">
        <w:rPr>
          <w:lang w:val="sl-SI"/>
        </w:rPr>
        <w:t>rast, ki je</w:t>
      </w:r>
      <w:r>
        <w:rPr>
          <w:lang w:val="sl-SI"/>
        </w:rPr>
        <w:t xml:space="preserve"> </w:t>
      </w:r>
      <w:r w:rsidRPr="0036641F">
        <w:rPr>
          <w:lang w:val="sl-SI"/>
        </w:rPr>
        <w:t>potrebna za zagotavljanje</w:t>
      </w:r>
      <w:r>
        <w:rPr>
          <w:lang w:val="sl-SI"/>
        </w:rPr>
        <w:t xml:space="preserve"> delovnih mest in dobrobiti državljanov, ter kako poskrbeti, da </w:t>
      </w:r>
      <w:r w:rsidRPr="0036641F">
        <w:rPr>
          <w:lang w:val="sl-SI"/>
        </w:rPr>
        <w:t>kakovost te rasti prispeva k trajnostni prihodnosti.</w:t>
      </w:r>
      <w:r>
        <w:rPr>
          <w:lang w:val="sl-SI"/>
        </w:rPr>
        <w:t xml:space="preserve"> </w:t>
      </w:r>
      <w:r w:rsidRPr="0036641F">
        <w:rPr>
          <w:lang w:val="sl-SI"/>
        </w:rPr>
        <w:t>Č</w:t>
      </w:r>
      <w:r>
        <w:rPr>
          <w:lang w:val="sl-SI"/>
        </w:rPr>
        <w:t>e se bo raba ogljika in drugih virov neomejeno nadaljevala, za naše preživetje leta 2050 ne bo več dovolj dostopnih virov</w:t>
      </w:r>
      <w:r w:rsidRPr="0036641F">
        <w:rPr>
          <w:lang w:val="sl-SI"/>
        </w:rPr>
        <w:t>.</w:t>
      </w:r>
    </w:p>
    <w:p w:rsidR="007E7F73" w:rsidRDefault="007E7F73" w:rsidP="007E7F73">
      <w:pPr>
        <w:rPr>
          <w:lang w:val="sl-SI"/>
        </w:rPr>
      </w:pPr>
      <w:r>
        <w:rPr>
          <w:lang w:val="sl-SI"/>
        </w:rPr>
        <w:t>Obstoječi</w:t>
      </w:r>
      <w:r w:rsidRPr="0036641F">
        <w:rPr>
          <w:lang w:val="sl-SI"/>
        </w:rPr>
        <w:t xml:space="preserve"> gospodars</w:t>
      </w:r>
      <w:r>
        <w:rPr>
          <w:lang w:val="sl-SI"/>
        </w:rPr>
        <w:t>ki sistem še vedno spodbuja neu</w:t>
      </w:r>
      <w:r w:rsidRPr="0036641F">
        <w:rPr>
          <w:lang w:val="sl-SI"/>
        </w:rPr>
        <w:t>činkovito rabo virov s tem, ko oblikuje cene</w:t>
      </w:r>
      <w:r>
        <w:rPr>
          <w:lang w:val="sl-SI"/>
        </w:rPr>
        <w:t xml:space="preserve"> </w:t>
      </w:r>
      <w:r w:rsidRPr="0036641F">
        <w:rPr>
          <w:lang w:val="sl-SI"/>
        </w:rPr>
        <w:t>nekaterih</w:t>
      </w:r>
      <w:r>
        <w:rPr>
          <w:lang w:val="sl-SI"/>
        </w:rPr>
        <w:t xml:space="preserve"> energentov in virov pod dejanskimi stroški. Spo</w:t>
      </w:r>
      <w:r w:rsidRPr="0036641F">
        <w:rPr>
          <w:lang w:val="sl-SI"/>
        </w:rPr>
        <w:t xml:space="preserve">dbujanje </w:t>
      </w:r>
      <w:r>
        <w:rPr>
          <w:lang w:val="sl-SI"/>
        </w:rPr>
        <w:t xml:space="preserve">prehoda v nizkoogljično gospodarstvo ima </w:t>
      </w:r>
      <w:r w:rsidRPr="0036641F">
        <w:rPr>
          <w:lang w:val="sl-SI"/>
        </w:rPr>
        <w:t xml:space="preserve">velik poslovni pomen </w:t>
      </w:r>
      <w:r>
        <w:rPr>
          <w:lang w:val="sl-SI"/>
        </w:rPr>
        <w:t>in pripomore k ve</w:t>
      </w:r>
      <w:r w:rsidRPr="0036641F">
        <w:rPr>
          <w:lang w:val="sl-SI"/>
        </w:rPr>
        <w:t>čji konkurenč</w:t>
      </w:r>
      <w:r>
        <w:rPr>
          <w:lang w:val="sl-SI"/>
        </w:rPr>
        <w:t xml:space="preserve">nosti in </w:t>
      </w:r>
      <w:r w:rsidR="00B71353">
        <w:rPr>
          <w:lang w:val="sl-SI"/>
        </w:rPr>
        <w:t>dobi</w:t>
      </w:r>
      <w:r w:rsidR="00B71353" w:rsidRPr="0036641F">
        <w:rPr>
          <w:lang w:val="sl-SI"/>
        </w:rPr>
        <w:t>čkonosnosti</w:t>
      </w:r>
      <w:r w:rsidRPr="0036641F">
        <w:rPr>
          <w:lang w:val="sl-SI"/>
        </w:rPr>
        <w:t>. Prispeva tudi k zagotavljanju trajnostne</w:t>
      </w:r>
      <w:r>
        <w:rPr>
          <w:lang w:val="sl-SI"/>
        </w:rPr>
        <w:t xml:space="preserve"> </w:t>
      </w:r>
      <w:r w:rsidRPr="0036641F">
        <w:rPr>
          <w:lang w:val="sl-SI"/>
        </w:rPr>
        <w:t>oživitve gosp</w:t>
      </w:r>
      <w:r>
        <w:rPr>
          <w:lang w:val="sl-SI"/>
        </w:rPr>
        <w:t>odarstva po krizi in lahko pove</w:t>
      </w:r>
      <w:r w:rsidRPr="0036641F">
        <w:rPr>
          <w:lang w:val="sl-SI"/>
        </w:rPr>
        <w:t>ča zaposlenost.</w:t>
      </w:r>
    </w:p>
    <w:p w:rsidR="007E7F73" w:rsidRDefault="007E7F73" w:rsidP="007E7F73">
      <w:pPr>
        <w:rPr>
          <w:lang w:val="sl-SI"/>
        </w:rPr>
      </w:pPr>
      <w:r>
        <w:rPr>
          <w:lang w:val="sl-SI"/>
        </w:rPr>
        <w:t>Za doseganje ciljev zelene rasti gospodarstva je potreben okvir politike, ki ustvari</w:t>
      </w:r>
      <w:r w:rsidRPr="00851C5B">
        <w:rPr>
          <w:lang w:val="sl-SI"/>
        </w:rPr>
        <w:t xml:space="preserve"> enake konkuren</w:t>
      </w:r>
      <w:r>
        <w:rPr>
          <w:lang w:val="sl-SI"/>
        </w:rPr>
        <w:t xml:space="preserve">čne pogoje, v katerih so inovacije in učinkovita raba virov nagrajene. V okviru take politike se lahko ustvarijo gospodarske </w:t>
      </w:r>
      <w:r w:rsidRPr="00851C5B">
        <w:rPr>
          <w:lang w:val="sl-SI"/>
        </w:rPr>
        <w:t>priložnos</w:t>
      </w:r>
      <w:r>
        <w:rPr>
          <w:lang w:val="sl-SI"/>
        </w:rPr>
        <w:t xml:space="preserve">ti ter boljša varnost oskrbe na </w:t>
      </w:r>
      <w:r w:rsidRPr="00851C5B">
        <w:rPr>
          <w:lang w:val="sl-SI"/>
        </w:rPr>
        <w:t>podlagi spremembe zasnove izd</w:t>
      </w:r>
      <w:r>
        <w:rPr>
          <w:lang w:val="sl-SI"/>
        </w:rPr>
        <w:t>elkov, trajnostnega upravljanja okoljskih virov, ve</w:t>
      </w:r>
      <w:r w:rsidRPr="00851C5B">
        <w:rPr>
          <w:lang w:val="sl-SI"/>
        </w:rPr>
        <w:t>čje ponovne uporabe, recikli</w:t>
      </w:r>
      <w:r>
        <w:rPr>
          <w:lang w:val="sl-SI"/>
        </w:rPr>
        <w:t>ranja in manjšega ogljičnega odtisa v celotnem življenjskem ciklu izdelka. Doseči je treba bistveno značilnost zelene rasti gospodarstva:</w:t>
      </w:r>
      <w:r w:rsidR="005F4242">
        <w:rPr>
          <w:lang w:val="sl-SI"/>
        </w:rPr>
        <w:t xml:space="preserve"> </w:t>
      </w:r>
      <w:r>
        <w:rPr>
          <w:lang w:val="sl-SI"/>
        </w:rPr>
        <w:t xml:space="preserve">gospodarska </w:t>
      </w:r>
      <w:r w:rsidRPr="00851C5B">
        <w:rPr>
          <w:lang w:val="sl-SI"/>
        </w:rPr>
        <w:t xml:space="preserve">rast </w:t>
      </w:r>
      <w:r>
        <w:rPr>
          <w:lang w:val="sl-SI"/>
        </w:rPr>
        <w:t xml:space="preserve">se mora </w:t>
      </w:r>
      <w:r w:rsidRPr="00851C5B">
        <w:rPr>
          <w:lang w:val="sl-SI"/>
        </w:rPr>
        <w:t>lo</w:t>
      </w:r>
      <w:r>
        <w:rPr>
          <w:lang w:val="sl-SI"/>
        </w:rPr>
        <w:t>čiti od rabe virov.</w:t>
      </w:r>
    </w:p>
    <w:p w:rsidR="007E7F73" w:rsidRDefault="007E7F73" w:rsidP="007E7F73">
      <w:pPr>
        <w:rPr>
          <w:lang w:val="sl-SI"/>
        </w:rPr>
      </w:pPr>
      <w:r>
        <w:rPr>
          <w:lang w:val="sl-SI"/>
        </w:rPr>
        <w:t xml:space="preserve">Že </w:t>
      </w:r>
      <w:r w:rsidR="00B71353">
        <w:rPr>
          <w:lang w:val="sl-SI"/>
        </w:rPr>
        <w:t>do sedaj</w:t>
      </w:r>
      <w:r>
        <w:rPr>
          <w:lang w:val="sl-SI"/>
        </w:rPr>
        <w:t xml:space="preserve"> izvedeni u</w:t>
      </w:r>
      <w:r w:rsidRPr="00851C5B">
        <w:rPr>
          <w:lang w:val="sl-SI"/>
        </w:rPr>
        <w:t>krepi v zvezi s podnebnimi sp</w:t>
      </w:r>
      <w:r>
        <w:rPr>
          <w:lang w:val="sl-SI"/>
        </w:rPr>
        <w:t>remembami so opazno pripomogli k lo</w:t>
      </w:r>
      <w:r w:rsidRPr="00851C5B">
        <w:rPr>
          <w:lang w:val="sl-SI"/>
        </w:rPr>
        <w:t xml:space="preserve">čevanju </w:t>
      </w:r>
      <w:r>
        <w:rPr>
          <w:lang w:val="sl-SI"/>
        </w:rPr>
        <w:t xml:space="preserve">gospodarske </w:t>
      </w:r>
      <w:r w:rsidRPr="00851C5B">
        <w:rPr>
          <w:lang w:val="sl-SI"/>
        </w:rPr>
        <w:t>rasti od</w:t>
      </w:r>
      <w:r>
        <w:rPr>
          <w:lang w:val="sl-SI"/>
        </w:rPr>
        <w:t xml:space="preserve"> </w:t>
      </w:r>
      <w:r w:rsidRPr="00851C5B">
        <w:rPr>
          <w:lang w:val="sl-SI"/>
        </w:rPr>
        <w:t>rabe ogljika.</w:t>
      </w:r>
      <w:r>
        <w:rPr>
          <w:lang w:val="sl-SI"/>
        </w:rPr>
        <w:t xml:space="preserve"> Slovenija bo do leta 2020 z obstoječimi politikami izpolnila svoje obveznosti glede zmanjšanja emisij TGP in v okviru </w:t>
      </w:r>
      <w:r w:rsidRPr="00933C96">
        <w:rPr>
          <w:lang w:val="sl-SI"/>
        </w:rPr>
        <w:t xml:space="preserve">EU </w:t>
      </w:r>
      <w:r>
        <w:rPr>
          <w:lang w:val="sl-SI"/>
        </w:rPr>
        <w:t>bo skupaj z drugimi državami članicami na podlagi</w:t>
      </w:r>
      <w:r w:rsidR="005F4242">
        <w:rPr>
          <w:lang w:val="sl-SI"/>
        </w:rPr>
        <w:t xml:space="preserve"> </w:t>
      </w:r>
      <w:r>
        <w:rPr>
          <w:lang w:val="sl-SI"/>
        </w:rPr>
        <w:t>obstoječih politik do leta 2020 dosegla cilj 20 %</w:t>
      </w:r>
      <w:r w:rsidRPr="00933C96">
        <w:rPr>
          <w:lang w:val="sl-SI"/>
        </w:rPr>
        <w:t xml:space="preserve"> zmanjšanja emis</w:t>
      </w:r>
      <w:r>
        <w:rPr>
          <w:lang w:val="sl-SI"/>
        </w:rPr>
        <w:t xml:space="preserve">ij toplogrednih plinov. Ob popolnem in uspešnem </w:t>
      </w:r>
      <w:r w:rsidRPr="00933C96">
        <w:rPr>
          <w:lang w:val="sl-SI"/>
        </w:rPr>
        <w:t>izvajanju prenovljenega načrta za energetsko učinkovitost</w:t>
      </w:r>
      <w:r>
        <w:rPr>
          <w:rStyle w:val="Sprotnaopomba-sklic"/>
          <w:lang w:val="sl-SI"/>
        </w:rPr>
        <w:footnoteReference w:id="137"/>
      </w:r>
      <w:r w:rsidRPr="00933C96">
        <w:rPr>
          <w:lang w:val="sl-SI"/>
        </w:rPr>
        <w:t xml:space="preserve"> in </w:t>
      </w:r>
      <w:r>
        <w:rPr>
          <w:lang w:val="sl-SI"/>
        </w:rPr>
        <w:t xml:space="preserve">ob uresničitvi cilja 20 % </w:t>
      </w:r>
      <w:r w:rsidRPr="00933C96">
        <w:rPr>
          <w:lang w:val="sl-SI"/>
        </w:rPr>
        <w:t xml:space="preserve">energetske učinkovitosti </w:t>
      </w:r>
      <w:r>
        <w:rPr>
          <w:lang w:val="sl-SI"/>
        </w:rPr>
        <w:t xml:space="preserve">pa bi EU v celoti lahko </w:t>
      </w:r>
      <w:r w:rsidRPr="00933C96">
        <w:rPr>
          <w:lang w:val="sl-SI"/>
        </w:rPr>
        <w:t>pre</w:t>
      </w:r>
      <w:r>
        <w:rPr>
          <w:lang w:val="sl-SI"/>
        </w:rPr>
        <w:t>segla trenutni cilj 20 %</w:t>
      </w:r>
      <w:r w:rsidRPr="00933C96">
        <w:rPr>
          <w:lang w:val="sl-SI"/>
        </w:rPr>
        <w:t xml:space="preserve"> zmanjšanja emisij </w:t>
      </w:r>
      <w:r>
        <w:rPr>
          <w:lang w:val="sl-SI"/>
        </w:rPr>
        <w:t>TGP</w:t>
      </w:r>
      <w:r w:rsidRPr="00933C96">
        <w:rPr>
          <w:lang w:val="sl-SI"/>
        </w:rPr>
        <w:t>.</w:t>
      </w:r>
    </w:p>
    <w:p w:rsidR="007E7F73" w:rsidRPr="00437466" w:rsidRDefault="007E7F73" w:rsidP="007E7F73">
      <w:pPr>
        <w:rPr>
          <w:lang w:val="sl-SI"/>
        </w:rPr>
      </w:pPr>
      <w:r>
        <w:rPr>
          <w:lang w:val="sl-SI"/>
        </w:rPr>
        <w:t xml:space="preserve">Še bolj očitno ločevanje gospodarske rasti od rabe ogljika je načrtovano za EU </w:t>
      </w:r>
      <w:r w:rsidRPr="00933C96">
        <w:rPr>
          <w:lang w:val="sl-SI"/>
        </w:rPr>
        <w:t>do leta 2050</w:t>
      </w:r>
      <w:r>
        <w:rPr>
          <w:lang w:val="sl-SI"/>
        </w:rPr>
        <w:t>, v katerem bo doseženo od 80 do 95 %</w:t>
      </w:r>
      <w:r w:rsidRPr="00933C96">
        <w:rPr>
          <w:lang w:val="sl-SI"/>
        </w:rPr>
        <w:t xml:space="preserve"> zmanjšanja emisij</w:t>
      </w:r>
      <w:r>
        <w:rPr>
          <w:lang w:val="sl-SI"/>
        </w:rPr>
        <w:t xml:space="preserve"> TGP. Načrt zmanjševanja emisij TGP namreč predvideva</w:t>
      </w:r>
      <w:r w:rsidRPr="00933C96">
        <w:rPr>
          <w:lang w:val="sl-SI"/>
        </w:rPr>
        <w:t>, da bo za stroškovno učinkovit in postopen prehod do</w:t>
      </w:r>
      <w:r>
        <w:rPr>
          <w:lang w:val="sl-SI"/>
        </w:rPr>
        <w:t xml:space="preserve"> </w:t>
      </w:r>
      <w:r w:rsidRPr="00933C96">
        <w:rPr>
          <w:lang w:val="sl-SI"/>
        </w:rPr>
        <w:t xml:space="preserve">leta 2030 potrebno za 40 </w:t>
      </w:r>
      <w:r>
        <w:rPr>
          <w:lang w:val="sl-SI"/>
        </w:rPr>
        <w:t xml:space="preserve">% zmanjšati emisije TGP v </w:t>
      </w:r>
      <w:r w:rsidRPr="00933C96">
        <w:rPr>
          <w:lang w:val="sl-SI"/>
        </w:rPr>
        <w:t>primerjavi z letom 1990, do leta 2050 pa za 80 %.</w:t>
      </w:r>
    </w:p>
    <w:p w:rsidR="007E7F73" w:rsidRDefault="007E7F73" w:rsidP="007E7F73">
      <w:pPr>
        <w:rPr>
          <w:lang w:val="sl-SI"/>
        </w:rPr>
      </w:pPr>
      <w:r>
        <w:rPr>
          <w:lang w:val="sl-SI"/>
        </w:rPr>
        <w:t>Cilj zelene rasti gospodarstva</w:t>
      </w:r>
      <w:r w:rsidRPr="00851C5B">
        <w:rPr>
          <w:lang w:val="sl-SI"/>
        </w:rPr>
        <w:t xml:space="preserve"> je podpreti</w:t>
      </w:r>
      <w:r>
        <w:rPr>
          <w:lang w:val="sl-SI"/>
        </w:rPr>
        <w:t xml:space="preserve"> </w:t>
      </w:r>
      <w:r w:rsidRPr="00851C5B">
        <w:rPr>
          <w:lang w:val="sl-SI"/>
        </w:rPr>
        <w:t>prehod na gospodarstvo, ki je učinkovito pri rabi vseh virov, v celoti ločuje</w:t>
      </w:r>
      <w:r>
        <w:rPr>
          <w:lang w:val="sl-SI"/>
        </w:rPr>
        <w:t xml:space="preserve"> </w:t>
      </w:r>
      <w:r w:rsidRPr="00851C5B">
        <w:rPr>
          <w:lang w:val="sl-SI"/>
        </w:rPr>
        <w:t>gospodarsko rast od rabe virov in energije ter njih</w:t>
      </w:r>
      <w:r>
        <w:rPr>
          <w:lang w:val="sl-SI"/>
        </w:rPr>
        <w:t xml:space="preserve">ovih okoljskih vplivov, znižuje </w:t>
      </w:r>
      <w:r w:rsidRPr="00851C5B">
        <w:rPr>
          <w:lang w:val="sl-SI"/>
        </w:rPr>
        <w:t>emisije toplogrednih plinov, z učinkovitostjo in inova</w:t>
      </w:r>
      <w:r>
        <w:rPr>
          <w:lang w:val="sl-SI"/>
        </w:rPr>
        <w:t xml:space="preserve">cijami izboljšuje konkurenčnost </w:t>
      </w:r>
      <w:r w:rsidRPr="00851C5B">
        <w:rPr>
          <w:lang w:val="sl-SI"/>
        </w:rPr>
        <w:t>ter spodbuja večjo varnost oskrbe z e</w:t>
      </w:r>
      <w:r>
        <w:rPr>
          <w:lang w:val="sl-SI"/>
        </w:rPr>
        <w:t>nergijo. Ključna elementa načrtovanja na nivoju EU in subsidiarno na nivoju držav članic</w:t>
      </w:r>
      <w:r w:rsidRPr="00851C5B">
        <w:rPr>
          <w:lang w:val="sl-SI"/>
        </w:rPr>
        <w:t>, ki</w:t>
      </w:r>
      <w:r>
        <w:rPr>
          <w:lang w:val="sl-SI"/>
        </w:rPr>
        <w:t xml:space="preserve"> </w:t>
      </w:r>
      <w:r w:rsidRPr="00851C5B">
        <w:rPr>
          <w:lang w:val="sl-SI"/>
        </w:rPr>
        <w:t>opredeljujeta okvir za priho</w:t>
      </w:r>
      <w:r>
        <w:rPr>
          <w:lang w:val="sl-SI"/>
        </w:rPr>
        <w:t>dnje ukrepe za izpolnjevanje</w:t>
      </w:r>
      <w:r w:rsidRPr="00851C5B">
        <w:rPr>
          <w:lang w:val="sl-SI"/>
        </w:rPr>
        <w:t xml:space="preserve"> ciljev</w:t>
      </w:r>
      <w:r>
        <w:rPr>
          <w:lang w:val="sl-SI"/>
        </w:rPr>
        <w:t xml:space="preserve"> strategije EVROPA 2020</w:t>
      </w:r>
      <w:r w:rsidRPr="00851C5B">
        <w:rPr>
          <w:lang w:val="sl-SI"/>
        </w:rPr>
        <w:t>, sta Časovni okvir</w:t>
      </w:r>
      <w:r>
        <w:rPr>
          <w:lang w:val="sl-SI"/>
        </w:rPr>
        <w:t xml:space="preserve"> za Evropo, gospodarno z viri,</w:t>
      </w:r>
      <w:r>
        <w:rPr>
          <w:rStyle w:val="Sprotnaopomba-sklic"/>
          <w:lang w:val="sl-SI"/>
        </w:rPr>
        <w:footnoteReference w:id="138"/>
      </w:r>
      <w:r w:rsidRPr="00867C84">
        <w:rPr>
          <w:lang w:val="sl-SI"/>
        </w:rPr>
        <w:t xml:space="preserve"> in Načrt za preho</w:t>
      </w:r>
      <w:r>
        <w:rPr>
          <w:lang w:val="sl-SI"/>
        </w:rPr>
        <w:t>d na konkurenčno nizkoogljično gospodarstvo</w:t>
      </w:r>
      <w:r>
        <w:rPr>
          <w:rStyle w:val="Sprotnaopomba-sklic"/>
          <w:lang w:val="sl-SI"/>
        </w:rPr>
        <w:footnoteReference w:id="139"/>
      </w:r>
      <w:r w:rsidRPr="00867C84">
        <w:rPr>
          <w:lang w:val="sl-SI"/>
        </w:rPr>
        <w:t>.</w:t>
      </w:r>
    </w:p>
    <w:p w:rsidR="007E7F73" w:rsidRPr="00851C5B" w:rsidRDefault="007E7F73" w:rsidP="007E7F73">
      <w:pPr>
        <w:rPr>
          <w:lang w:val="sl-SI"/>
        </w:rPr>
      </w:pPr>
      <w:r>
        <w:rPr>
          <w:lang w:val="sl-SI"/>
        </w:rPr>
        <w:t>Z ukrepi za spodbujanje zelene rasti gospodarstva</w:t>
      </w:r>
      <w:r w:rsidRPr="00EE637B">
        <w:rPr>
          <w:lang w:val="sl-SI"/>
        </w:rPr>
        <w:t xml:space="preserve"> se bo pove</w:t>
      </w:r>
      <w:r>
        <w:rPr>
          <w:lang w:val="sl-SI"/>
        </w:rPr>
        <w:t>čala konkurenčnost in</w:t>
      </w:r>
      <w:r w:rsidRPr="00EE637B">
        <w:rPr>
          <w:lang w:val="sl-SI"/>
        </w:rPr>
        <w:t xml:space="preserve"> ustvarili</w:t>
      </w:r>
      <w:r>
        <w:rPr>
          <w:lang w:val="sl-SI"/>
        </w:rPr>
        <w:t xml:space="preserve"> se bodo novi viri rasti in delovnih </w:t>
      </w:r>
      <w:r w:rsidRPr="00EE637B">
        <w:rPr>
          <w:lang w:val="sl-SI"/>
        </w:rPr>
        <w:t>mest na podlagi prihranka</w:t>
      </w:r>
      <w:r>
        <w:rPr>
          <w:lang w:val="sl-SI"/>
        </w:rPr>
        <w:t xml:space="preserve"> </w:t>
      </w:r>
      <w:r w:rsidRPr="00EE637B">
        <w:rPr>
          <w:lang w:val="sl-SI"/>
        </w:rPr>
        <w:t>stroškov zaradi boljše u</w:t>
      </w:r>
      <w:r>
        <w:rPr>
          <w:lang w:val="sl-SI"/>
        </w:rPr>
        <w:t>č</w:t>
      </w:r>
      <w:r w:rsidRPr="00EE637B">
        <w:rPr>
          <w:lang w:val="sl-SI"/>
        </w:rPr>
        <w:t>inkov</w:t>
      </w:r>
      <w:r>
        <w:rPr>
          <w:lang w:val="sl-SI"/>
        </w:rPr>
        <w:t xml:space="preserve">itosti, trgovanja z inovacijami in boljšega upravljanja virov v </w:t>
      </w:r>
      <w:r w:rsidRPr="00EE637B">
        <w:rPr>
          <w:lang w:val="sl-SI"/>
        </w:rPr>
        <w:t xml:space="preserve">njihovem celotnem življenjskem ciklu. </w:t>
      </w:r>
      <w:r>
        <w:rPr>
          <w:lang w:val="sl-SI"/>
        </w:rPr>
        <w:t>P</w:t>
      </w:r>
      <w:r w:rsidRPr="00EE637B">
        <w:rPr>
          <w:lang w:val="sl-SI"/>
        </w:rPr>
        <w:t>olitike</w:t>
      </w:r>
      <w:r>
        <w:rPr>
          <w:lang w:val="sl-SI"/>
        </w:rPr>
        <w:t xml:space="preserve"> takih ukrepov</w:t>
      </w:r>
      <w:r w:rsidRPr="00EE637B">
        <w:rPr>
          <w:lang w:val="sl-SI"/>
        </w:rPr>
        <w:t xml:space="preserve"> priznavajo medsebojno</w:t>
      </w:r>
      <w:r>
        <w:rPr>
          <w:lang w:val="sl-SI"/>
        </w:rPr>
        <w:t xml:space="preserve"> </w:t>
      </w:r>
      <w:r w:rsidRPr="00EE637B">
        <w:rPr>
          <w:lang w:val="sl-SI"/>
        </w:rPr>
        <w:t>o</w:t>
      </w:r>
      <w:r>
        <w:rPr>
          <w:lang w:val="sl-SI"/>
        </w:rPr>
        <w:t xml:space="preserve">dvisnost gospodarstva, blaginje </w:t>
      </w:r>
      <w:r w:rsidRPr="00EE637B">
        <w:rPr>
          <w:lang w:val="sl-SI"/>
        </w:rPr>
        <w:t>in naravnega kapitala ter si</w:t>
      </w:r>
      <w:r>
        <w:rPr>
          <w:lang w:val="sl-SI"/>
        </w:rPr>
        <w:t xml:space="preserve"> </w:t>
      </w:r>
      <w:r w:rsidRPr="00EE637B">
        <w:rPr>
          <w:lang w:val="sl-SI"/>
        </w:rPr>
        <w:t>prizadevajo za odpravo ovir do</w:t>
      </w:r>
      <w:r>
        <w:rPr>
          <w:lang w:val="sl-SI"/>
        </w:rPr>
        <w:t xml:space="preserve"> učinkovitejše rabe virov</w:t>
      </w:r>
      <w:r w:rsidRPr="00EE637B">
        <w:rPr>
          <w:lang w:val="sl-SI"/>
        </w:rPr>
        <w:t>.</w:t>
      </w:r>
    </w:p>
    <w:p w:rsidR="007E7F73" w:rsidRDefault="007E7F73" w:rsidP="007E7F73">
      <w:pPr>
        <w:rPr>
          <w:lang w:val="sl-SI"/>
        </w:rPr>
      </w:pPr>
      <w:r>
        <w:rPr>
          <w:lang w:val="sl-SI"/>
        </w:rPr>
        <w:t>Predvideni ukrepi za spodbujanje zelene rasti gospodarstva so ukrepi na področju:</w:t>
      </w:r>
    </w:p>
    <w:p w:rsidR="007E7F73" w:rsidRDefault="007E7F73" w:rsidP="00D94D93">
      <w:pPr>
        <w:pStyle w:val="Odstavekseznama"/>
        <w:numPr>
          <w:ilvl w:val="0"/>
          <w:numId w:val="28"/>
        </w:numPr>
        <w:rPr>
          <w:lang w:val="sl-SI"/>
        </w:rPr>
      </w:pPr>
      <w:r>
        <w:rPr>
          <w:lang w:val="sl-SI"/>
        </w:rPr>
        <w:t>trajnostne potrošnje in proizvodnje;</w:t>
      </w:r>
    </w:p>
    <w:p w:rsidR="007E7F73" w:rsidRDefault="007E7F73" w:rsidP="00D94D93">
      <w:pPr>
        <w:pStyle w:val="Odstavekseznama"/>
        <w:numPr>
          <w:ilvl w:val="0"/>
          <w:numId w:val="28"/>
        </w:numPr>
        <w:rPr>
          <w:lang w:val="sl-SI"/>
        </w:rPr>
      </w:pPr>
      <w:r>
        <w:rPr>
          <w:lang w:val="sl-SI"/>
        </w:rPr>
        <w:t>spreminjanja odpadkov v vir (ukrepi so obravnavani v poglavju 2.4.2 tega operativnega programa);</w:t>
      </w:r>
    </w:p>
    <w:p w:rsidR="007E7F73" w:rsidRDefault="007E7F73" w:rsidP="00D94D93">
      <w:pPr>
        <w:pStyle w:val="Odstavekseznama"/>
        <w:numPr>
          <w:ilvl w:val="0"/>
          <w:numId w:val="28"/>
        </w:numPr>
        <w:rPr>
          <w:lang w:val="sl-SI"/>
        </w:rPr>
      </w:pPr>
      <w:r>
        <w:rPr>
          <w:lang w:val="sl-SI"/>
        </w:rPr>
        <w:t>podpiranja raziskav in inovacij in</w:t>
      </w:r>
    </w:p>
    <w:p w:rsidR="007E7F73" w:rsidRDefault="007E7F73" w:rsidP="00D94D93">
      <w:pPr>
        <w:pStyle w:val="Odstavekseznama"/>
        <w:numPr>
          <w:ilvl w:val="0"/>
          <w:numId w:val="28"/>
        </w:numPr>
        <w:rPr>
          <w:lang w:val="sl-SI"/>
        </w:rPr>
      </w:pPr>
      <w:r>
        <w:rPr>
          <w:lang w:val="sl-SI"/>
        </w:rPr>
        <w:t>okolju škodljivih subvencij in pravilne določitve cen.</w:t>
      </w:r>
    </w:p>
    <w:p w:rsidR="007E7F73" w:rsidRPr="007E7F73" w:rsidRDefault="007E7F73" w:rsidP="007E7F73">
      <w:pPr>
        <w:rPr>
          <w:lang w:val="sl-SI"/>
        </w:rPr>
      </w:pPr>
      <w:r w:rsidRPr="007E7F73">
        <w:rPr>
          <w:lang w:val="sl-SI"/>
        </w:rPr>
        <w:t>Proračun za strategijo Evropa 2020</w:t>
      </w:r>
      <w:r>
        <w:rPr>
          <w:rStyle w:val="Sprotnaopomba-sklic"/>
          <w:lang w:val="sl-SI"/>
        </w:rPr>
        <w:footnoteReference w:id="140"/>
      </w:r>
      <w:r w:rsidRPr="007E7F73">
        <w:rPr>
          <w:lang w:val="sl-SI"/>
        </w:rPr>
        <w:t xml:space="preserve"> določa finančni okvir in glavne usmeritve za uresničitev strategije Evropa 2020. V tem proračunskem dokumentu so okoljski in podnebni ukrepi obravnavani kot sestavni del vseh glavnih instrumentov in ukrepov. Ta tako imenovani pristop „glavne usmeritve“ pomeni, da se morajo okoljski in podnebni cilji „odražati v vseh glavnih instrumentih, da se zagotovi njihov prispevek k nizkoogljičnemu gospodarstvu, ki gospodarno izkorišča vire in se uspešno odziva na podnebne spremembe ter ki bo povečalo evropsko konkurenčnost, ustvarilo več in okolju prijaznejših delovnih mest, povečalo energetsko varnost ter prispevalo k zdravju“.</w:t>
      </w:r>
    </w:p>
    <w:p w:rsidR="007E7F73" w:rsidRDefault="007E7F73" w:rsidP="007E7F73">
      <w:pPr>
        <w:pStyle w:val="Naslov4"/>
        <w:rPr>
          <w:noProof/>
        </w:rPr>
      </w:pPr>
      <w:r>
        <w:rPr>
          <w:noProof/>
        </w:rPr>
        <w:t>Pravni okvir za zmanjševanje emisij TGP v EU</w:t>
      </w:r>
    </w:p>
    <w:p w:rsidR="005528C9" w:rsidRPr="00A15CFA" w:rsidRDefault="005528C9" w:rsidP="005528C9">
      <w:pPr>
        <w:rPr>
          <w:noProof/>
          <w:lang w:val="sl-SI"/>
        </w:rPr>
      </w:pPr>
      <w:r w:rsidRPr="00A15CFA">
        <w:rPr>
          <w:noProof/>
          <w:lang w:val="sl-SI"/>
        </w:rPr>
        <w:t>Po letu 2009 je bilo sprejetih vrsta pravnih aktov v EU, ki bodo znatno prispevali k zmanjševanju emisij TGP, in sicer:</w:t>
      </w:r>
    </w:p>
    <w:p w:rsidR="005528C9" w:rsidRPr="00A15CFA" w:rsidRDefault="005528C9" w:rsidP="00D94D93">
      <w:pPr>
        <w:pStyle w:val="Odstavekseznama"/>
        <w:numPr>
          <w:ilvl w:val="0"/>
          <w:numId w:val="30"/>
        </w:numPr>
        <w:rPr>
          <w:noProof/>
          <w:lang w:val="sl-SI"/>
        </w:rPr>
      </w:pPr>
      <w:r w:rsidRPr="00A15CFA">
        <w:rPr>
          <w:noProof/>
          <w:lang w:val="sl-SI"/>
        </w:rPr>
        <w:t>prenova sheme trgovanja z emisijami;</w:t>
      </w:r>
    </w:p>
    <w:p w:rsidR="005528C9" w:rsidRPr="00A15CFA" w:rsidRDefault="005528C9" w:rsidP="00D94D93">
      <w:pPr>
        <w:pStyle w:val="Odstavekseznama"/>
        <w:numPr>
          <w:ilvl w:val="0"/>
          <w:numId w:val="30"/>
        </w:numPr>
        <w:rPr>
          <w:noProof/>
          <w:lang w:val="sl-SI"/>
        </w:rPr>
      </w:pPr>
      <w:r w:rsidRPr="00A15CFA">
        <w:rPr>
          <w:noProof/>
          <w:lang w:val="sl-SI"/>
        </w:rPr>
        <w:t>prenova direktiv, ki zadevajo spodbujanje energetske učinkovitosti in obnovljivih virov energije (krovni direktivi, energetska učinkovitost stavb, označevanje izdelkov, zasnova izdelkov);</w:t>
      </w:r>
    </w:p>
    <w:p w:rsidR="005528C9" w:rsidRPr="00A15CFA" w:rsidRDefault="005528C9" w:rsidP="00D94D93">
      <w:pPr>
        <w:pStyle w:val="Odstavekseznama"/>
        <w:numPr>
          <w:ilvl w:val="0"/>
          <w:numId w:val="30"/>
        </w:numPr>
        <w:rPr>
          <w:noProof/>
          <w:lang w:val="sl-SI"/>
        </w:rPr>
      </w:pPr>
      <w:r w:rsidRPr="00A15CFA">
        <w:rPr>
          <w:noProof/>
          <w:lang w:val="sl-SI"/>
        </w:rPr>
        <w:t>nove zahteve glede energetske in emisijske učinkovitosti v prometu (učinkovitost vozil, kakovost goriv ter označevanje pnevmatik);</w:t>
      </w:r>
    </w:p>
    <w:p w:rsidR="005528C9" w:rsidRPr="00A15CFA" w:rsidRDefault="005528C9" w:rsidP="00D94D93">
      <w:pPr>
        <w:pStyle w:val="Odstavekseznama"/>
        <w:numPr>
          <w:ilvl w:val="0"/>
          <w:numId w:val="30"/>
        </w:numPr>
        <w:rPr>
          <w:noProof/>
          <w:lang w:val="sl-SI"/>
        </w:rPr>
      </w:pPr>
      <w:r w:rsidRPr="00A15CFA">
        <w:rPr>
          <w:noProof/>
          <w:lang w:val="sl-SI"/>
        </w:rPr>
        <w:t>ureditev področja zajema in shranjevanja ogljika;</w:t>
      </w:r>
    </w:p>
    <w:p w:rsidR="005528C9" w:rsidRPr="00A15CFA" w:rsidRDefault="005528C9" w:rsidP="00D94D93">
      <w:pPr>
        <w:pStyle w:val="Odstavekseznama"/>
        <w:numPr>
          <w:ilvl w:val="0"/>
          <w:numId w:val="30"/>
        </w:numPr>
        <w:rPr>
          <w:noProof/>
          <w:lang w:val="sl-SI"/>
        </w:rPr>
      </w:pPr>
      <w:r w:rsidRPr="00A15CFA">
        <w:rPr>
          <w:noProof/>
          <w:lang w:val="sl-SI"/>
        </w:rPr>
        <w:t>tretji zakonodajni paket trgov EU z električno energijo in zemeljskim plinom.</w:t>
      </w:r>
    </w:p>
    <w:p w:rsidR="005528C9" w:rsidRPr="00A15CFA" w:rsidRDefault="005528C9" w:rsidP="005528C9">
      <w:pPr>
        <w:rPr>
          <w:noProof/>
          <w:lang w:val="sl-SI"/>
        </w:rPr>
      </w:pPr>
      <w:r w:rsidRPr="00A15CFA">
        <w:rPr>
          <w:noProof/>
          <w:lang w:val="sl-SI"/>
        </w:rPr>
        <w:t>Na področjih ravnanja z odpadki, kmetijstvu in procesnih emisijah ni bilo sprejetih novih zakonodajnih ukrepov.</w:t>
      </w:r>
    </w:p>
    <w:p w:rsidR="005528C9" w:rsidRPr="00A15CFA" w:rsidRDefault="005528C9" w:rsidP="005528C9">
      <w:pPr>
        <w:rPr>
          <w:noProof/>
          <w:lang w:val="sl-SI"/>
        </w:rPr>
      </w:pPr>
      <w:r w:rsidRPr="00A15CFA">
        <w:rPr>
          <w:rStyle w:val="Neensklic"/>
          <w:lang w:val="sl-SI"/>
        </w:rPr>
        <w:t>Zakonodajni ukrepi EU, sprejeti po letu 2009 za zmanjševanje emisij TGP</w:t>
      </w:r>
      <w:r w:rsidRPr="00A15CFA">
        <w:rPr>
          <w:noProof/>
          <w:lang w:val="sl-SI"/>
        </w:rPr>
        <w:t>, obsegajo naslednje akte.</w:t>
      </w:r>
    </w:p>
    <w:p w:rsidR="005528C9" w:rsidRPr="00A15CFA" w:rsidRDefault="005528C9" w:rsidP="005528C9">
      <w:pPr>
        <w:rPr>
          <w:b/>
          <w:i/>
          <w:u w:val="single"/>
          <w:lang w:val="sl-SI"/>
        </w:rPr>
      </w:pPr>
      <w:r w:rsidRPr="00A15CFA">
        <w:rPr>
          <w:b/>
          <w:i/>
          <w:u w:val="single"/>
          <w:lang w:val="sl-SI"/>
        </w:rPr>
        <w:t>Trgovanje z emisijami</w:t>
      </w:r>
    </w:p>
    <w:p w:rsidR="005528C9" w:rsidRPr="00A15CFA" w:rsidRDefault="00941416" w:rsidP="00D94D93">
      <w:pPr>
        <w:pStyle w:val="Odstavekseznama"/>
        <w:numPr>
          <w:ilvl w:val="0"/>
          <w:numId w:val="26"/>
        </w:numPr>
        <w:ind w:left="425" w:hanging="425"/>
        <w:rPr>
          <w:i/>
          <w:lang w:val="sl-SI"/>
        </w:rPr>
      </w:pPr>
      <w:hyperlink r:id="rId85" w:history="1">
        <w:r w:rsidR="005528C9" w:rsidRPr="00A15CFA">
          <w:rPr>
            <w:i/>
            <w:lang w:val="sl-SI"/>
          </w:rPr>
          <w:t>Direktiva 2009/29/ES Evropskega parlamenta in Sveta</w:t>
        </w:r>
      </w:hyperlink>
      <w:r w:rsidR="005528C9" w:rsidRPr="00A15CFA">
        <w:rPr>
          <w:i/>
          <w:lang w:val="sl-SI"/>
        </w:rPr>
        <w:t xml:space="preserve"> z dne 23. aprila 2009 o spremembi Direktive 2003/87/ES z namenom izboljšanja in razširitve sistema Skupnosti za trgovanje s pravicami do emisije toplogrednih plinov.</w:t>
      </w:r>
    </w:p>
    <w:p w:rsidR="005528C9" w:rsidRPr="00A15CFA" w:rsidRDefault="005528C9" w:rsidP="005528C9">
      <w:pPr>
        <w:rPr>
          <w:b/>
          <w:i/>
          <w:u w:val="single"/>
          <w:lang w:val="sl-SI"/>
        </w:rPr>
      </w:pPr>
      <w:r w:rsidRPr="00A15CFA">
        <w:rPr>
          <w:b/>
          <w:i/>
          <w:u w:val="single"/>
          <w:lang w:val="sl-SI"/>
        </w:rPr>
        <w:t>Promet</w:t>
      </w:r>
    </w:p>
    <w:p w:rsidR="005528C9" w:rsidRPr="00A15CFA" w:rsidRDefault="005528C9" w:rsidP="00D94D93">
      <w:pPr>
        <w:pStyle w:val="Odstavekseznama"/>
        <w:numPr>
          <w:ilvl w:val="0"/>
          <w:numId w:val="26"/>
        </w:numPr>
        <w:ind w:left="425" w:hanging="425"/>
        <w:rPr>
          <w:i/>
          <w:lang w:val="sl-SI"/>
        </w:rPr>
      </w:pPr>
      <w:r w:rsidRPr="00A15CFA">
        <w:rPr>
          <w:i/>
          <w:lang w:val="sl-SI"/>
        </w:rPr>
        <w:t>Direktiva 2009/33/ES Evropskega parlamenta in Sveta z dne 23. aprila 2009 o spodbujanju čistih in energetsko učinkovitih vozil za cestni prevoz.</w:t>
      </w:r>
    </w:p>
    <w:p w:rsidR="005528C9" w:rsidRPr="00A15CFA" w:rsidRDefault="005528C9" w:rsidP="00D94D93">
      <w:pPr>
        <w:pStyle w:val="Odstavekseznama"/>
        <w:numPr>
          <w:ilvl w:val="0"/>
          <w:numId w:val="26"/>
        </w:numPr>
        <w:ind w:left="425" w:hanging="425"/>
        <w:rPr>
          <w:i/>
          <w:lang w:val="sl-SI"/>
        </w:rPr>
      </w:pPr>
      <w:r w:rsidRPr="00A15CFA">
        <w:rPr>
          <w:i/>
          <w:lang w:val="sl-SI"/>
        </w:rPr>
        <w:t xml:space="preserve">Direktiva 2009/30/ES Evropskega parlamenta in Sveta z dne 23. aprila 2009 o spremembah Direktive 98/70/ES glede specifikacij motornega bencina, dizelskega goriva in plinskega olja ter o uvedbi mehanizma za spremljanje in zmanjševanje emisij toplogrednih plinov ter o spremembi Direktive Sveta 1999/32/ES glede specifikacij goriva, ki ga uporabljajo plovila za plovbo po celinskih plovnih poteh, in o razveljavitvi Direktive 93/12/EGS. </w:t>
      </w:r>
    </w:p>
    <w:p w:rsidR="005528C9" w:rsidRPr="00A15CFA" w:rsidRDefault="005528C9" w:rsidP="00D94D93">
      <w:pPr>
        <w:pStyle w:val="Odstavekseznama"/>
        <w:numPr>
          <w:ilvl w:val="0"/>
          <w:numId w:val="26"/>
        </w:numPr>
        <w:ind w:left="425" w:hanging="425"/>
        <w:rPr>
          <w:i/>
          <w:lang w:val="sl-SI"/>
        </w:rPr>
      </w:pPr>
      <w:r w:rsidRPr="00A15CFA">
        <w:rPr>
          <w:i/>
          <w:lang w:val="sl-SI"/>
        </w:rPr>
        <w:t>Uredba (ES) št. 1222/2009 EVROPSKEGA PARLAMENTA IN SVETA z dne 25. novembra 2009 o označevanju pnevmatik glede na izkoristek goriva in druge bistvene parametre.</w:t>
      </w:r>
    </w:p>
    <w:p w:rsidR="005528C9" w:rsidRPr="00A15CFA" w:rsidRDefault="005528C9" w:rsidP="00D94D93">
      <w:pPr>
        <w:pStyle w:val="Odstavekseznama"/>
        <w:numPr>
          <w:ilvl w:val="0"/>
          <w:numId w:val="26"/>
        </w:numPr>
        <w:ind w:left="425" w:hanging="425"/>
        <w:rPr>
          <w:i/>
          <w:lang w:val="sl-SI"/>
        </w:rPr>
      </w:pPr>
      <w:r w:rsidRPr="00A15CFA">
        <w:rPr>
          <w:i/>
          <w:lang w:val="sl-SI"/>
        </w:rPr>
        <w:t>Uredba (ES) št. 443/2009 Evropskega parlamenta in Sveta z dne 23. aprila 2009 o določitvi standardov emisijskih vrednosti za nove osebne avtomobile kot del celostnega pristopa Skupnosti za zmanjšanje emisij CO</w:t>
      </w:r>
      <w:r w:rsidRPr="00A15CFA">
        <w:rPr>
          <w:i/>
          <w:vertAlign w:val="subscript"/>
          <w:lang w:val="sl-SI"/>
        </w:rPr>
        <w:t>2</w:t>
      </w:r>
      <w:r w:rsidRPr="00A15CFA">
        <w:rPr>
          <w:i/>
          <w:lang w:val="sl-SI"/>
        </w:rPr>
        <w:t xml:space="preserve"> iz lahkih tovornih vozil.</w:t>
      </w:r>
    </w:p>
    <w:p w:rsidR="005528C9" w:rsidRPr="00A15CFA" w:rsidRDefault="005528C9" w:rsidP="00D94D93">
      <w:pPr>
        <w:pStyle w:val="Odstavekseznama"/>
        <w:numPr>
          <w:ilvl w:val="0"/>
          <w:numId w:val="26"/>
        </w:numPr>
        <w:ind w:left="425" w:hanging="425"/>
        <w:rPr>
          <w:i/>
          <w:lang w:val="sl-SI"/>
        </w:rPr>
      </w:pPr>
      <w:r w:rsidRPr="00A15CFA">
        <w:rPr>
          <w:i/>
          <w:lang w:val="sl-SI"/>
        </w:rPr>
        <w:t>Uredba (EU) št. 510/2011 Evropskega parlamenta in sveta z dne 11. maja 2011 o določitvi standardov emisijskih vrednosti za nova lahka gospodarska vozila kot del celostnega pristopa Unije za zmanjšanje emisij CO</w:t>
      </w:r>
      <w:r w:rsidRPr="00A15CFA">
        <w:rPr>
          <w:i/>
          <w:vertAlign w:val="subscript"/>
          <w:lang w:val="sl-SI"/>
        </w:rPr>
        <w:t>2</w:t>
      </w:r>
      <w:r w:rsidRPr="00A15CFA">
        <w:rPr>
          <w:i/>
          <w:lang w:val="sl-SI"/>
        </w:rPr>
        <w:t xml:space="preserve"> iz lahkih tovornih vozil.</w:t>
      </w:r>
    </w:p>
    <w:p w:rsidR="005528C9" w:rsidRPr="00A15CFA" w:rsidRDefault="005528C9" w:rsidP="00D94D93">
      <w:pPr>
        <w:pStyle w:val="Odstavekseznama"/>
        <w:numPr>
          <w:ilvl w:val="0"/>
          <w:numId w:val="26"/>
        </w:numPr>
        <w:ind w:left="425" w:hanging="425"/>
        <w:rPr>
          <w:i/>
          <w:lang w:val="sl-SI"/>
        </w:rPr>
      </w:pPr>
      <w:r w:rsidRPr="00A15CFA">
        <w:rPr>
          <w:i/>
          <w:lang w:val="sl-SI"/>
        </w:rPr>
        <w:t xml:space="preserve">Uredba (EU) št. 510/2011 o določitvi standardov emisijskih vrednosti za nova lahka gospodarska vozila. </w:t>
      </w:r>
    </w:p>
    <w:p w:rsidR="005528C9" w:rsidRPr="00A15CFA" w:rsidRDefault="005528C9" w:rsidP="005528C9">
      <w:pPr>
        <w:rPr>
          <w:b/>
          <w:i/>
          <w:u w:val="single"/>
          <w:lang w:val="sl-SI"/>
        </w:rPr>
      </w:pPr>
      <w:r w:rsidRPr="00A15CFA">
        <w:rPr>
          <w:b/>
          <w:i/>
          <w:u w:val="single"/>
          <w:lang w:val="sl-SI"/>
        </w:rPr>
        <w:t>Raba energije</w:t>
      </w:r>
    </w:p>
    <w:p w:rsidR="005528C9" w:rsidRPr="00A15CFA" w:rsidRDefault="005528C9" w:rsidP="00D94D93">
      <w:pPr>
        <w:pStyle w:val="Odstavekseznama"/>
        <w:numPr>
          <w:ilvl w:val="0"/>
          <w:numId w:val="26"/>
        </w:numPr>
        <w:ind w:left="425" w:hanging="425"/>
        <w:rPr>
          <w:i/>
          <w:lang w:val="sl-SI"/>
        </w:rPr>
      </w:pPr>
      <w:r w:rsidRPr="00A15CFA">
        <w:rPr>
          <w:i/>
          <w:lang w:val="sl-SI"/>
        </w:rPr>
        <w:t>Direktiva 2009/125/ES Evropskega parlamenta in Sveta z dne 21. oktobra 2009 o vzpostavitvi okvira za določanje zahtev za okoljsko primerno zasnovo izdelkov, povezanih z energijo.</w:t>
      </w:r>
    </w:p>
    <w:p w:rsidR="005528C9" w:rsidRPr="00A15CFA" w:rsidRDefault="005528C9" w:rsidP="00D94D93">
      <w:pPr>
        <w:pStyle w:val="Odstavekseznama"/>
        <w:numPr>
          <w:ilvl w:val="0"/>
          <w:numId w:val="26"/>
        </w:numPr>
        <w:ind w:left="425" w:hanging="425"/>
        <w:rPr>
          <w:i/>
          <w:lang w:val="sl-SI"/>
        </w:rPr>
      </w:pPr>
      <w:r w:rsidRPr="00A15CFA">
        <w:rPr>
          <w:i/>
          <w:lang w:val="sl-SI"/>
        </w:rPr>
        <w:t xml:space="preserve">Direktiva 2010/30/EU Evropskega parlamenta in Sveta z dne 19. maja 2010 o navajanju porabe energije in drugih virov izdelkov, povezanih z energijo, s pomočjo nalepk in standardiziranih podatkov o izdelku. </w:t>
      </w:r>
    </w:p>
    <w:p w:rsidR="005528C9" w:rsidRPr="00A15CFA" w:rsidRDefault="005528C9" w:rsidP="00D94D93">
      <w:pPr>
        <w:pStyle w:val="Odstavekseznama"/>
        <w:numPr>
          <w:ilvl w:val="0"/>
          <w:numId w:val="26"/>
        </w:numPr>
        <w:ind w:left="425" w:hanging="425"/>
        <w:rPr>
          <w:i/>
          <w:lang w:val="sl-SI"/>
        </w:rPr>
      </w:pPr>
      <w:r w:rsidRPr="00A15CFA">
        <w:rPr>
          <w:i/>
          <w:lang w:val="sl-SI"/>
        </w:rPr>
        <w:t>Direktiva 2010/31/EU Evropskega parlamenta in Sveta z dne 19. maja 2010 o energetski učinkovitosti stavb.</w:t>
      </w:r>
    </w:p>
    <w:p w:rsidR="005528C9" w:rsidRPr="00A15CFA" w:rsidRDefault="005528C9" w:rsidP="00D94D93">
      <w:pPr>
        <w:pStyle w:val="Odstavekseznama"/>
        <w:numPr>
          <w:ilvl w:val="0"/>
          <w:numId w:val="26"/>
        </w:numPr>
        <w:ind w:left="425" w:hanging="425"/>
        <w:rPr>
          <w:i/>
          <w:lang w:val="sl-SI"/>
        </w:rPr>
      </w:pPr>
      <w:r w:rsidRPr="00A15CFA">
        <w:rPr>
          <w:i/>
          <w:lang w:val="sl-SI"/>
        </w:rPr>
        <w:t>Direktiva 2012/27/EU Evropskega parlamenta in Sveta z dne 25. oktobra 2012 o energetski učinkovitosti, spremembi direktiv 2009/125/ES in 2010/30/EU ter razveljavitvi direktiv 2004/8/ES in 2006/32/ES.</w:t>
      </w:r>
    </w:p>
    <w:p w:rsidR="005528C9" w:rsidRPr="00A15CFA" w:rsidRDefault="005528C9" w:rsidP="005528C9">
      <w:pPr>
        <w:rPr>
          <w:b/>
          <w:i/>
          <w:u w:val="single"/>
          <w:lang w:val="sl-SI"/>
        </w:rPr>
      </w:pPr>
      <w:r w:rsidRPr="00A15CFA">
        <w:rPr>
          <w:b/>
          <w:i/>
          <w:u w:val="single"/>
          <w:lang w:val="sl-SI"/>
        </w:rPr>
        <w:t>Obnovljivi viri energije v vseh sektorjih</w:t>
      </w:r>
    </w:p>
    <w:p w:rsidR="005528C9" w:rsidRPr="00A15CFA" w:rsidRDefault="005528C9" w:rsidP="00D94D93">
      <w:pPr>
        <w:pStyle w:val="Odstavekseznama"/>
        <w:numPr>
          <w:ilvl w:val="0"/>
          <w:numId w:val="26"/>
        </w:numPr>
        <w:ind w:left="425" w:hanging="425"/>
        <w:rPr>
          <w:i/>
          <w:lang w:val="sl-SI"/>
        </w:rPr>
      </w:pPr>
      <w:r w:rsidRPr="00A15CFA">
        <w:rPr>
          <w:i/>
          <w:lang w:val="sl-SI"/>
        </w:rPr>
        <w:t>Direktiva 2009/28/ES Evropskega parlamenta in Sveta z dne 23. aprila 2009 o spodbujanju uporabe energije iz obnovljivih virov, spremembi in poznejši razveljavitvi direktiv 2001/77/ES in 2003/30/ES.</w:t>
      </w:r>
    </w:p>
    <w:p w:rsidR="005528C9" w:rsidRPr="00A15CFA" w:rsidRDefault="005528C9" w:rsidP="005528C9">
      <w:pPr>
        <w:rPr>
          <w:i/>
          <w:lang w:val="sl-SI"/>
        </w:rPr>
      </w:pPr>
      <w:r w:rsidRPr="00A15CFA">
        <w:rPr>
          <w:b/>
          <w:i/>
          <w:u w:val="single"/>
          <w:lang w:val="sl-SI"/>
        </w:rPr>
        <w:t>Oskrba z energijo</w:t>
      </w:r>
    </w:p>
    <w:p w:rsidR="005528C9" w:rsidRPr="00A15CFA" w:rsidRDefault="005528C9" w:rsidP="00D94D93">
      <w:pPr>
        <w:pStyle w:val="Odstavekseznama"/>
        <w:numPr>
          <w:ilvl w:val="0"/>
          <w:numId w:val="26"/>
        </w:numPr>
        <w:ind w:left="425" w:hanging="425"/>
        <w:rPr>
          <w:i/>
          <w:lang w:val="sl-SI"/>
        </w:rPr>
      </w:pPr>
      <w:r w:rsidRPr="00A15CFA">
        <w:rPr>
          <w:i/>
          <w:lang w:val="sl-SI"/>
        </w:rPr>
        <w:t>Direktiva 2009/31/ES Evropskega parlamenta in Sveta z dne 23. aprila 2009 o geološkem shranjevanju ogljikovega dioksida in spremembi Direktive Sveta 85/337/EGS, direktiv 2000/60/ES, 2001/80/ES, 2004/35/ES, 2006/12/ES, 2008/1/ES Evropskega parlamenta in Sveta ter Uredbe (ES) št. 1013/2006.</w:t>
      </w:r>
    </w:p>
    <w:p w:rsidR="005528C9" w:rsidRPr="00A15CFA" w:rsidRDefault="005528C9" w:rsidP="00D94D93">
      <w:pPr>
        <w:pStyle w:val="Odstavekseznama"/>
        <w:numPr>
          <w:ilvl w:val="0"/>
          <w:numId w:val="26"/>
        </w:numPr>
        <w:ind w:left="425" w:hanging="425"/>
        <w:rPr>
          <w:i/>
          <w:lang w:val="sl-SI"/>
        </w:rPr>
      </w:pPr>
      <w:r w:rsidRPr="00A15CFA">
        <w:rPr>
          <w:i/>
          <w:lang w:val="sl-SI"/>
        </w:rPr>
        <w:t>Direktiva 2009/72/ES Evropskega parlamenta in Sveta z dne 13. julija 2009 o skupnih pravilih notranjega trga z električno energijo in o razveljavitvi Direktive 2003/54/ES.</w:t>
      </w:r>
    </w:p>
    <w:p w:rsidR="005528C9" w:rsidRPr="00A15CFA" w:rsidRDefault="005528C9" w:rsidP="00D94D93">
      <w:pPr>
        <w:pStyle w:val="Odstavekseznama"/>
        <w:numPr>
          <w:ilvl w:val="0"/>
          <w:numId w:val="26"/>
        </w:numPr>
        <w:ind w:left="425" w:hanging="425"/>
        <w:rPr>
          <w:i/>
          <w:lang w:val="sl-SI"/>
        </w:rPr>
      </w:pPr>
      <w:r w:rsidRPr="00A15CFA">
        <w:rPr>
          <w:i/>
          <w:lang w:val="sl-SI"/>
        </w:rPr>
        <w:t>Direktiva 2009/73/ES Evropskega parlamenta in Sveta z dne 13. julija 2009 o skupnih pravilih notranjega trga z zemeljskim plinom in o razveljavitvi Direktive 2003/55/ES.</w:t>
      </w:r>
    </w:p>
    <w:p w:rsidR="005528C9" w:rsidRPr="00A15CFA" w:rsidRDefault="005528C9" w:rsidP="005227FF">
      <w:pPr>
        <w:keepNext/>
        <w:rPr>
          <w:b/>
          <w:i/>
          <w:u w:val="single"/>
          <w:lang w:val="sl-SI"/>
        </w:rPr>
      </w:pPr>
      <w:r w:rsidRPr="00A15CFA">
        <w:rPr>
          <w:b/>
          <w:i/>
          <w:u w:val="single"/>
          <w:lang w:val="sl-SI"/>
        </w:rPr>
        <w:t>Ponori</w:t>
      </w:r>
    </w:p>
    <w:p w:rsidR="005528C9" w:rsidRPr="00A15CFA" w:rsidRDefault="005528C9" w:rsidP="00D94D93">
      <w:pPr>
        <w:pStyle w:val="Odstavekseznama"/>
        <w:numPr>
          <w:ilvl w:val="0"/>
          <w:numId w:val="26"/>
        </w:numPr>
        <w:ind w:left="425" w:hanging="425"/>
        <w:rPr>
          <w:i/>
          <w:lang w:val="sl-SI"/>
        </w:rPr>
      </w:pPr>
      <w:r w:rsidRPr="00A15CFA">
        <w:rPr>
          <w:i/>
          <w:lang w:val="sl-SI"/>
        </w:rPr>
        <w:t>Pravila za obračunavanje emisij in odvzemov toplogrednih plinov, ki nastanejo pri dejavnostih, povezanih z rabo zemljišč, spremembo rabe zemljišč in gozdarstvom, ter akcijskih načrtih o takšnih emisijah in odvzemih, št. postopka 2012/0042(COD), postopek zaključen, pred objavo v uradnem listu.</w:t>
      </w:r>
    </w:p>
    <w:p w:rsidR="005528C9" w:rsidRPr="00A15CFA" w:rsidRDefault="005528C9" w:rsidP="005528C9">
      <w:pPr>
        <w:spacing w:before="75" w:after="75"/>
        <w:ind w:right="225"/>
        <w:rPr>
          <w:noProof/>
          <w:lang w:val="sl-SI"/>
        </w:rPr>
      </w:pPr>
      <w:r w:rsidRPr="00A15CFA">
        <w:rPr>
          <w:rStyle w:val="Neensklic"/>
          <w:lang w:val="sl-SI"/>
        </w:rPr>
        <w:t xml:space="preserve">Povezane politike. </w:t>
      </w:r>
      <w:r w:rsidRPr="00A15CFA">
        <w:rPr>
          <w:noProof/>
          <w:lang w:val="sl-SI"/>
        </w:rPr>
        <w:t xml:space="preserve">K zmanjšanju emisij TGP znatno prispevale tudi druge politike. </w:t>
      </w:r>
    </w:p>
    <w:p w:rsidR="005528C9" w:rsidRPr="00A15CFA" w:rsidRDefault="005528C9" w:rsidP="005528C9">
      <w:pPr>
        <w:spacing w:before="75" w:after="75"/>
        <w:ind w:right="225"/>
        <w:rPr>
          <w:noProof/>
          <w:lang w:val="sl-SI"/>
        </w:rPr>
      </w:pPr>
      <w:r w:rsidRPr="00A15CFA">
        <w:rPr>
          <w:noProof/>
          <w:lang w:val="sl-SI"/>
        </w:rPr>
        <w:t>Med kratkoročno najbolj vplivnimi velja izpostaviti ukrepe za oživitev gospodarstva, med dolgoročno najpomembnejšimi vplivi pa politiko gospodarnega ravnanja z viri:</w:t>
      </w:r>
    </w:p>
    <w:p w:rsidR="005528C9" w:rsidRPr="00A15CFA" w:rsidRDefault="005528C9" w:rsidP="00D94D93">
      <w:pPr>
        <w:pStyle w:val="Odstavekseznama"/>
        <w:numPr>
          <w:ilvl w:val="0"/>
          <w:numId w:val="26"/>
        </w:numPr>
        <w:ind w:left="425" w:hanging="425"/>
        <w:rPr>
          <w:i/>
          <w:lang w:val="sl-SI"/>
        </w:rPr>
      </w:pPr>
      <w:r w:rsidRPr="00A15CFA">
        <w:rPr>
          <w:i/>
          <w:lang w:val="sl-SI"/>
        </w:rPr>
        <w:t>Uredba (ES) št. 663/2009 Evropskega parlamenta in Sveta z dne 13. julija 2009 o vzpostavitvi programa za podporo oživitvi gospodarstva z dodelitvijo finančne pomoči Skupnosti energetskim projektom.</w:t>
      </w:r>
    </w:p>
    <w:p w:rsidR="005528C9" w:rsidRPr="00A15CFA" w:rsidRDefault="005528C9" w:rsidP="00D94D93">
      <w:pPr>
        <w:pStyle w:val="Odstavekseznama"/>
        <w:numPr>
          <w:ilvl w:val="0"/>
          <w:numId w:val="26"/>
        </w:numPr>
        <w:ind w:left="425" w:hanging="425"/>
        <w:rPr>
          <w:i/>
          <w:lang w:val="sl-SI"/>
        </w:rPr>
      </w:pPr>
      <w:r w:rsidRPr="00A15CFA">
        <w:rPr>
          <w:i/>
          <w:lang w:val="sl-SI"/>
        </w:rPr>
        <w:t>Evropa, gospodarna z viri – vodilna pobuda iz strategije Evropa 2020, COM(2011)21 končno.</w:t>
      </w:r>
    </w:p>
    <w:p w:rsidR="005528C9" w:rsidRPr="00A15CFA" w:rsidRDefault="005528C9" w:rsidP="00D94D93">
      <w:pPr>
        <w:pStyle w:val="Odstavekseznama"/>
        <w:numPr>
          <w:ilvl w:val="0"/>
          <w:numId w:val="26"/>
        </w:numPr>
        <w:ind w:left="425" w:hanging="425"/>
        <w:rPr>
          <w:i/>
          <w:lang w:val="sl-SI"/>
        </w:rPr>
      </w:pPr>
      <w:r w:rsidRPr="00A15CFA">
        <w:rPr>
          <w:i/>
          <w:lang w:val="sl-SI"/>
        </w:rPr>
        <w:t>Oblikovanje enotnega trga za ekološke proizvode, Izboljšanje obveščanja o okoljski učinkovitosti proizvodov in organizacij.</w:t>
      </w:r>
    </w:p>
    <w:p w:rsidR="005528C9" w:rsidRPr="00A15CFA" w:rsidRDefault="005528C9" w:rsidP="00D94D93">
      <w:pPr>
        <w:pStyle w:val="Odstavekseznama"/>
        <w:numPr>
          <w:ilvl w:val="0"/>
          <w:numId w:val="26"/>
        </w:numPr>
        <w:ind w:left="425" w:hanging="425"/>
        <w:rPr>
          <w:i/>
          <w:lang w:val="sl-SI"/>
        </w:rPr>
      </w:pPr>
      <w:r w:rsidRPr="00A15CFA">
        <w:rPr>
          <w:i/>
          <w:lang w:val="sl-SI"/>
        </w:rPr>
        <w:t xml:space="preserve">Javno posvetovanje o trajnostnih stavbah, Generalni direktorat za okolje. </w:t>
      </w:r>
    </w:p>
    <w:p w:rsidR="005528C9" w:rsidRPr="00A15CFA" w:rsidRDefault="005528C9" w:rsidP="005528C9">
      <w:pPr>
        <w:pStyle w:val="Odstavekseznama"/>
        <w:ind w:left="425"/>
        <w:rPr>
          <w:i/>
          <w:lang w:val="sl-SI"/>
        </w:rPr>
      </w:pPr>
    </w:p>
    <w:p w:rsidR="005528C9" w:rsidRPr="00A15CFA" w:rsidRDefault="005528C9" w:rsidP="00D94D93">
      <w:pPr>
        <w:pStyle w:val="Naslov4"/>
        <w:numPr>
          <w:ilvl w:val="3"/>
          <w:numId w:val="37"/>
        </w:numPr>
        <w:rPr>
          <w:noProof/>
        </w:rPr>
      </w:pPr>
      <w:r w:rsidRPr="00A15CFA">
        <w:rPr>
          <w:noProof/>
        </w:rPr>
        <w:t xml:space="preserve">Politika in ukrepi v obdobjih do 2030in do 2050 </w:t>
      </w:r>
    </w:p>
    <w:p w:rsidR="005528C9" w:rsidRPr="00A15CFA" w:rsidRDefault="005528C9" w:rsidP="005528C9">
      <w:pPr>
        <w:rPr>
          <w:lang w:val="sl-SI"/>
        </w:rPr>
      </w:pPr>
      <w:r w:rsidRPr="00A15CFA">
        <w:rPr>
          <w:lang w:val="sl-SI"/>
        </w:rPr>
        <w:t>Politike in cilji do leta 2050 ter vmesni cilji do leta 2050 so podrobno opisani v poglavju o Nacionalnih ciljih zmanjševanja emisij TGP.</w:t>
      </w:r>
    </w:p>
    <w:p w:rsidR="005528C9" w:rsidRPr="00A15CFA" w:rsidRDefault="005528C9" w:rsidP="00D94D93">
      <w:pPr>
        <w:pStyle w:val="Odstavekseznama"/>
        <w:numPr>
          <w:ilvl w:val="0"/>
          <w:numId w:val="31"/>
        </w:numPr>
        <w:ind w:left="425" w:hanging="425"/>
        <w:rPr>
          <w:i/>
          <w:lang w:val="sl-SI"/>
        </w:rPr>
      </w:pPr>
      <w:r w:rsidRPr="00A15CFA">
        <w:rPr>
          <w:i/>
          <w:lang w:val="sl-SI"/>
        </w:rPr>
        <w:t xml:space="preserve">Evropska komisija: Zelena knjiga Okvir podnebne in energetske politike do 2030, COM(2013 0169 končno. </w:t>
      </w:r>
    </w:p>
    <w:p w:rsidR="005528C9" w:rsidRPr="00A15CFA" w:rsidRDefault="005528C9" w:rsidP="00D94D93">
      <w:pPr>
        <w:pStyle w:val="Odstavekseznama"/>
        <w:numPr>
          <w:ilvl w:val="0"/>
          <w:numId w:val="31"/>
        </w:numPr>
        <w:ind w:left="425" w:hanging="425"/>
        <w:rPr>
          <w:i/>
          <w:lang w:val="sl-SI"/>
        </w:rPr>
      </w:pPr>
      <w:r w:rsidRPr="00A15CFA">
        <w:rPr>
          <w:i/>
          <w:lang w:val="sl-SI"/>
        </w:rPr>
        <w:t xml:space="preserve">Evropska komisija: </w:t>
      </w:r>
      <w:hyperlink r:id="rId86" w:history="1">
        <w:r w:rsidRPr="00A15CFA">
          <w:rPr>
            <w:i/>
            <w:lang w:val="sl-SI"/>
          </w:rPr>
          <w:t xml:space="preserve">Sporočilo komisije Evropskemu parlamentu, Svetu, Evropskemu ekonomsko socialnemu odboru in Odboru regij </w:t>
        </w:r>
        <w:r w:rsidRPr="00A15CFA">
          <w:rPr>
            <w:rFonts w:cs="Calibri"/>
            <w:i/>
            <w:lang w:val="sl-SI"/>
          </w:rPr>
          <w:t>−</w:t>
        </w:r>
        <w:r w:rsidRPr="00A15CFA">
          <w:rPr>
            <w:i/>
            <w:lang w:val="sl-SI"/>
          </w:rPr>
          <w:t xml:space="preserve"> Načrt za prehod na konkurenčno gospodarstvo z nizkimi emisijami ogljika do leta 2050, COM(2011)112</w:t>
        </w:r>
      </w:hyperlink>
      <w:r w:rsidRPr="00A15CFA">
        <w:rPr>
          <w:i/>
          <w:lang w:val="sl-SI"/>
        </w:rPr>
        <w:t>.</w:t>
      </w:r>
    </w:p>
    <w:p w:rsidR="005528C9" w:rsidRPr="00A15CFA" w:rsidRDefault="005528C9" w:rsidP="00D94D93">
      <w:pPr>
        <w:pStyle w:val="Odstavekseznama"/>
        <w:numPr>
          <w:ilvl w:val="0"/>
          <w:numId w:val="31"/>
        </w:numPr>
        <w:ind w:left="425" w:hanging="425"/>
        <w:rPr>
          <w:i/>
          <w:lang w:val="sl-SI"/>
        </w:rPr>
      </w:pPr>
      <w:r w:rsidRPr="00A15CFA">
        <w:rPr>
          <w:i/>
          <w:lang w:val="sl-SI"/>
        </w:rPr>
        <w:t>Evropska komisija: Bela knjiga Načrt za enotni evropski prometni prostor – na poti h konkurenčnemu in z viri gospodarnemu prometnemu sistemu, COM(2011)0144 končno.</w:t>
      </w:r>
    </w:p>
    <w:p w:rsidR="005528C9" w:rsidRPr="00A15CFA" w:rsidRDefault="005528C9" w:rsidP="00D94D93">
      <w:pPr>
        <w:pStyle w:val="Odstavekseznama"/>
        <w:numPr>
          <w:ilvl w:val="0"/>
          <w:numId w:val="31"/>
        </w:numPr>
        <w:ind w:left="425" w:hanging="425"/>
        <w:rPr>
          <w:i/>
          <w:lang w:val="sl-SI"/>
        </w:rPr>
      </w:pPr>
      <w:r w:rsidRPr="00A15CFA">
        <w:rPr>
          <w:i/>
          <w:lang w:val="sl-SI"/>
        </w:rPr>
        <w:t>Evropska komisija: Sporočilo komisije Evropskemu parlamentu, Svetu, Evropskemu ekonomsko-socialnemu odboru in Odboru regij, Energetski načrt za leto 2050, COM(2011)0885.</w:t>
      </w:r>
    </w:p>
    <w:p w:rsidR="005528C9" w:rsidRPr="00A15CFA" w:rsidRDefault="005528C9" w:rsidP="00D94D93">
      <w:pPr>
        <w:pStyle w:val="Odstavekseznama"/>
        <w:numPr>
          <w:ilvl w:val="0"/>
          <w:numId w:val="31"/>
        </w:numPr>
        <w:ind w:left="425" w:hanging="425"/>
        <w:rPr>
          <w:i/>
          <w:lang w:val="sl-SI"/>
        </w:rPr>
      </w:pPr>
      <w:r w:rsidRPr="00A15CFA">
        <w:rPr>
          <w:i/>
          <w:lang w:val="sl-SI"/>
        </w:rPr>
        <w:t xml:space="preserve">Evropski parlament: Resolucija Evropskega parlamenta z dne 14. marca 2013 o energetskem načrtu za leto 2050, prihodnosti z energijo, </w:t>
      </w:r>
      <w:hyperlink r:id="rId87" w:history="1">
        <w:r w:rsidRPr="00A15CFA">
          <w:rPr>
            <w:i/>
            <w:lang w:val="sl-SI"/>
          </w:rPr>
          <w:t>2012/2103(INI)</w:t>
        </w:r>
      </w:hyperlink>
      <w:r w:rsidRPr="00A15CFA">
        <w:rPr>
          <w:i/>
          <w:lang w:val="sl-SI"/>
        </w:rPr>
        <w:t>.</w:t>
      </w:r>
    </w:p>
    <w:p w:rsidR="005528C9" w:rsidRPr="00A15CFA" w:rsidRDefault="005528C9" w:rsidP="00D94D93">
      <w:pPr>
        <w:pStyle w:val="Odstavekseznama"/>
        <w:numPr>
          <w:ilvl w:val="0"/>
          <w:numId w:val="31"/>
        </w:numPr>
        <w:ind w:left="425" w:hanging="425"/>
        <w:rPr>
          <w:i/>
          <w:lang w:val="sl-SI"/>
        </w:rPr>
      </w:pPr>
      <w:r w:rsidRPr="00A15CFA">
        <w:rPr>
          <w:i/>
          <w:lang w:val="sl-SI"/>
        </w:rPr>
        <w:t>Evropski parlament: Resolucija Evropskega parlamenta z dne 15. decembra 2011 o načrtu za enotni evropski prometni prostor – na poti h konkurenčnemu in z viri gospodarnemu prometnemu sistemu, 2011/2096(INI).</w:t>
      </w:r>
    </w:p>
    <w:p w:rsidR="005450DC" w:rsidRDefault="005528C9" w:rsidP="00D94D93">
      <w:pPr>
        <w:pStyle w:val="Odstavekseznama"/>
        <w:numPr>
          <w:ilvl w:val="0"/>
          <w:numId w:val="31"/>
        </w:numPr>
        <w:ind w:left="425" w:hanging="425"/>
        <w:rPr>
          <w:i/>
          <w:lang w:val="sl-SI"/>
        </w:rPr>
      </w:pPr>
      <w:r w:rsidRPr="00A15CFA">
        <w:rPr>
          <w:i/>
          <w:lang w:val="sl-SI"/>
        </w:rPr>
        <w:t>Evropski parlament: Resolucija Evropskega parlamenta z dne 15. marca 2012 o načrtu za prehod na konkurenčno gospodarstvo z nizkimi emisijami ogljika do leta 2050, 2011/2095(INI).</w:t>
      </w:r>
    </w:p>
    <w:p w:rsidR="005450DC" w:rsidRDefault="005450DC" w:rsidP="005450DC">
      <w:pPr>
        <w:rPr>
          <w:lang w:val="sl-SI"/>
        </w:rPr>
      </w:pPr>
      <w:r>
        <w:rPr>
          <w:lang w:val="sl-SI"/>
        </w:rPr>
        <w:br w:type="page"/>
      </w:r>
    </w:p>
    <w:p w:rsidR="00A83947" w:rsidRPr="00A15CFA" w:rsidRDefault="005528C9" w:rsidP="00D94D93">
      <w:pPr>
        <w:pStyle w:val="Naslov1"/>
        <w:pageBreakBefore w:val="0"/>
        <w:numPr>
          <w:ilvl w:val="0"/>
          <w:numId w:val="37"/>
        </w:numPr>
      </w:pPr>
      <w:bookmarkStart w:id="241" w:name="_Toc371881186"/>
      <w:bookmarkStart w:id="242" w:name="_Toc371950891"/>
      <w:bookmarkStart w:id="243" w:name="_Toc379449854"/>
      <w:r w:rsidRPr="00A15CFA">
        <w:t xml:space="preserve">PRILOGA </w:t>
      </w:r>
      <w:r w:rsidR="00732E71" w:rsidRPr="00A15CFA">
        <w:t>C</w:t>
      </w:r>
      <w:r w:rsidRPr="00A15CFA">
        <w:t xml:space="preserve">: </w:t>
      </w:r>
      <w:bookmarkStart w:id="244" w:name="_Toc351046662"/>
      <w:bookmarkEnd w:id="241"/>
      <w:r w:rsidR="00A83947" w:rsidRPr="00A15CFA">
        <w:t>OCENA UČINKOV</w:t>
      </w:r>
      <w:r w:rsidR="008424A1" w:rsidRPr="00A15CFA">
        <w:t xml:space="preserve"> OP-TGP-2020</w:t>
      </w:r>
      <w:bookmarkEnd w:id="242"/>
      <w:bookmarkEnd w:id="243"/>
    </w:p>
    <w:p w:rsidR="009E0E3C" w:rsidRPr="00A15CFA" w:rsidRDefault="00693B65" w:rsidP="00D94D93">
      <w:pPr>
        <w:pStyle w:val="Naslov20"/>
        <w:pageBreakBefore w:val="0"/>
        <w:numPr>
          <w:ilvl w:val="1"/>
          <w:numId w:val="37"/>
        </w:numPr>
      </w:pPr>
      <w:bookmarkStart w:id="245" w:name="_Toc371950892"/>
      <w:bookmarkStart w:id="246" w:name="_Toc379449855"/>
      <w:r w:rsidRPr="00A15CFA">
        <w:t>P</w:t>
      </w:r>
      <w:r w:rsidR="00A83947" w:rsidRPr="00A15CFA">
        <w:t>rojekcije emisij toplogrednih plinov</w:t>
      </w:r>
      <w:bookmarkEnd w:id="244"/>
      <w:bookmarkEnd w:id="245"/>
      <w:bookmarkEnd w:id="246"/>
    </w:p>
    <w:p w:rsidR="009E0E3C" w:rsidRPr="00A15CFA" w:rsidRDefault="009E0E3C" w:rsidP="00693B65">
      <w:pPr>
        <w:pStyle w:val="Telobesedila"/>
        <w:rPr>
          <w:lang w:val="sl-SI"/>
        </w:rPr>
      </w:pPr>
      <w:r w:rsidRPr="00A15CFA">
        <w:rPr>
          <w:lang w:val="sl-SI"/>
        </w:rPr>
        <w:t xml:space="preserve">Projekcije emisij so pomemben element politike zmanjševanja emisij toplogrednih plinov saj omogočajo prikaz celostne slike izvajanja različnih ukrepov zmanjševanja emisij in na podlagi tega ocenitev zadostnosti ukrepov. V nadaljevanju poglavja so predstavljeni rezultati projekcij, ki so bile pripravljene leta 2013 z izhodiščnim letom 2011 in upoštevajo zadnje projekcije aktivnosti. Projekcije so bile narejene za leta 2012, 2015, 2020, 2025 in 2030. </w:t>
      </w:r>
    </w:p>
    <w:p w:rsidR="009E0E3C" w:rsidRPr="00A15CFA" w:rsidRDefault="009E0E3C" w:rsidP="00D94D93">
      <w:pPr>
        <w:pStyle w:val="Naslov3"/>
        <w:numPr>
          <w:ilvl w:val="2"/>
          <w:numId w:val="37"/>
        </w:numPr>
      </w:pPr>
      <w:r w:rsidRPr="00A15CFA">
        <w:t>Rezultat projekcij</w:t>
      </w:r>
    </w:p>
    <w:p w:rsidR="009E0E3C" w:rsidRPr="00A15CFA" w:rsidRDefault="009E0E3C" w:rsidP="00A83947">
      <w:pPr>
        <w:pStyle w:val="Telobesedila"/>
        <w:rPr>
          <w:lang w:val="sl-SI"/>
        </w:rPr>
      </w:pPr>
      <w:r w:rsidRPr="00A15CFA">
        <w:rPr>
          <w:lang w:val="sl-SI"/>
        </w:rPr>
        <w:t>Po projekciji z ukrepi, emisije leta 2015 znašajo 18.9</w:t>
      </w:r>
      <w:r w:rsidR="00547796">
        <w:rPr>
          <w:lang w:val="sl-SI"/>
        </w:rPr>
        <w:t>82</w:t>
      </w:r>
      <w:r w:rsidRPr="00A15CFA">
        <w:rPr>
          <w:lang w:val="sl-SI"/>
        </w:rPr>
        <w:t> kt CO</w:t>
      </w:r>
      <w:r w:rsidRPr="00D959C7">
        <w:rPr>
          <w:vertAlign w:val="subscript"/>
          <w:lang w:val="sl-SI"/>
        </w:rPr>
        <w:t>2</w:t>
      </w:r>
      <w:r w:rsidRPr="00A15CFA">
        <w:rPr>
          <w:lang w:val="sl-SI"/>
        </w:rPr>
        <w:t> ekv. Do leta 2020 se povečajo na 19.1</w:t>
      </w:r>
      <w:r w:rsidR="00547796">
        <w:rPr>
          <w:lang w:val="sl-SI"/>
        </w:rPr>
        <w:t>04</w:t>
      </w:r>
      <w:r w:rsidRPr="00A15CFA">
        <w:rPr>
          <w:lang w:val="sl-SI"/>
        </w:rPr>
        <w:t> kt CO</w:t>
      </w:r>
      <w:r w:rsidRPr="00D959C7">
        <w:rPr>
          <w:vertAlign w:val="subscript"/>
          <w:lang w:val="sl-SI"/>
        </w:rPr>
        <w:t>2</w:t>
      </w:r>
      <w:r w:rsidRPr="00A15CFA">
        <w:rPr>
          <w:lang w:val="sl-SI"/>
        </w:rPr>
        <w:t> ekv, do leta 2030 pa zmanjšajo na 17.</w:t>
      </w:r>
      <w:r w:rsidR="00547796">
        <w:rPr>
          <w:lang w:val="sl-SI"/>
        </w:rPr>
        <w:t>762</w:t>
      </w:r>
      <w:r w:rsidRPr="00A15CFA">
        <w:rPr>
          <w:lang w:val="sl-SI"/>
        </w:rPr>
        <w:t> kt CO</w:t>
      </w:r>
      <w:r w:rsidRPr="00D959C7">
        <w:rPr>
          <w:vertAlign w:val="subscript"/>
          <w:lang w:val="sl-SI"/>
        </w:rPr>
        <w:t>2</w:t>
      </w:r>
      <w:r w:rsidRPr="00A15CFA">
        <w:rPr>
          <w:lang w:val="sl-SI"/>
        </w:rPr>
        <w:t xml:space="preserve"> ekv. Po projekciji z dodatnimi ukrepi so emisije leta 2015 z 18.</w:t>
      </w:r>
      <w:r w:rsidR="00547796">
        <w:rPr>
          <w:lang w:val="sl-SI"/>
        </w:rPr>
        <w:t>49</w:t>
      </w:r>
      <w:r w:rsidRPr="00A15CFA">
        <w:rPr>
          <w:lang w:val="sl-SI"/>
        </w:rPr>
        <w:t>5 kt CO</w:t>
      </w:r>
      <w:r w:rsidRPr="00D959C7">
        <w:rPr>
          <w:vertAlign w:val="subscript"/>
          <w:lang w:val="sl-SI"/>
        </w:rPr>
        <w:t>2</w:t>
      </w:r>
      <w:r w:rsidRPr="00A15CFA">
        <w:rPr>
          <w:lang w:val="sl-SI"/>
        </w:rPr>
        <w:t> ekv za 2,</w:t>
      </w:r>
      <w:r w:rsidR="00547796">
        <w:rPr>
          <w:lang w:val="sl-SI"/>
        </w:rPr>
        <w:t>6</w:t>
      </w:r>
      <w:r w:rsidR="00307F1F">
        <w:rPr>
          <w:lang w:val="sl-SI"/>
        </w:rPr>
        <w:t> %</w:t>
      </w:r>
      <w:r w:rsidRPr="00A15CFA">
        <w:rPr>
          <w:lang w:val="sl-SI"/>
        </w:rPr>
        <w:t xml:space="preserve"> nižje od projekcij z ukrepi, razlika pa se veča z oddaljevanjem od leta 2015. Leta 2020 so emisije po pr</w:t>
      </w:r>
      <w:r w:rsidR="00547796">
        <w:rPr>
          <w:lang w:val="sl-SI"/>
        </w:rPr>
        <w:t>ojekciji z dodatnimi ukrepi 18.</w:t>
      </w:r>
      <w:r w:rsidRPr="00A15CFA">
        <w:rPr>
          <w:lang w:val="sl-SI"/>
        </w:rPr>
        <w:t>47</w:t>
      </w:r>
      <w:r w:rsidR="001442BD">
        <w:rPr>
          <w:lang w:val="sl-SI"/>
        </w:rPr>
        <w:t>9</w:t>
      </w:r>
      <w:r w:rsidRPr="00A15CFA">
        <w:rPr>
          <w:lang w:val="sl-SI"/>
        </w:rPr>
        <w:t> kt CO</w:t>
      </w:r>
      <w:r w:rsidRPr="00D959C7">
        <w:rPr>
          <w:vertAlign w:val="subscript"/>
          <w:lang w:val="sl-SI"/>
        </w:rPr>
        <w:t>2</w:t>
      </w:r>
      <w:r w:rsidRPr="00A15CFA">
        <w:rPr>
          <w:lang w:val="sl-SI"/>
        </w:rPr>
        <w:t xml:space="preserve"> ekv, leta 2030 pa 1</w:t>
      </w:r>
      <w:r w:rsidR="00547796">
        <w:rPr>
          <w:lang w:val="sl-SI"/>
        </w:rPr>
        <w:t>6</w:t>
      </w:r>
      <w:r w:rsidRPr="00A15CFA">
        <w:rPr>
          <w:lang w:val="sl-SI"/>
        </w:rPr>
        <w:t>.</w:t>
      </w:r>
      <w:r w:rsidR="00547796">
        <w:rPr>
          <w:lang w:val="sl-SI"/>
        </w:rPr>
        <w:t>7</w:t>
      </w:r>
      <w:r w:rsidR="001442BD">
        <w:rPr>
          <w:lang w:val="sl-SI"/>
        </w:rPr>
        <w:t>56</w:t>
      </w:r>
      <w:r w:rsidRPr="00A15CFA">
        <w:rPr>
          <w:lang w:val="sl-SI"/>
        </w:rPr>
        <w:t> kt CO</w:t>
      </w:r>
      <w:r w:rsidRPr="00D959C7">
        <w:rPr>
          <w:vertAlign w:val="subscript"/>
          <w:lang w:val="sl-SI"/>
        </w:rPr>
        <w:t>2</w:t>
      </w:r>
      <w:r w:rsidRPr="00A15CFA">
        <w:rPr>
          <w:lang w:val="sl-SI"/>
        </w:rPr>
        <w:t xml:space="preserve"> ekv. Leta 2020 so emisije po projekciji z dodatnimi ukrepi za </w:t>
      </w:r>
      <w:r w:rsidR="00547796">
        <w:rPr>
          <w:lang w:val="sl-SI"/>
        </w:rPr>
        <w:t>3,</w:t>
      </w:r>
      <w:r w:rsidR="001442BD">
        <w:rPr>
          <w:lang w:val="sl-SI"/>
        </w:rPr>
        <w:t>3</w:t>
      </w:r>
      <w:r w:rsidR="00307F1F">
        <w:rPr>
          <w:lang w:val="sl-SI"/>
        </w:rPr>
        <w:t> %</w:t>
      </w:r>
      <w:r w:rsidRPr="00A15CFA">
        <w:rPr>
          <w:lang w:val="sl-SI"/>
        </w:rPr>
        <w:t xml:space="preserve"> nižje od projekcij z ukrepi</w:t>
      </w:r>
      <w:r w:rsidR="00547796">
        <w:rPr>
          <w:lang w:val="sl-SI"/>
        </w:rPr>
        <w:t>, leta 2030 pa 5,</w:t>
      </w:r>
      <w:r w:rsidR="001442BD">
        <w:rPr>
          <w:lang w:val="sl-SI"/>
        </w:rPr>
        <w:t>7</w:t>
      </w:r>
      <w:r w:rsidR="00547796">
        <w:rPr>
          <w:lang w:val="sl-SI"/>
        </w:rPr>
        <w:t> %</w:t>
      </w:r>
      <w:r w:rsidRPr="00A15CFA">
        <w:rPr>
          <w:lang w:val="sl-SI"/>
        </w:rPr>
        <w:t xml:space="preserve">. </w:t>
      </w:r>
    </w:p>
    <w:p w:rsidR="006D6BD0" w:rsidRPr="00A15CFA" w:rsidRDefault="006D6BD0" w:rsidP="00A83947">
      <w:pPr>
        <w:pStyle w:val="Telobesedila"/>
        <w:rPr>
          <w:lang w:val="sl-SI"/>
        </w:rPr>
      </w:pPr>
      <w:r>
        <w:rPr>
          <w:noProof/>
          <w:lang w:val="sl-SI" w:eastAsia="sl-SI"/>
        </w:rPr>
        <w:drawing>
          <wp:inline distT="0" distB="0" distL="0" distR="0">
            <wp:extent cx="5210175" cy="35433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E0E3C" w:rsidRPr="00A15CFA" w:rsidRDefault="009E0E3C" w:rsidP="00A83947">
      <w:pPr>
        <w:pStyle w:val="Napis"/>
        <w:rPr>
          <w:lang w:val="sl-SI"/>
        </w:rPr>
      </w:pPr>
      <w:bookmarkStart w:id="247" w:name="_Toc379449887"/>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31</w:t>
      </w:r>
      <w:r w:rsidR="00941416" w:rsidRPr="00A15CFA">
        <w:rPr>
          <w:noProof/>
          <w:lang w:val="sl-SI"/>
        </w:rPr>
        <w:fldChar w:fldCharType="end"/>
      </w:r>
      <w:r w:rsidRPr="00A15CFA">
        <w:rPr>
          <w:lang w:val="sl-SI"/>
        </w:rPr>
        <w:t>:</w:t>
      </w:r>
      <w:r w:rsidR="005227FF">
        <w:rPr>
          <w:lang w:val="sl-SI"/>
        </w:rPr>
        <w:tab/>
      </w:r>
      <w:r w:rsidRPr="00A15CFA">
        <w:rPr>
          <w:lang w:val="sl-SI"/>
        </w:rPr>
        <w:t xml:space="preserve">Dosedanji potek emisij v obdobju </w:t>
      </w:r>
      <w:r w:rsidR="00E02E36">
        <w:rPr>
          <w:lang w:val="sl-SI"/>
        </w:rPr>
        <w:t>1986−</w:t>
      </w:r>
      <w:r w:rsidRPr="00A15CFA">
        <w:rPr>
          <w:lang w:val="sl-SI"/>
        </w:rPr>
        <w:t>2011 in potek emisij po projekcijah z ukrepi in dodatnimi ukrepi od leta 2012 do leta 2030 (vir: ARSO, IJS-CEU, KIS)</w:t>
      </w:r>
      <w:bookmarkEnd w:id="247"/>
    </w:p>
    <w:p w:rsidR="00102864" w:rsidRDefault="009E0E3C" w:rsidP="00A83947">
      <w:pPr>
        <w:pStyle w:val="Telobesedila"/>
        <w:rPr>
          <w:lang w:val="sl-SI"/>
        </w:rPr>
      </w:pPr>
      <w:r w:rsidRPr="00A15CFA">
        <w:rPr>
          <w:lang w:val="sl-SI"/>
        </w:rPr>
        <w:t>Na gibanje emisij po letu 2011 v transformacijah vpliva prenehanje obratovanja premogovnih blokov (TEŠ 1-4, ki jih nadomesti TEŠ 6, TET do 2015, TEŠ 5 do 2025 in TE-TOL do 2020). Proizvodnja električne energije v premogovnem bloku TEŠ</w:t>
      </w:r>
      <w:r w:rsidR="00547796">
        <w:rPr>
          <w:lang w:val="sl-SI"/>
        </w:rPr>
        <w:t xml:space="preserve"> </w:t>
      </w:r>
      <w:r w:rsidRPr="00A15CFA">
        <w:rPr>
          <w:lang w:val="sl-SI"/>
        </w:rPr>
        <w:t xml:space="preserve">5 se med 2010 in 2025 postopno zmanjšuje. Po drugi strani se poveča proizvodnja električne energije iz obnovljivih virov energije (najbolj iz hidroenergije), iz zemeljskega plina (nadomestne enote TET in </w:t>
      </w:r>
      <w:r w:rsidR="00C16E26">
        <w:rPr>
          <w:lang w:val="sl-SI"/>
        </w:rPr>
        <w:br/>
      </w:r>
      <w:r w:rsidRPr="00A15CFA">
        <w:rPr>
          <w:lang w:val="sl-SI"/>
        </w:rPr>
        <w:t xml:space="preserve">TE-TOL) ter iz jedrske energije (blok 2 JEK). </w:t>
      </w:r>
    </w:p>
    <w:p w:rsidR="00102864" w:rsidRDefault="009E0E3C" w:rsidP="00A83947">
      <w:pPr>
        <w:pStyle w:val="Telobesedila"/>
        <w:rPr>
          <w:lang w:val="sl-SI"/>
        </w:rPr>
      </w:pPr>
      <w:r w:rsidRPr="00A15CFA">
        <w:rPr>
          <w:lang w:val="sl-SI"/>
        </w:rPr>
        <w:t>V industriji emisije od leta 2015 do 2030 naraščajo s povprečno letno stopnjo 1,5</w:t>
      </w:r>
      <w:r w:rsidR="00307F1F">
        <w:rPr>
          <w:lang w:val="sl-SI"/>
        </w:rPr>
        <w:t> %</w:t>
      </w:r>
      <w:r w:rsidRPr="00A15CFA">
        <w:rPr>
          <w:lang w:val="sl-SI"/>
        </w:rPr>
        <w:t xml:space="preserve">. Nizka stopnja rasti emisij je dosežena z zniževanjem intenzivnosti rabe energije ter s povečanjem deleža obnovljivih virov energije in enot SPTE. </w:t>
      </w:r>
      <w:r w:rsidR="00547796">
        <w:rPr>
          <w:lang w:val="sl-SI"/>
        </w:rPr>
        <w:t>Dodana vrednost v predelovalnih dejavnostih v tem obdobju letno v povprečju raste s 3,3 %.</w:t>
      </w:r>
      <w:r w:rsidR="003B317C">
        <w:rPr>
          <w:lang w:val="sl-SI"/>
        </w:rPr>
        <w:t xml:space="preserve"> </w:t>
      </w:r>
    </w:p>
    <w:p w:rsidR="00102864" w:rsidRPr="00A15CFA" w:rsidRDefault="00102864" w:rsidP="00102864">
      <w:pPr>
        <w:pStyle w:val="Telobesedila"/>
        <w:rPr>
          <w:lang w:val="sl-SI"/>
        </w:rPr>
      </w:pPr>
      <w:r w:rsidRPr="00102864">
        <w:rPr>
          <w:noProof/>
          <w:lang w:val="sl-SI" w:eastAsia="sl-SI"/>
        </w:rPr>
        <w:drawing>
          <wp:inline distT="0" distB="0" distL="0" distR="0">
            <wp:extent cx="5278755" cy="270793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755" cy="2707933"/>
                    </a:xfrm>
                    <a:prstGeom prst="rect">
                      <a:avLst/>
                    </a:prstGeom>
                    <a:noFill/>
                    <a:ln>
                      <a:noFill/>
                    </a:ln>
                  </pic:spPr>
                </pic:pic>
              </a:graphicData>
            </a:graphic>
          </wp:inline>
        </w:drawing>
      </w:r>
    </w:p>
    <w:p w:rsidR="00102864" w:rsidRPr="00A15CFA" w:rsidRDefault="00102864" w:rsidP="00102864">
      <w:pPr>
        <w:pStyle w:val="Napis"/>
        <w:rPr>
          <w:lang w:val="sl-SI"/>
        </w:rPr>
      </w:pPr>
      <w:bookmarkStart w:id="248" w:name="_Toc379449888"/>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32</w:t>
      </w:r>
      <w:r w:rsidR="00941416" w:rsidRPr="00A15CFA">
        <w:rPr>
          <w:noProof/>
          <w:lang w:val="sl-SI"/>
        </w:rPr>
        <w:fldChar w:fldCharType="end"/>
      </w:r>
      <w:r w:rsidRPr="00A15CFA">
        <w:rPr>
          <w:lang w:val="sl-SI"/>
        </w:rPr>
        <w:t>:</w:t>
      </w:r>
      <w:r>
        <w:rPr>
          <w:lang w:val="sl-SI"/>
        </w:rPr>
        <w:tab/>
      </w:r>
      <w:r w:rsidRPr="00A15CFA">
        <w:rPr>
          <w:lang w:val="sl-SI"/>
        </w:rPr>
        <w:t xml:space="preserve">Evidence emisij TGP za obdobje </w:t>
      </w:r>
      <w:r>
        <w:rPr>
          <w:lang w:val="sl-SI"/>
        </w:rPr>
        <w:t>1986−</w:t>
      </w:r>
      <w:r w:rsidRPr="00A15CFA">
        <w:rPr>
          <w:lang w:val="sl-SI"/>
        </w:rPr>
        <w:t>2011 in projekcija za leta 2012</w:t>
      </w:r>
      <w:r>
        <w:rPr>
          <w:lang w:val="sl-SI"/>
        </w:rPr>
        <w:t>−2030</w:t>
      </w:r>
      <w:r w:rsidRPr="00A15CFA">
        <w:rPr>
          <w:lang w:val="sl-SI"/>
        </w:rPr>
        <w:t xml:space="preserve"> za sektor transformacije z ubežnimi emisijami (levo) in industrija (desno) (vir: ARSO, IJS-CEU)</w:t>
      </w:r>
      <w:bookmarkEnd w:id="248"/>
    </w:p>
    <w:p w:rsidR="00EF3CE3" w:rsidRDefault="003B317C" w:rsidP="00A83947">
      <w:pPr>
        <w:pStyle w:val="Telobesedila"/>
        <w:rPr>
          <w:lang w:val="sl-SI"/>
        </w:rPr>
      </w:pPr>
      <w:r>
        <w:rPr>
          <w:lang w:val="sl-SI"/>
        </w:rPr>
        <w:t>Emisije iz</w:t>
      </w:r>
      <w:r w:rsidR="009E0E3C" w:rsidRPr="00A15CFA">
        <w:rPr>
          <w:lang w:val="sl-SI"/>
        </w:rPr>
        <w:t xml:space="preserve"> promet</w:t>
      </w:r>
      <w:r>
        <w:rPr>
          <w:lang w:val="sl-SI"/>
        </w:rPr>
        <w:t>a po projekciji z ukrepi leta 2020 znašajo 5.997 kt CO</w:t>
      </w:r>
      <w:r w:rsidRPr="00102864">
        <w:rPr>
          <w:vertAlign w:val="subscript"/>
          <w:lang w:val="sl-SI"/>
        </w:rPr>
        <w:t>2</w:t>
      </w:r>
      <w:r>
        <w:rPr>
          <w:lang w:val="sl-SI"/>
        </w:rPr>
        <w:t xml:space="preserve"> ekv, po </w:t>
      </w:r>
      <w:r w:rsidR="009E0E3C" w:rsidRPr="00A15CFA">
        <w:rPr>
          <w:lang w:val="sl-SI"/>
        </w:rPr>
        <w:t>projekcij</w:t>
      </w:r>
      <w:r>
        <w:rPr>
          <w:lang w:val="sl-SI"/>
        </w:rPr>
        <w:t>i z dodatnimi ukrepi pa 367</w:t>
      </w:r>
      <w:r w:rsidR="009E0E3C" w:rsidRPr="00A15CFA">
        <w:rPr>
          <w:lang w:val="sl-SI"/>
        </w:rPr>
        <w:t> kt CO</w:t>
      </w:r>
      <w:r w:rsidR="009E0E3C" w:rsidRPr="00A15CFA">
        <w:rPr>
          <w:vertAlign w:val="subscript"/>
          <w:lang w:val="sl-SI"/>
        </w:rPr>
        <w:t>2 </w:t>
      </w:r>
      <w:r w:rsidR="009E0E3C" w:rsidRPr="00A15CFA">
        <w:rPr>
          <w:lang w:val="sl-SI"/>
        </w:rPr>
        <w:t>ekv</w:t>
      </w:r>
      <w:r>
        <w:rPr>
          <w:lang w:val="sl-SI"/>
        </w:rPr>
        <w:t xml:space="preserve"> manj. L</w:t>
      </w:r>
      <w:r w:rsidR="009E0E3C" w:rsidRPr="00A15CFA">
        <w:rPr>
          <w:lang w:val="sl-SI"/>
        </w:rPr>
        <w:t xml:space="preserve">eta 2030 </w:t>
      </w:r>
      <w:r w:rsidR="00EF3CE3">
        <w:rPr>
          <w:lang w:val="sl-SI"/>
        </w:rPr>
        <w:t xml:space="preserve">emisije </w:t>
      </w:r>
      <w:r>
        <w:rPr>
          <w:lang w:val="sl-SI"/>
        </w:rPr>
        <w:t>po projekciji z ukrepi znašajo 5.981 kt CO</w:t>
      </w:r>
      <w:r w:rsidRPr="00102864">
        <w:rPr>
          <w:vertAlign w:val="subscript"/>
          <w:lang w:val="sl-SI"/>
        </w:rPr>
        <w:t>2</w:t>
      </w:r>
      <w:r>
        <w:rPr>
          <w:lang w:val="sl-SI"/>
        </w:rPr>
        <w:t xml:space="preserve"> ekv, po projekciji z dodatnimi ukrepi pa </w:t>
      </w:r>
      <w:r w:rsidR="009E0E3C" w:rsidRPr="00A15CFA">
        <w:rPr>
          <w:lang w:val="sl-SI"/>
        </w:rPr>
        <w:t>7</w:t>
      </w:r>
      <w:r>
        <w:rPr>
          <w:lang w:val="sl-SI"/>
        </w:rPr>
        <w:t>41</w:t>
      </w:r>
      <w:r w:rsidR="009E0E3C" w:rsidRPr="00A15CFA">
        <w:rPr>
          <w:lang w:val="sl-SI"/>
        </w:rPr>
        <w:t> kt CO</w:t>
      </w:r>
      <w:r w:rsidR="009E0E3C" w:rsidRPr="00A15CFA">
        <w:rPr>
          <w:vertAlign w:val="subscript"/>
          <w:lang w:val="sl-SI"/>
        </w:rPr>
        <w:t>2 </w:t>
      </w:r>
      <w:r w:rsidR="009E0E3C" w:rsidRPr="00A15CFA">
        <w:rPr>
          <w:lang w:val="sl-SI"/>
        </w:rPr>
        <w:t>ekv</w:t>
      </w:r>
      <w:r>
        <w:rPr>
          <w:lang w:val="sl-SI"/>
        </w:rPr>
        <w:t xml:space="preserve"> manj</w:t>
      </w:r>
      <w:r w:rsidR="009E0E3C" w:rsidRPr="00A15CFA">
        <w:rPr>
          <w:lang w:val="sl-SI"/>
        </w:rPr>
        <w:t>. V projekciji z dodatnimi ukrepi je predvideno izvajanje ukrepov trajnostne prometne politike (spodbujanje javnega potniškega prometa</w:t>
      </w:r>
      <w:r w:rsidR="001442BD">
        <w:rPr>
          <w:lang w:val="sl-SI"/>
        </w:rPr>
        <w:t>, nemotornih oblik prevoza</w:t>
      </w:r>
      <w:r w:rsidR="009E0E3C" w:rsidRPr="00A15CFA">
        <w:rPr>
          <w:lang w:val="sl-SI"/>
        </w:rPr>
        <w:t xml:space="preserve"> in prehoda tovornega prometa s cest na železnice) v projekciji z ukrepi pa nadaljevanje sedanjega razvoja – prevladujoč razvoj cestnega prometa. V obeh projekcijah je predvideno izboljšanje učinkovitosti vozil</w:t>
      </w:r>
      <w:r w:rsidR="001442BD">
        <w:rPr>
          <w:lang w:val="sl-SI"/>
        </w:rPr>
        <w:t>, povečanje zasedenosti vozil</w:t>
      </w:r>
      <w:r w:rsidR="009E0E3C" w:rsidRPr="00A15CFA">
        <w:rPr>
          <w:lang w:val="sl-SI"/>
        </w:rPr>
        <w:t xml:space="preserve"> in povečanje deleža električnih in</w:t>
      </w:r>
      <w:r w:rsidR="00A776A3">
        <w:rPr>
          <w:lang w:val="sl-SI"/>
        </w:rPr>
        <w:t xml:space="preserve"> </w:t>
      </w:r>
      <w:r w:rsidR="009E0E3C" w:rsidRPr="00A15CFA">
        <w:rPr>
          <w:lang w:val="sl-SI"/>
        </w:rPr>
        <w:t>hibridnih vozil ter vozil na vodik, vendar z različno stopnjo. Delež biogoriv v bencinu in dizelskem goriv</w:t>
      </w:r>
      <w:r w:rsidR="00102864">
        <w:rPr>
          <w:lang w:val="sl-SI"/>
        </w:rPr>
        <w:t>u</w:t>
      </w:r>
      <w:r w:rsidR="009E0E3C" w:rsidRPr="00A15CFA">
        <w:rPr>
          <w:lang w:val="sl-SI"/>
        </w:rPr>
        <w:t xml:space="preserve"> v cestnem prometu leta 2020 v projekciji z ukrepi znaša 1</w:t>
      </w:r>
      <w:r w:rsidR="00547796">
        <w:rPr>
          <w:lang w:val="sl-SI"/>
        </w:rPr>
        <w:t>0</w:t>
      </w:r>
      <w:r w:rsidR="00307F1F">
        <w:rPr>
          <w:lang w:val="sl-SI"/>
        </w:rPr>
        <w:t> %</w:t>
      </w:r>
      <w:r w:rsidR="009E0E3C" w:rsidRPr="00A15CFA">
        <w:rPr>
          <w:lang w:val="sl-SI"/>
        </w:rPr>
        <w:t>, v projekciji z dodatnimi ukrepi pa 7</w:t>
      </w:r>
      <w:r w:rsidR="00307F1F">
        <w:rPr>
          <w:lang w:val="sl-SI"/>
        </w:rPr>
        <w:t> %</w:t>
      </w:r>
      <w:r w:rsidR="009E0E3C" w:rsidRPr="00A15CFA">
        <w:rPr>
          <w:lang w:val="sl-SI"/>
        </w:rPr>
        <w:t xml:space="preserve">, pri čemer je </w:t>
      </w:r>
      <w:r w:rsidR="00102864">
        <w:rPr>
          <w:lang w:val="sl-SI"/>
        </w:rPr>
        <w:t xml:space="preserve">v projekciji z dodatnimi ukrepi </w:t>
      </w:r>
      <w:r w:rsidR="009E0E3C" w:rsidRPr="00A15CFA">
        <w:rPr>
          <w:lang w:val="sl-SI"/>
        </w:rPr>
        <w:t>predvideno, da bo 40</w:t>
      </w:r>
      <w:r w:rsidR="00307F1F">
        <w:rPr>
          <w:lang w:val="sl-SI"/>
        </w:rPr>
        <w:t> %</w:t>
      </w:r>
      <w:r w:rsidR="009E0E3C" w:rsidRPr="00A15CFA">
        <w:rPr>
          <w:lang w:val="sl-SI"/>
        </w:rPr>
        <w:t xml:space="preserve"> biogoriv pridobljenih iz odpadkov</w:t>
      </w:r>
      <w:r w:rsidR="0084467A">
        <w:rPr>
          <w:rStyle w:val="Sprotnaopomba-sklic"/>
          <w:lang w:val="sl-SI"/>
        </w:rPr>
        <w:footnoteReference w:id="141"/>
      </w:r>
      <w:r w:rsidR="009E0E3C" w:rsidRPr="00A15CFA">
        <w:rPr>
          <w:lang w:val="sl-SI"/>
        </w:rPr>
        <w:t xml:space="preserve">, zaradi česar štejejo v izračunu deleža OVE v prometu dvojno. </w:t>
      </w:r>
      <w:r w:rsidR="00102864">
        <w:rPr>
          <w:lang w:val="sl-SI"/>
        </w:rPr>
        <w:t>Tako je v</w:t>
      </w:r>
      <w:r w:rsidR="009E0E3C" w:rsidRPr="00A15CFA">
        <w:rPr>
          <w:lang w:val="sl-SI"/>
        </w:rPr>
        <w:t xml:space="preserve"> obeh projekcijah ciljni delež OVE v prometu po podnebno energetskem paketu dosežen. </w:t>
      </w:r>
      <w:r>
        <w:rPr>
          <w:lang w:val="sl-SI"/>
        </w:rPr>
        <w:t>Zarad</w:t>
      </w:r>
      <w:r w:rsidR="00EF3CE3">
        <w:rPr>
          <w:lang w:val="sl-SI"/>
        </w:rPr>
        <w:t>i zgoraj navedenih ukrepov se kljub</w:t>
      </w:r>
      <w:r>
        <w:rPr>
          <w:lang w:val="sl-SI"/>
        </w:rPr>
        <w:t xml:space="preserve"> približno </w:t>
      </w:r>
      <w:r w:rsidR="00EF3CE3">
        <w:rPr>
          <w:lang w:val="sl-SI"/>
        </w:rPr>
        <w:t xml:space="preserve">četrtinskem povečanju </w:t>
      </w:r>
      <w:r>
        <w:rPr>
          <w:lang w:val="sl-SI"/>
        </w:rPr>
        <w:t>obseg</w:t>
      </w:r>
      <w:r w:rsidR="00EF3CE3">
        <w:rPr>
          <w:lang w:val="sl-SI"/>
        </w:rPr>
        <w:t>a</w:t>
      </w:r>
      <w:r>
        <w:rPr>
          <w:lang w:val="sl-SI"/>
        </w:rPr>
        <w:t xml:space="preserve"> potniškega prometnega dela</w:t>
      </w:r>
      <w:r w:rsidR="00102864">
        <w:rPr>
          <w:lang w:val="sl-SI"/>
        </w:rPr>
        <w:t>,</w:t>
      </w:r>
      <w:r>
        <w:rPr>
          <w:lang w:val="sl-SI"/>
        </w:rPr>
        <w:t xml:space="preserve"> emisije </w:t>
      </w:r>
      <w:r w:rsidR="00EF3CE3">
        <w:rPr>
          <w:lang w:val="sl-SI"/>
        </w:rPr>
        <w:t xml:space="preserve">iz potniškega prometa </w:t>
      </w:r>
      <w:r>
        <w:rPr>
          <w:lang w:val="sl-SI"/>
        </w:rPr>
        <w:t>v obdo</w:t>
      </w:r>
      <w:r w:rsidR="00EF3CE3">
        <w:rPr>
          <w:lang w:val="sl-SI"/>
        </w:rPr>
        <w:t>b</w:t>
      </w:r>
      <w:r>
        <w:rPr>
          <w:lang w:val="sl-SI"/>
        </w:rPr>
        <w:t xml:space="preserve">ju 2015-2030 zmanjšajo po obeh projekcijah. Po projekciji z ukrepi za </w:t>
      </w:r>
      <w:r w:rsidR="00EF3CE3">
        <w:rPr>
          <w:lang w:val="sl-SI"/>
        </w:rPr>
        <w:t>14 %, po projekciji z dodatnimi ukrepi pa za 24 %. Obratna je slika pri tovornem prometu</w:t>
      </w:r>
      <w:r w:rsidR="00102864">
        <w:rPr>
          <w:lang w:val="sl-SI"/>
        </w:rPr>
        <w:t>, kjer se emisije povečajo, in sicer po projekciji z ukrepi za 24 %, po projekciji z dodatnimi ukrepi pa za 20 %</w:t>
      </w:r>
      <w:r w:rsidR="00EF3CE3">
        <w:rPr>
          <w:lang w:val="sl-SI"/>
        </w:rPr>
        <w:t xml:space="preserve">. </w:t>
      </w:r>
      <w:r w:rsidR="00102864">
        <w:rPr>
          <w:lang w:val="sl-SI"/>
        </w:rPr>
        <w:t>Razlika med projekcijama izhaja iz razlik v deležu tovornega prometa, ki gre po železnicah. V projekcijah je v obdobju 2015-2030 p</w:t>
      </w:r>
      <w:r w:rsidR="00EF3CE3">
        <w:rPr>
          <w:lang w:val="sl-SI"/>
        </w:rPr>
        <w:t xml:space="preserve">redvideno povečanje </w:t>
      </w:r>
      <w:r w:rsidR="00102864">
        <w:rPr>
          <w:lang w:val="sl-SI"/>
        </w:rPr>
        <w:t xml:space="preserve">tovornega </w:t>
      </w:r>
      <w:r w:rsidR="00EF3CE3">
        <w:rPr>
          <w:lang w:val="sl-SI"/>
        </w:rPr>
        <w:t>prometnega dela za slabo polovico</w:t>
      </w:r>
      <w:r w:rsidR="00102864">
        <w:rPr>
          <w:lang w:val="sl-SI"/>
        </w:rPr>
        <w:t>.</w:t>
      </w:r>
      <w:r w:rsidR="00EF3CE3">
        <w:rPr>
          <w:lang w:val="sl-SI"/>
        </w:rPr>
        <w:t xml:space="preserve"> </w:t>
      </w:r>
      <w:r w:rsidR="00102864">
        <w:rPr>
          <w:lang w:val="sl-SI"/>
        </w:rPr>
        <w:t>Velik delež tovornega prometa odpade na tranzit. Lokacija nakupa goriva tranzitnega prometa je odvisna od razmerja med cenami v posameznih državah, zato obstaja velik negotovost projekcij</w:t>
      </w:r>
      <w:r w:rsidR="0006664C">
        <w:rPr>
          <w:lang w:val="sl-SI"/>
        </w:rPr>
        <w:t xml:space="preserve">. V projekciji z ukrepi je predvideno, da je cena goriv v Sloveniji bolj ugodna kot v sosednjih državah, zaradi česar večina tranzitnega prometa nakupi gorivo v Sloveniji, v </w:t>
      </w:r>
      <w:r w:rsidR="00F13982">
        <w:rPr>
          <w:lang w:val="sl-SI"/>
        </w:rPr>
        <w:t>projekciji</w:t>
      </w:r>
      <w:r w:rsidR="0006664C">
        <w:rPr>
          <w:lang w:val="sl-SI"/>
        </w:rPr>
        <w:t xml:space="preserve"> z dodatnimi ukrepi pa je predvideno, da velik del tranzitnega prometa kupi gorivo v Sloveniji (situacija v letu 2012).</w:t>
      </w:r>
    </w:p>
    <w:p w:rsidR="009E0E3C" w:rsidRDefault="009E0E3C" w:rsidP="00A83947">
      <w:pPr>
        <w:pStyle w:val="Telobesedila"/>
        <w:rPr>
          <w:lang w:val="sl-SI"/>
        </w:rPr>
      </w:pPr>
      <w:r w:rsidRPr="00A15CFA">
        <w:rPr>
          <w:lang w:val="sl-SI"/>
        </w:rPr>
        <w:t xml:space="preserve">Emisije zaradi zgorevanja goriv v široki rabi (Drugi sektorji) se v obeh projekcijah močno zmanjšajo. </w:t>
      </w:r>
      <w:r w:rsidR="0006664C">
        <w:rPr>
          <w:lang w:val="sl-SI"/>
        </w:rPr>
        <w:t xml:space="preserve">Tu so zajete emisije iz gospodinjstev, storitvenega sektorja ter zgorevanja goriv v kmetijstvu (zlasti pogon traktorjev). </w:t>
      </w:r>
      <w:r w:rsidRPr="00A15CFA">
        <w:rPr>
          <w:lang w:val="sl-SI"/>
        </w:rPr>
        <w:t>Leta 2020 so v projekciji z ukrepi emisije glede na leto 2011 nižje za 32</w:t>
      </w:r>
      <w:r w:rsidR="00307F1F">
        <w:rPr>
          <w:lang w:val="sl-SI"/>
        </w:rPr>
        <w:t> %</w:t>
      </w:r>
      <w:r w:rsidRPr="00A15CFA">
        <w:rPr>
          <w:lang w:val="sl-SI"/>
        </w:rPr>
        <w:t xml:space="preserve">, v projekciji z dodatnimi ukrepi pa za </w:t>
      </w:r>
      <w:r w:rsidR="0006664C">
        <w:rPr>
          <w:lang w:val="sl-SI"/>
        </w:rPr>
        <w:t>37</w:t>
      </w:r>
      <w:r w:rsidR="00307F1F">
        <w:rPr>
          <w:lang w:val="sl-SI"/>
        </w:rPr>
        <w:t> %</w:t>
      </w:r>
      <w:r w:rsidRPr="00A15CFA">
        <w:rPr>
          <w:lang w:val="sl-SI"/>
        </w:rPr>
        <w:t>. Do leta 2030 se emisije še dodatno znižajo, tako da so glede na leto 2011 v projekciji z ukrepi nižje za 5</w:t>
      </w:r>
      <w:r w:rsidR="0006664C">
        <w:rPr>
          <w:lang w:val="sl-SI"/>
        </w:rPr>
        <w:t>3</w:t>
      </w:r>
      <w:r w:rsidR="00307F1F">
        <w:rPr>
          <w:lang w:val="sl-SI"/>
        </w:rPr>
        <w:t> %</w:t>
      </w:r>
      <w:r w:rsidRPr="00A15CFA">
        <w:rPr>
          <w:lang w:val="sl-SI"/>
        </w:rPr>
        <w:t>, v projekciji z dodatnimi ukrepi pa za 55</w:t>
      </w:r>
      <w:r w:rsidR="00307F1F">
        <w:rPr>
          <w:lang w:val="sl-SI"/>
        </w:rPr>
        <w:t> %</w:t>
      </w:r>
      <w:r w:rsidRPr="00A15CFA">
        <w:rPr>
          <w:lang w:val="sl-SI"/>
        </w:rPr>
        <w:t xml:space="preserve">. </w:t>
      </w:r>
      <w:r w:rsidR="00B71353" w:rsidRPr="00A15CFA">
        <w:rPr>
          <w:lang w:val="sl-SI"/>
        </w:rPr>
        <w:t>Projekciji predvidevata zelo ambiciozno izvajanje ukrepov (zamenjava kotlov na kurilno olje, velik delež kotlov na lesno biomaso in toplotnih črpalk v novo</w:t>
      </w:r>
      <w:r w:rsidR="00B71353">
        <w:rPr>
          <w:lang w:val="sl-SI"/>
        </w:rPr>
        <w:t xml:space="preserve"> </w:t>
      </w:r>
      <w:r w:rsidR="00B71353" w:rsidRPr="00A15CFA">
        <w:rPr>
          <w:lang w:val="sl-SI"/>
        </w:rPr>
        <w:t>kupljenih kotlih, znatno povečanje nameščenih sončnih zbiralnikov ter tudi vi</w:t>
      </w:r>
      <w:r w:rsidR="0006664C">
        <w:rPr>
          <w:lang w:val="sl-SI"/>
        </w:rPr>
        <w:t>soko</w:t>
      </w:r>
      <w:r w:rsidR="00B71353" w:rsidRPr="00A15CFA">
        <w:rPr>
          <w:lang w:val="sl-SI"/>
        </w:rPr>
        <w:t xml:space="preserve"> stopnjo energetskih obnov stanovanjskih in nestanovanjskih stavb).</w:t>
      </w:r>
      <w:r w:rsidR="0006664C">
        <w:rPr>
          <w:lang w:val="sl-SI"/>
        </w:rPr>
        <w:t xml:space="preserve"> Gospodinjstva predstavljajo približno 60 % emisij, </w:t>
      </w:r>
      <w:r w:rsidR="00F13982">
        <w:rPr>
          <w:lang w:val="sl-SI"/>
        </w:rPr>
        <w:t>storitveni</w:t>
      </w:r>
      <w:r w:rsidR="0006664C">
        <w:rPr>
          <w:lang w:val="sl-SI"/>
        </w:rPr>
        <w:t xml:space="preserve"> sektor pa približno 25 %.</w:t>
      </w:r>
    </w:p>
    <w:p w:rsidR="00E62E81" w:rsidRPr="00A15CFA" w:rsidRDefault="00416312" w:rsidP="00E62E81">
      <w:pPr>
        <w:pStyle w:val="Telobesedila"/>
        <w:rPr>
          <w:lang w:val="sl-SI"/>
        </w:rPr>
      </w:pPr>
      <w:r w:rsidRPr="00416312">
        <w:rPr>
          <w:noProof/>
          <w:lang w:val="sl-SI" w:eastAsia="sl-SI"/>
        </w:rPr>
        <w:drawing>
          <wp:inline distT="0" distB="0" distL="0" distR="0">
            <wp:extent cx="5278755" cy="28040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755" cy="2804075"/>
                    </a:xfrm>
                    <a:prstGeom prst="rect">
                      <a:avLst/>
                    </a:prstGeom>
                    <a:noFill/>
                    <a:ln>
                      <a:noFill/>
                    </a:ln>
                  </pic:spPr>
                </pic:pic>
              </a:graphicData>
            </a:graphic>
          </wp:inline>
        </w:drawing>
      </w:r>
    </w:p>
    <w:p w:rsidR="00E62E81" w:rsidRPr="00A15CFA" w:rsidRDefault="00E62E81" w:rsidP="00E62E81">
      <w:pPr>
        <w:pStyle w:val="Napis"/>
        <w:rPr>
          <w:lang w:val="sl-SI"/>
        </w:rPr>
      </w:pPr>
      <w:bookmarkStart w:id="249" w:name="_Toc379449889"/>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33</w:t>
      </w:r>
      <w:r w:rsidR="00941416" w:rsidRPr="00A15CFA">
        <w:rPr>
          <w:noProof/>
          <w:lang w:val="sl-SI"/>
        </w:rPr>
        <w:fldChar w:fldCharType="end"/>
      </w:r>
      <w:r w:rsidRPr="00A15CFA">
        <w:rPr>
          <w:lang w:val="sl-SI"/>
        </w:rPr>
        <w:t>:</w:t>
      </w:r>
      <w:r>
        <w:rPr>
          <w:lang w:val="sl-SI"/>
        </w:rPr>
        <w:tab/>
      </w:r>
      <w:r w:rsidRPr="00A15CFA">
        <w:rPr>
          <w:lang w:val="sl-SI"/>
        </w:rPr>
        <w:t xml:space="preserve">Evidenca emisij TGP za obdobje </w:t>
      </w:r>
      <w:r>
        <w:rPr>
          <w:lang w:val="sl-SI"/>
        </w:rPr>
        <w:t>1986−</w:t>
      </w:r>
      <w:r w:rsidRPr="00A15CFA">
        <w:rPr>
          <w:lang w:val="sl-SI"/>
        </w:rPr>
        <w:t>2011 in projekcija do leta 2030 za sektor promet (levo) in drugi sektorji (desno) (vir: ARSO, IJS-CEU)</w:t>
      </w:r>
      <w:bookmarkEnd w:id="249"/>
    </w:p>
    <w:p w:rsidR="009E531E" w:rsidRDefault="009E0E3C" w:rsidP="00A83947">
      <w:pPr>
        <w:pStyle w:val="Telobesedila"/>
        <w:rPr>
          <w:lang w:val="sl-SI"/>
        </w:rPr>
      </w:pPr>
      <w:r w:rsidRPr="00A15CFA">
        <w:rPr>
          <w:lang w:val="sl-SI"/>
        </w:rPr>
        <w:t>Emisije iz industrijskih procesov se do leta 2015 glede na leto 2011 minimalno zmanjšajo, po tem letu pa je predvidena rast, kar je posledica gospodarske rasti, zlasti pri proizvodnji mineralnih izdelkov. Najpomembnejši ukrep je izvajanje uredbe o F-plinih in direktive o mobilnih klimatskih napravah. Leta 2020 so emisije 19</w:t>
      </w:r>
      <w:r w:rsidR="00307F1F">
        <w:rPr>
          <w:lang w:val="sl-SI"/>
        </w:rPr>
        <w:t> %</w:t>
      </w:r>
      <w:r w:rsidRPr="00A15CFA">
        <w:rPr>
          <w:lang w:val="sl-SI"/>
        </w:rPr>
        <w:t xml:space="preserve"> višje kot leta 2011, leta 2030 pa 30</w:t>
      </w:r>
      <w:r w:rsidR="00307F1F">
        <w:rPr>
          <w:lang w:val="sl-SI"/>
        </w:rPr>
        <w:t> %</w:t>
      </w:r>
      <w:r w:rsidRPr="00A15CFA">
        <w:rPr>
          <w:lang w:val="sl-SI"/>
        </w:rPr>
        <w:t xml:space="preserve">. </w:t>
      </w:r>
    </w:p>
    <w:p w:rsidR="009E531E" w:rsidRDefault="009E0E3C" w:rsidP="00A83947">
      <w:pPr>
        <w:pStyle w:val="Telobesedila"/>
        <w:rPr>
          <w:lang w:val="sl-SI"/>
        </w:rPr>
      </w:pPr>
      <w:r w:rsidRPr="00A15CFA">
        <w:rPr>
          <w:lang w:val="sl-SI"/>
        </w:rPr>
        <w:t>V kmetijstvu se emisije do leta 2020 glede na leto 2011 po projekciji z ukrepi povečajo za 19</w:t>
      </w:r>
      <w:r w:rsidR="00307F1F">
        <w:rPr>
          <w:lang w:val="sl-SI"/>
        </w:rPr>
        <w:t> %</w:t>
      </w:r>
      <w:r w:rsidRPr="00A15CFA">
        <w:rPr>
          <w:lang w:val="sl-SI"/>
        </w:rPr>
        <w:t>, po projekciji z dodatnimi ukrepi pa za 10</w:t>
      </w:r>
      <w:r w:rsidR="00307F1F">
        <w:rPr>
          <w:lang w:val="sl-SI"/>
        </w:rPr>
        <w:t> %</w:t>
      </w:r>
      <w:r w:rsidRPr="00A15CFA">
        <w:rPr>
          <w:lang w:val="sl-SI"/>
        </w:rPr>
        <w:t xml:space="preserve">. </w:t>
      </w:r>
      <w:r w:rsidR="009E531E">
        <w:rPr>
          <w:lang w:val="sl-SI"/>
        </w:rPr>
        <w:t xml:space="preserve">Do leta 2030 se emisije še povečajo, in sicer po projekciji z ukrepi za 4 % glede na leto 2020, po projekciji z dodatnimi ukrepi pa za 1 %. </w:t>
      </w:r>
      <w:r w:rsidRPr="00A15CFA">
        <w:rPr>
          <w:lang w:val="sl-SI"/>
        </w:rPr>
        <w:t xml:space="preserve">Povečanje je posledica povečevanja števila glav živine (govedo in prašiči) ter minimalnega povečanja gnojenja, nižje projekcije v projekciji z dodatnimi ukrepi pa so posledica povečanja učinkovitosti reje domačih živali, uvajanja načinov reje, ki zmanjšujejo emisije TGP ter učinkovitejšega kroženja dušika v kmetijstvu. </w:t>
      </w:r>
    </w:p>
    <w:p w:rsidR="009E531E" w:rsidRPr="00A15CFA" w:rsidRDefault="009E531E" w:rsidP="009E531E">
      <w:pPr>
        <w:pStyle w:val="Telobesedila"/>
        <w:rPr>
          <w:lang w:val="sl-SI"/>
        </w:rPr>
      </w:pPr>
    </w:p>
    <w:p w:rsidR="009E531E" w:rsidRPr="00A15CFA" w:rsidRDefault="009E531E" w:rsidP="009E531E">
      <w:pPr>
        <w:pStyle w:val="Telobesedila"/>
        <w:rPr>
          <w:lang w:val="sl-SI"/>
        </w:rPr>
      </w:pPr>
      <w:r w:rsidRPr="009E531E">
        <w:rPr>
          <w:noProof/>
          <w:lang w:val="sl-SI" w:eastAsia="sl-SI"/>
        </w:rPr>
        <w:drawing>
          <wp:inline distT="0" distB="0" distL="0" distR="0">
            <wp:extent cx="5278755" cy="2804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755" cy="2804075"/>
                    </a:xfrm>
                    <a:prstGeom prst="rect">
                      <a:avLst/>
                    </a:prstGeom>
                    <a:noFill/>
                    <a:ln>
                      <a:noFill/>
                    </a:ln>
                  </pic:spPr>
                </pic:pic>
              </a:graphicData>
            </a:graphic>
          </wp:inline>
        </w:drawing>
      </w:r>
    </w:p>
    <w:p w:rsidR="009E531E" w:rsidRPr="00A15CFA" w:rsidRDefault="009E531E" w:rsidP="009E531E">
      <w:pPr>
        <w:pStyle w:val="Napis"/>
        <w:rPr>
          <w:lang w:val="sl-SI"/>
        </w:rPr>
      </w:pPr>
      <w:bookmarkStart w:id="250" w:name="_Toc379449890"/>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34</w:t>
      </w:r>
      <w:r w:rsidR="00941416" w:rsidRPr="00A15CFA">
        <w:rPr>
          <w:noProof/>
          <w:lang w:val="sl-SI"/>
        </w:rPr>
        <w:fldChar w:fldCharType="end"/>
      </w:r>
      <w:r w:rsidRPr="00A15CFA">
        <w:rPr>
          <w:lang w:val="sl-SI"/>
        </w:rPr>
        <w:t xml:space="preserve">: </w:t>
      </w:r>
      <w:r>
        <w:rPr>
          <w:lang w:val="sl-SI"/>
        </w:rPr>
        <w:tab/>
      </w:r>
      <w:r w:rsidRPr="00A15CFA">
        <w:rPr>
          <w:lang w:val="sl-SI"/>
        </w:rPr>
        <w:t xml:space="preserve">Evidenca emisij TGP za obdobje </w:t>
      </w:r>
      <w:r>
        <w:rPr>
          <w:lang w:val="sl-SI"/>
        </w:rPr>
        <w:t>1986−</w:t>
      </w:r>
      <w:r w:rsidRPr="00A15CFA">
        <w:rPr>
          <w:lang w:val="sl-SI"/>
        </w:rPr>
        <w:t>2011 in projekcija do leta 2030 za sektor industrijski procesi (levo) in kmetijstvo (desno) (vir: ARSO, IJS-CEU; KIS)</w:t>
      </w:r>
      <w:bookmarkEnd w:id="250"/>
    </w:p>
    <w:p w:rsidR="009E0E3C" w:rsidRPr="00A15CFA" w:rsidRDefault="009E0E3C" w:rsidP="00A83947">
      <w:pPr>
        <w:pStyle w:val="Telobesedila"/>
        <w:rPr>
          <w:lang w:val="sl-SI"/>
        </w:rPr>
      </w:pPr>
      <w:r w:rsidRPr="00A15CFA">
        <w:rPr>
          <w:lang w:val="sl-SI"/>
        </w:rPr>
        <w:t xml:space="preserve">Emisije iz </w:t>
      </w:r>
      <w:r w:rsidR="004F7487">
        <w:rPr>
          <w:lang w:val="sl-SI"/>
        </w:rPr>
        <w:t xml:space="preserve">ravnanja z </w:t>
      </w:r>
      <w:r w:rsidRPr="00A15CFA">
        <w:rPr>
          <w:lang w:val="sl-SI"/>
        </w:rPr>
        <w:t>odpadk</w:t>
      </w:r>
      <w:r w:rsidR="004F7487">
        <w:rPr>
          <w:lang w:val="sl-SI"/>
        </w:rPr>
        <w:t>i</w:t>
      </w:r>
      <w:r w:rsidRPr="00A15CFA">
        <w:rPr>
          <w:lang w:val="sl-SI"/>
        </w:rPr>
        <w:t xml:space="preserve"> in odpadni</w:t>
      </w:r>
      <w:r w:rsidR="00AE7BF1">
        <w:rPr>
          <w:lang w:val="sl-SI"/>
        </w:rPr>
        <w:t>mi</w:t>
      </w:r>
      <w:r w:rsidRPr="00A15CFA">
        <w:rPr>
          <w:lang w:val="sl-SI"/>
        </w:rPr>
        <w:t xml:space="preserve"> voda</w:t>
      </w:r>
      <w:r w:rsidR="00AE7BF1">
        <w:rPr>
          <w:lang w:val="sl-SI"/>
        </w:rPr>
        <w:t>mi</w:t>
      </w:r>
      <w:r w:rsidRPr="00A15CFA">
        <w:rPr>
          <w:lang w:val="sl-SI"/>
        </w:rPr>
        <w:t xml:space="preserve"> s</w:t>
      </w:r>
      <w:r w:rsidR="009E531E">
        <w:rPr>
          <w:lang w:val="sl-SI"/>
        </w:rPr>
        <w:t>e zmanjšajo. Leta 2020 znašajo 3</w:t>
      </w:r>
      <w:r w:rsidRPr="00A15CFA">
        <w:rPr>
          <w:lang w:val="sl-SI"/>
        </w:rPr>
        <w:t>85 kt CO</w:t>
      </w:r>
      <w:r w:rsidRPr="00A15CFA">
        <w:rPr>
          <w:vertAlign w:val="subscript"/>
          <w:lang w:val="sl-SI"/>
        </w:rPr>
        <w:t>2</w:t>
      </w:r>
      <w:r w:rsidR="009E531E">
        <w:rPr>
          <w:lang w:val="sl-SI"/>
        </w:rPr>
        <w:t xml:space="preserve"> ekv, kar je </w:t>
      </w:r>
      <w:r w:rsidRPr="00A15CFA">
        <w:rPr>
          <w:lang w:val="sl-SI"/>
        </w:rPr>
        <w:t>3</w:t>
      </w:r>
      <w:r w:rsidR="009E531E">
        <w:rPr>
          <w:lang w:val="sl-SI"/>
        </w:rPr>
        <w:t>1</w:t>
      </w:r>
      <w:r w:rsidR="00307F1F">
        <w:rPr>
          <w:lang w:val="sl-SI"/>
        </w:rPr>
        <w:t> %</w:t>
      </w:r>
      <w:r w:rsidRPr="00A15CFA">
        <w:rPr>
          <w:lang w:val="sl-SI"/>
        </w:rPr>
        <w:t xml:space="preserve"> manj kot leta 2011, leta 2030 pa </w:t>
      </w:r>
      <w:r w:rsidR="009E531E">
        <w:rPr>
          <w:lang w:val="sl-SI"/>
        </w:rPr>
        <w:t>29</w:t>
      </w:r>
      <w:r w:rsidRPr="00A15CFA">
        <w:rPr>
          <w:lang w:val="sl-SI"/>
        </w:rPr>
        <w:t xml:space="preserve">9 kt, kar je </w:t>
      </w:r>
      <w:r w:rsidR="009E531E">
        <w:rPr>
          <w:lang w:val="sl-SI"/>
        </w:rPr>
        <w:t>4</w:t>
      </w:r>
      <w:r w:rsidRPr="00A15CFA">
        <w:rPr>
          <w:lang w:val="sl-SI"/>
        </w:rPr>
        <w:t>7</w:t>
      </w:r>
      <w:r w:rsidR="00307F1F">
        <w:rPr>
          <w:lang w:val="sl-SI"/>
        </w:rPr>
        <w:t> %</w:t>
      </w:r>
      <w:r w:rsidRPr="00A15CFA">
        <w:rPr>
          <w:lang w:val="sl-SI"/>
        </w:rPr>
        <w:t xml:space="preserve"> manj. Zmanjšanje je posledica zmanjševanja odloženih biorazgradljivih odpadkov, kar bo doseženo z zmanjšanjem odpadkov na izvoru (ločeno zbiranje odpadkov in embalaže)</w:t>
      </w:r>
      <w:r w:rsidR="009E531E">
        <w:rPr>
          <w:lang w:val="sl-SI"/>
        </w:rPr>
        <w:t xml:space="preserve"> ter</w:t>
      </w:r>
      <w:r w:rsidRPr="00A15CFA">
        <w:rPr>
          <w:lang w:val="sl-SI"/>
        </w:rPr>
        <w:t xml:space="preserve"> sortiranjem v zbirnih centrih.</w:t>
      </w:r>
      <w:r w:rsidR="009E531E">
        <w:rPr>
          <w:lang w:val="sl-SI"/>
        </w:rPr>
        <w:t xml:space="preserve"> Glede na 2011 so nižje tudi emisije iz odpadnih vod, kar je predvsem posledica izboljšanja metodologije izračuna evidenc emisij, ki bodo vplivale na evidence emisij objavljene v letu 2014.</w:t>
      </w:r>
      <w:r w:rsidRPr="00A15CFA">
        <w:rPr>
          <w:lang w:val="sl-SI"/>
        </w:rPr>
        <w:t xml:space="preserve"> Projekcije ponorov so bile pripravljene le za sektor 5.A Gozdni prostor. Predvideno je bilo, da se bodo gozdne površine še naprej povečevale. </w:t>
      </w:r>
    </w:p>
    <w:p w:rsidR="009E0E3C" w:rsidRPr="00A15CFA" w:rsidRDefault="009E531E" w:rsidP="00A83947">
      <w:pPr>
        <w:pStyle w:val="Telobesedila"/>
        <w:rPr>
          <w:lang w:val="sl-SI"/>
        </w:rPr>
      </w:pPr>
      <w:r w:rsidRPr="009E531E">
        <w:rPr>
          <w:noProof/>
          <w:lang w:val="sl-SI" w:eastAsia="sl-SI"/>
        </w:rPr>
        <w:drawing>
          <wp:inline distT="0" distB="0" distL="0" distR="0">
            <wp:extent cx="5278755" cy="2804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755" cy="2804075"/>
                    </a:xfrm>
                    <a:prstGeom prst="rect">
                      <a:avLst/>
                    </a:prstGeom>
                    <a:noFill/>
                    <a:ln>
                      <a:noFill/>
                    </a:ln>
                  </pic:spPr>
                </pic:pic>
              </a:graphicData>
            </a:graphic>
          </wp:inline>
        </w:drawing>
      </w:r>
    </w:p>
    <w:p w:rsidR="009E0E3C" w:rsidRPr="00A15CFA" w:rsidRDefault="009E0E3C" w:rsidP="00A83947">
      <w:pPr>
        <w:pStyle w:val="Napis"/>
        <w:rPr>
          <w:lang w:val="sl-SI"/>
        </w:rPr>
      </w:pPr>
      <w:bookmarkStart w:id="251" w:name="_Toc379449891"/>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35</w:t>
      </w:r>
      <w:r w:rsidR="00941416" w:rsidRPr="00A15CFA">
        <w:rPr>
          <w:noProof/>
          <w:lang w:val="sl-SI"/>
        </w:rPr>
        <w:fldChar w:fldCharType="end"/>
      </w:r>
      <w:r w:rsidRPr="00A15CFA">
        <w:rPr>
          <w:lang w:val="sl-SI"/>
        </w:rPr>
        <w:t>:</w:t>
      </w:r>
      <w:r w:rsidR="005227FF">
        <w:rPr>
          <w:lang w:val="sl-SI"/>
        </w:rPr>
        <w:tab/>
      </w:r>
      <w:r w:rsidRPr="00A15CFA">
        <w:rPr>
          <w:lang w:val="sl-SI"/>
        </w:rPr>
        <w:t xml:space="preserve">Evidenca emisij TGP za obdobje </w:t>
      </w:r>
      <w:r w:rsidR="00E02E36">
        <w:rPr>
          <w:lang w:val="sl-SI"/>
        </w:rPr>
        <w:t>1986−</w:t>
      </w:r>
      <w:r w:rsidRPr="00A15CFA">
        <w:rPr>
          <w:lang w:val="sl-SI"/>
        </w:rPr>
        <w:t xml:space="preserve">2011 in projekcija do leta 2030 za sektor </w:t>
      </w:r>
      <w:r w:rsidR="00AE7BF1">
        <w:rPr>
          <w:lang w:val="sl-SI"/>
        </w:rPr>
        <w:t xml:space="preserve">ravnanje z </w:t>
      </w:r>
      <w:r w:rsidRPr="00A15CFA">
        <w:rPr>
          <w:lang w:val="sl-SI"/>
        </w:rPr>
        <w:t>odpadki (levo) ter ponori CO</w:t>
      </w:r>
      <w:r w:rsidRPr="00D959C7">
        <w:rPr>
          <w:vertAlign w:val="subscript"/>
          <w:lang w:val="sl-SI"/>
        </w:rPr>
        <w:t>2</w:t>
      </w:r>
      <w:r w:rsidRPr="00A15CFA">
        <w:rPr>
          <w:lang w:val="sl-SI"/>
        </w:rPr>
        <w:t xml:space="preserve"> CRF sektorja 5.A Gozdni prostor v obdobju </w:t>
      </w:r>
      <w:r w:rsidR="00E02E36">
        <w:rPr>
          <w:lang w:val="sl-SI"/>
        </w:rPr>
        <w:t>1986−</w:t>
      </w:r>
      <w:r w:rsidRPr="00A15CFA">
        <w:rPr>
          <w:lang w:val="sl-SI"/>
        </w:rPr>
        <w:t>2011 in projekcija ponorov do leta 2030 (desno) (ARSO, IJS-CEU)</w:t>
      </w:r>
      <w:bookmarkEnd w:id="251"/>
    </w:p>
    <w:p w:rsidR="009E0E3C" w:rsidRPr="00A15CFA" w:rsidRDefault="009E0E3C" w:rsidP="00A83947">
      <w:pPr>
        <w:pStyle w:val="Telobesedila"/>
        <w:rPr>
          <w:lang w:val="sl-SI"/>
        </w:rPr>
      </w:pPr>
    </w:p>
    <w:p w:rsidR="009E0E3C" w:rsidRPr="00A15CFA" w:rsidRDefault="009E0E3C" w:rsidP="00A83947">
      <w:pPr>
        <w:pStyle w:val="Telobesedila"/>
        <w:rPr>
          <w:lang w:val="sl-SI"/>
        </w:rPr>
        <w:sectPr w:rsidR="009E0E3C" w:rsidRPr="00A15CFA" w:rsidSect="009E0E3C">
          <w:headerReference w:type="default" r:id="rId93"/>
          <w:pgSz w:w="11907" w:h="16840" w:code="9"/>
          <w:pgMar w:top="1417" w:right="1797" w:bottom="1258" w:left="1797" w:header="709" w:footer="709" w:gutter="0"/>
          <w:cols w:space="708"/>
          <w:docGrid w:linePitch="360"/>
        </w:sectPr>
      </w:pPr>
    </w:p>
    <w:p w:rsidR="009E0E3C" w:rsidRPr="00A15CFA" w:rsidRDefault="009E0E3C" w:rsidP="00A83947">
      <w:pPr>
        <w:pStyle w:val="Telobesedila"/>
        <w:rPr>
          <w:lang w:val="sl-SI"/>
        </w:rPr>
      </w:pPr>
    </w:p>
    <w:p w:rsidR="009E0E3C" w:rsidRPr="00A15CFA" w:rsidRDefault="009E0E3C" w:rsidP="00A83947">
      <w:pPr>
        <w:pStyle w:val="Napis"/>
        <w:rPr>
          <w:lang w:val="sl-SI"/>
        </w:rPr>
      </w:pPr>
      <w:bookmarkStart w:id="252" w:name="_Toc379449952"/>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58</w:t>
      </w:r>
      <w:r w:rsidR="00941416" w:rsidRPr="00A15CFA">
        <w:rPr>
          <w:noProof/>
          <w:lang w:val="sl-SI"/>
        </w:rPr>
        <w:fldChar w:fldCharType="end"/>
      </w:r>
      <w:r w:rsidRPr="00A15CFA">
        <w:rPr>
          <w:lang w:val="sl-SI"/>
        </w:rPr>
        <w:t>:</w:t>
      </w:r>
      <w:r w:rsidR="005227FF">
        <w:rPr>
          <w:lang w:val="sl-SI"/>
        </w:rPr>
        <w:tab/>
      </w:r>
      <w:r w:rsidRPr="00A15CFA">
        <w:rPr>
          <w:lang w:val="sl-SI"/>
        </w:rPr>
        <w:t>Dejanske emisije toplogrednih plinov v letih 2005, 2010</w:t>
      </w:r>
      <w:r w:rsidR="00E02E36">
        <w:rPr>
          <w:lang w:val="sl-SI"/>
        </w:rPr>
        <w:t>−2011</w:t>
      </w:r>
      <w:r w:rsidRPr="00A15CFA">
        <w:rPr>
          <w:lang w:val="sl-SI"/>
        </w:rPr>
        <w:t xml:space="preserve"> in projekcija emisij z ukrepi po sektorjih za leta 2012, 2015, 2020, 2025 in 2030 (vir: ARSO, IJS-CEU, KIS)</w:t>
      </w:r>
      <w:bookmarkEnd w:id="252"/>
    </w:p>
    <w:tbl>
      <w:tblPr>
        <w:tblW w:w="12976" w:type="dxa"/>
        <w:jc w:val="center"/>
        <w:tblLayout w:type="fixed"/>
        <w:tblLook w:val="0000"/>
      </w:tblPr>
      <w:tblGrid>
        <w:gridCol w:w="2704"/>
        <w:gridCol w:w="995"/>
        <w:gridCol w:w="995"/>
        <w:gridCol w:w="995"/>
        <w:gridCol w:w="995"/>
        <w:gridCol w:w="978"/>
        <w:gridCol w:w="1012"/>
        <w:gridCol w:w="995"/>
        <w:gridCol w:w="995"/>
        <w:gridCol w:w="1156"/>
        <w:gridCol w:w="1156"/>
      </w:tblGrid>
      <w:tr w:rsidR="00BB7F28" w:rsidRPr="00A15CFA" w:rsidTr="00BB7F28">
        <w:trPr>
          <w:trHeight w:val="210"/>
          <w:jc w:val="center"/>
        </w:trPr>
        <w:tc>
          <w:tcPr>
            <w:tcW w:w="2704" w:type="dxa"/>
            <w:tcBorders>
              <w:top w:val="single" w:sz="12" w:space="0" w:color="4F81BD"/>
              <w:left w:val="single" w:sz="12" w:space="0" w:color="4F81BD"/>
              <w:right w:val="single" w:sz="2" w:space="0" w:color="4F81BD"/>
            </w:tcBorders>
            <w:shd w:val="clear" w:color="auto" w:fill="4F81BD"/>
            <w:noWrap/>
            <w:vAlign w:val="center"/>
          </w:tcPr>
          <w:p w:rsidR="00BB7F28" w:rsidRPr="001921E8" w:rsidRDefault="00BB7F28" w:rsidP="00A83947">
            <w:pPr>
              <w:spacing w:after="0"/>
              <w:rPr>
                <w:rFonts w:asciiTheme="minorHAnsi" w:hAnsiTheme="minorHAnsi" w:cstheme="minorHAnsi"/>
                <w:b/>
                <w:color w:val="FFFFFF" w:themeColor="background1"/>
                <w:sz w:val="16"/>
                <w:szCs w:val="16"/>
                <w:lang w:val="sl-SI"/>
              </w:rPr>
            </w:pPr>
            <w:r w:rsidRPr="001921E8">
              <w:rPr>
                <w:rFonts w:asciiTheme="minorHAnsi" w:hAnsiTheme="minorHAnsi" w:cstheme="minorHAnsi"/>
                <w:b/>
                <w:color w:val="FFFFFF" w:themeColor="background1"/>
                <w:sz w:val="16"/>
                <w:szCs w:val="16"/>
                <w:lang w:val="sl-SI"/>
              </w:rPr>
              <w:t>TGP [Gg CO</w:t>
            </w:r>
            <w:r w:rsidRPr="001921E8">
              <w:rPr>
                <w:rFonts w:asciiTheme="minorHAnsi" w:hAnsiTheme="minorHAnsi" w:cstheme="minorHAnsi"/>
                <w:b/>
                <w:color w:val="FFFFFF" w:themeColor="background1"/>
                <w:sz w:val="16"/>
                <w:szCs w:val="16"/>
                <w:vertAlign w:val="subscript"/>
                <w:lang w:val="sl-SI"/>
              </w:rPr>
              <w:t>2</w:t>
            </w:r>
            <w:r w:rsidRPr="001921E8">
              <w:rPr>
                <w:rFonts w:asciiTheme="minorHAnsi" w:hAnsiTheme="minorHAnsi" w:cstheme="minorHAnsi"/>
                <w:b/>
                <w:color w:val="FFFFFF" w:themeColor="background1"/>
                <w:sz w:val="16"/>
                <w:szCs w:val="16"/>
                <w:lang w:val="sl-SI"/>
              </w:rPr>
              <w:t xml:space="preserve"> ekv]</w:t>
            </w:r>
          </w:p>
        </w:tc>
        <w:tc>
          <w:tcPr>
            <w:tcW w:w="995" w:type="dxa"/>
            <w:tcBorders>
              <w:top w:val="single" w:sz="12" w:space="0" w:color="4F81BD"/>
              <w:left w:val="single" w:sz="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p>
        </w:tc>
        <w:tc>
          <w:tcPr>
            <w:tcW w:w="995" w:type="dxa"/>
            <w:tcBorders>
              <w:top w:val="single" w:sz="12" w:space="0" w:color="4F81BD"/>
              <w:left w:val="single" w:sz="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p>
        </w:tc>
        <w:tc>
          <w:tcPr>
            <w:tcW w:w="995" w:type="dxa"/>
            <w:tcBorders>
              <w:top w:val="single" w:sz="12" w:space="0" w:color="4F81BD"/>
              <w:left w:val="single" w:sz="2" w:space="0" w:color="4F81BD"/>
              <w:right w:val="single" w:sz="2" w:space="0" w:color="4F81BD"/>
            </w:tcBorders>
            <w:shd w:val="clear" w:color="auto" w:fill="4F81BD"/>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p>
        </w:tc>
        <w:tc>
          <w:tcPr>
            <w:tcW w:w="4975" w:type="dxa"/>
            <w:gridSpan w:val="5"/>
            <w:tcBorders>
              <w:top w:val="single" w:sz="12" w:space="0" w:color="4F81BD"/>
              <w:left w:val="single" w:sz="2" w:space="0" w:color="4F81BD"/>
              <w:right w:val="single" w:sz="2" w:space="0" w:color="4F81BD"/>
            </w:tcBorders>
            <w:shd w:val="clear" w:color="auto" w:fill="4F81BD"/>
            <w:vAlign w:val="center"/>
          </w:tcPr>
          <w:p w:rsidR="00BB7F28" w:rsidRPr="001921E8" w:rsidRDefault="00BB7F28" w:rsidP="00A83947">
            <w:pPr>
              <w:spacing w:after="0"/>
              <w:jc w:val="center"/>
              <w:rPr>
                <w:rFonts w:asciiTheme="minorHAnsi" w:hAnsiTheme="minorHAnsi" w:cstheme="minorHAnsi"/>
                <w:b/>
                <w:color w:val="FFFFFF" w:themeColor="background1"/>
                <w:sz w:val="16"/>
                <w:szCs w:val="16"/>
                <w:lang w:val="sl-SI"/>
              </w:rPr>
            </w:pPr>
            <w:r w:rsidRPr="001921E8">
              <w:rPr>
                <w:rFonts w:asciiTheme="minorHAnsi" w:hAnsiTheme="minorHAnsi" w:cstheme="minorHAnsi"/>
                <w:b/>
                <w:color w:val="FFFFFF" w:themeColor="background1"/>
                <w:sz w:val="16"/>
                <w:szCs w:val="16"/>
                <w:lang w:val="sl-SI"/>
              </w:rPr>
              <w:t>Projekcija z ukrepi</w:t>
            </w:r>
          </w:p>
        </w:tc>
        <w:tc>
          <w:tcPr>
            <w:tcW w:w="1156" w:type="dxa"/>
            <w:tcBorders>
              <w:top w:val="single" w:sz="12" w:space="0" w:color="4F81BD"/>
              <w:left w:val="single" w:sz="2" w:space="0" w:color="4F81BD"/>
              <w:right w:val="single" w:sz="2" w:space="0" w:color="4F81BD"/>
            </w:tcBorders>
            <w:shd w:val="clear" w:color="auto" w:fill="4F81BD"/>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p>
        </w:tc>
        <w:tc>
          <w:tcPr>
            <w:tcW w:w="1156" w:type="dxa"/>
            <w:tcBorders>
              <w:top w:val="single" w:sz="12" w:space="0" w:color="4F81BD"/>
              <w:left w:val="single" w:sz="2" w:space="0" w:color="4F81BD"/>
              <w:right w:val="single" w:sz="1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p>
        </w:tc>
      </w:tr>
      <w:tr w:rsidR="00BB7F28" w:rsidRPr="00A15CFA" w:rsidTr="00E64EAF">
        <w:trPr>
          <w:trHeight w:val="176"/>
          <w:jc w:val="center"/>
        </w:trPr>
        <w:tc>
          <w:tcPr>
            <w:tcW w:w="2704" w:type="dxa"/>
            <w:tcBorders>
              <w:left w:val="single" w:sz="12" w:space="0" w:color="4F81BD"/>
              <w:bottom w:val="single" w:sz="12" w:space="0" w:color="4F81BD"/>
              <w:right w:val="single" w:sz="2" w:space="0" w:color="4F81BD"/>
            </w:tcBorders>
            <w:shd w:val="clear" w:color="auto" w:fill="4F81BD"/>
            <w:vAlign w:val="center"/>
          </w:tcPr>
          <w:p w:rsidR="00BB7F28" w:rsidRPr="001921E8" w:rsidRDefault="00BB7F28" w:rsidP="00A83947">
            <w:pPr>
              <w:spacing w:after="0"/>
              <w:rPr>
                <w:rFonts w:asciiTheme="minorHAnsi" w:hAnsiTheme="minorHAnsi" w:cstheme="minorHAnsi"/>
                <w:b/>
                <w:color w:val="FFFFFF" w:themeColor="background1"/>
                <w:sz w:val="16"/>
                <w:szCs w:val="16"/>
                <w:lang w:val="sl-SI"/>
              </w:rPr>
            </w:pPr>
            <w:r w:rsidRPr="001921E8">
              <w:rPr>
                <w:rFonts w:asciiTheme="minorHAnsi" w:hAnsiTheme="minorHAnsi" w:cstheme="minorHAnsi"/>
                <w:b/>
                <w:color w:val="FFFFFF" w:themeColor="background1"/>
                <w:sz w:val="16"/>
                <w:szCs w:val="16"/>
                <w:lang w:val="sl-SI"/>
              </w:rPr>
              <w:t>Sektor \ Leto</w:t>
            </w:r>
          </w:p>
        </w:tc>
        <w:tc>
          <w:tcPr>
            <w:tcW w:w="995" w:type="dxa"/>
            <w:tcBorders>
              <w:left w:val="single" w:sz="2" w:space="0" w:color="4F81BD"/>
              <w:bottom w:val="single" w:sz="1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2005</w:t>
            </w:r>
          </w:p>
        </w:tc>
        <w:tc>
          <w:tcPr>
            <w:tcW w:w="995" w:type="dxa"/>
            <w:tcBorders>
              <w:left w:val="single" w:sz="2" w:space="0" w:color="4F81BD"/>
              <w:bottom w:val="single" w:sz="1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2010</w:t>
            </w:r>
          </w:p>
        </w:tc>
        <w:tc>
          <w:tcPr>
            <w:tcW w:w="995" w:type="dxa"/>
            <w:tcBorders>
              <w:left w:val="single" w:sz="2" w:space="0" w:color="4F81BD"/>
              <w:bottom w:val="single" w:sz="12" w:space="0" w:color="4F81BD"/>
              <w:right w:val="single" w:sz="1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2011</w:t>
            </w:r>
          </w:p>
        </w:tc>
        <w:tc>
          <w:tcPr>
            <w:tcW w:w="995" w:type="dxa"/>
            <w:tcBorders>
              <w:left w:val="single" w:sz="12" w:space="0" w:color="4F81BD"/>
              <w:bottom w:val="single" w:sz="1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2012</w:t>
            </w:r>
          </w:p>
        </w:tc>
        <w:tc>
          <w:tcPr>
            <w:tcW w:w="978" w:type="dxa"/>
            <w:tcBorders>
              <w:left w:val="single" w:sz="2" w:space="0" w:color="4F81BD"/>
              <w:bottom w:val="single" w:sz="1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2015</w:t>
            </w:r>
          </w:p>
        </w:tc>
        <w:tc>
          <w:tcPr>
            <w:tcW w:w="1012" w:type="dxa"/>
            <w:tcBorders>
              <w:left w:val="single" w:sz="2" w:space="0" w:color="4F81BD"/>
              <w:bottom w:val="single" w:sz="1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2020</w:t>
            </w:r>
          </w:p>
        </w:tc>
        <w:tc>
          <w:tcPr>
            <w:tcW w:w="995" w:type="dxa"/>
            <w:tcBorders>
              <w:left w:val="single" w:sz="2" w:space="0" w:color="4F81BD"/>
              <w:bottom w:val="single" w:sz="12" w:space="0" w:color="4F81BD"/>
              <w:right w:val="single" w:sz="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2025</w:t>
            </w:r>
          </w:p>
        </w:tc>
        <w:tc>
          <w:tcPr>
            <w:tcW w:w="995" w:type="dxa"/>
            <w:tcBorders>
              <w:left w:val="single" w:sz="2" w:space="0" w:color="4F81BD"/>
              <w:bottom w:val="single" w:sz="12" w:space="0" w:color="4F81BD"/>
              <w:right w:val="single" w:sz="12" w:space="0" w:color="4F81BD"/>
            </w:tcBorders>
            <w:shd w:val="clear" w:color="auto" w:fill="4F81BD"/>
            <w:vAlign w:val="center"/>
          </w:tcPr>
          <w:p w:rsidR="00BB7F28" w:rsidRPr="00A15CFA" w:rsidRDefault="00BB7F28" w:rsidP="00A83947">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2030</w:t>
            </w:r>
          </w:p>
        </w:tc>
        <w:tc>
          <w:tcPr>
            <w:tcW w:w="1156" w:type="dxa"/>
            <w:tcBorders>
              <w:left w:val="single" w:sz="12" w:space="0" w:color="4F81BD"/>
              <w:bottom w:val="single" w:sz="12" w:space="0" w:color="4F81BD"/>
              <w:right w:val="single" w:sz="2" w:space="0" w:color="4F81BD"/>
            </w:tcBorders>
            <w:shd w:val="clear" w:color="auto" w:fill="4F81BD"/>
            <w:vAlign w:val="center"/>
          </w:tcPr>
          <w:p w:rsidR="00BB7F28" w:rsidRPr="00A15CFA" w:rsidRDefault="00BB7F28" w:rsidP="00BB7F28">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2020/2005</w:t>
            </w:r>
          </w:p>
        </w:tc>
        <w:tc>
          <w:tcPr>
            <w:tcW w:w="1156" w:type="dxa"/>
            <w:tcBorders>
              <w:left w:val="single" w:sz="2" w:space="0" w:color="4F81BD"/>
              <w:bottom w:val="single" w:sz="12" w:space="0" w:color="4F81BD"/>
              <w:right w:val="single" w:sz="12" w:space="0" w:color="4F81BD"/>
            </w:tcBorders>
            <w:shd w:val="clear" w:color="auto" w:fill="4F81BD"/>
            <w:vAlign w:val="center"/>
          </w:tcPr>
          <w:p w:rsidR="00BB7F28" w:rsidRPr="00A15CFA" w:rsidRDefault="00BB7F28" w:rsidP="00BB7F28">
            <w:pPr>
              <w:spacing w:after="0"/>
              <w:jc w:val="center"/>
              <w:rPr>
                <w:rFonts w:asciiTheme="minorHAnsi" w:hAnsiTheme="minorHAnsi" w:cstheme="minorHAnsi"/>
                <w:color w:val="FFFFFF" w:themeColor="background1"/>
                <w:sz w:val="16"/>
                <w:szCs w:val="16"/>
                <w:lang w:val="sl-SI"/>
              </w:rPr>
            </w:pPr>
            <w:r w:rsidRPr="00A15CFA">
              <w:rPr>
                <w:rFonts w:asciiTheme="minorHAnsi" w:hAnsiTheme="minorHAnsi" w:cstheme="minorHAnsi"/>
                <w:color w:val="FFFFFF" w:themeColor="background1"/>
                <w:sz w:val="16"/>
                <w:szCs w:val="16"/>
                <w:lang w:val="sl-SI"/>
              </w:rPr>
              <w:t>2020/20</w:t>
            </w:r>
            <w:r>
              <w:rPr>
                <w:rFonts w:asciiTheme="minorHAnsi" w:hAnsiTheme="minorHAnsi" w:cstheme="minorHAnsi"/>
                <w:color w:val="FFFFFF" w:themeColor="background1"/>
                <w:sz w:val="16"/>
                <w:szCs w:val="16"/>
                <w:lang w:val="sl-SI"/>
              </w:rPr>
              <w:t>11</w:t>
            </w:r>
          </w:p>
        </w:tc>
      </w:tr>
      <w:tr w:rsidR="006310A2" w:rsidRPr="006D2C9B" w:rsidTr="006310A2">
        <w:trPr>
          <w:trHeight w:val="225"/>
          <w:jc w:val="center"/>
        </w:trPr>
        <w:tc>
          <w:tcPr>
            <w:tcW w:w="2704"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310A2">
            <w:pPr>
              <w:spacing w:after="0"/>
              <w:rPr>
                <w:rFonts w:cstheme="minorHAnsi"/>
                <w:b/>
                <w:sz w:val="16"/>
                <w:szCs w:val="16"/>
                <w:lang w:val="sl-SI"/>
              </w:rPr>
            </w:pPr>
            <w:r w:rsidRPr="006D2C9B">
              <w:rPr>
                <w:rFonts w:cstheme="minorHAnsi"/>
                <w:b/>
                <w:sz w:val="16"/>
                <w:szCs w:val="16"/>
                <w:lang w:val="sl-SI"/>
              </w:rPr>
              <w:t>1 Energetika</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16.197</w:t>
            </w:r>
          </w:p>
        </w:tc>
        <w:tc>
          <w:tcPr>
            <w:tcW w:w="995"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15.966</w:t>
            </w:r>
          </w:p>
        </w:tc>
        <w:tc>
          <w:tcPr>
            <w:tcW w:w="995"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15.983</w:t>
            </w:r>
          </w:p>
        </w:tc>
        <w:tc>
          <w:tcPr>
            <w:tcW w:w="995"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15.804</w:t>
            </w:r>
          </w:p>
        </w:tc>
        <w:tc>
          <w:tcPr>
            <w:tcW w:w="978"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15.426</w:t>
            </w:r>
          </w:p>
        </w:tc>
        <w:tc>
          <w:tcPr>
            <w:tcW w:w="1012"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15.222</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14.675</w:t>
            </w:r>
          </w:p>
        </w:tc>
        <w:tc>
          <w:tcPr>
            <w:tcW w:w="995" w:type="dxa"/>
            <w:tcBorders>
              <w:top w:val="single" w:sz="12" w:space="0" w:color="4F81BD"/>
              <w:left w:val="single" w:sz="2" w:space="0" w:color="4F81BD"/>
              <w:bottom w:val="single" w:sz="2" w:space="0" w:color="4F81BD"/>
              <w:right w:val="single" w:sz="12" w:space="0" w:color="4F81BD"/>
            </w:tcBorders>
            <w:shd w:val="clear" w:color="auto" w:fill="auto"/>
            <w:noWrap/>
          </w:tcPr>
          <w:p w:rsidR="006310A2" w:rsidRPr="006D2C9B" w:rsidRDefault="006310A2" w:rsidP="006D2C9B">
            <w:pPr>
              <w:pStyle w:val="TEKSTTabela8"/>
              <w:rPr>
                <w:b/>
              </w:rPr>
            </w:pPr>
            <w:r w:rsidRPr="006D2C9B">
              <w:rPr>
                <w:b/>
              </w:rPr>
              <w:t>13.773</w:t>
            </w:r>
          </w:p>
        </w:tc>
        <w:tc>
          <w:tcPr>
            <w:tcW w:w="1156" w:type="dxa"/>
            <w:tcBorders>
              <w:top w:val="single" w:sz="12" w:space="0" w:color="4F81BD"/>
              <w:left w:val="single" w:sz="1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-6%</w:t>
            </w:r>
          </w:p>
        </w:tc>
        <w:tc>
          <w:tcPr>
            <w:tcW w:w="1156"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-5%</w:t>
            </w:r>
          </w:p>
        </w:tc>
      </w:tr>
      <w:tr w:rsidR="006310A2" w:rsidRPr="006D2C9B"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310A2">
            <w:pPr>
              <w:spacing w:after="0"/>
              <w:rPr>
                <w:rFonts w:cstheme="minorHAnsi"/>
                <w:b/>
                <w:i/>
                <w:sz w:val="16"/>
                <w:szCs w:val="16"/>
                <w:lang w:val="sl-SI"/>
              </w:rPr>
            </w:pPr>
            <w:r w:rsidRPr="006D2C9B">
              <w:rPr>
                <w:rFonts w:cstheme="minorHAnsi"/>
                <w:b/>
                <w:i/>
                <w:sz w:val="16"/>
                <w:szCs w:val="16"/>
                <w:lang w:val="sl-SI"/>
              </w:rPr>
              <w:t>Zgorevanje goriv</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15.827</w:t>
            </w:r>
          </w:p>
        </w:tc>
        <w:tc>
          <w:tcPr>
            <w:tcW w:w="995" w:type="dxa"/>
            <w:tcBorders>
              <w:top w:val="single" w:sz="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15.607</w:t>
            </w:r>
          </w:p>
        </w:tc>
        <w:tc>
          <w:tcPr>
            <w:tcW w:w="995" w:type="dxa"/>
            <w:tcBorders>
              <w:top w:val="single" w:sz="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15.619</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15.432</w:t>
            </w:r>
          </w:p>
        </w:tc>
        <w:tc>
          <w:tcPr>
            <w:tcW w:w="978" w:type="dxa"/>
            <w:tcBorders>
              <w:top w:val="single" w:sz="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15.079</w:t>
            </w:r>
          </w:p>
        </w:tc>
        <w:tc>
          <w:tcPr>
            <w:tcW w:w="1012" w:type="dxa"/>
            <w:tcBorders>
              <w:top w:val="single" w:sz="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14.868</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14.355</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D2C9B" w:rsidRDefault="006310A2" w:rsidP="006D2C9B">
            <w:pPr>
              <w:pStyle w:val="TEKSTTabela8"/>
              <w:rPr>
                <w:b/>
              </w:rPr>
            </w:pPr>
            <w:r w:rsidRPr="006D2C9B">
              <w:rPr>
                <w:b/>
              </w:rPr>
              <w:t>13.504</w:t>
            </w:r>
          </w:p>
        </w:tc>
        <w:tc>
          <w:tcPr>
            <w:tcW w:w="1156" w:type="dxa"/>
            <w:tcBorders>
              <w:top w:val="single" w:sz="2" w:space="0" w:color="4F81BD"/>
              <w:left w:val="single" w:sz="1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-6%</w:t>
            </w:r>
          </w:p>
        </w:tc>
        <w:tc>
          <w:tcPr>
            <w:tcW w:w="1156" w:type="dxa"/>
            <w:tcBorders>
              <w:top w:val="single" w:sz="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-5%</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Proizvodnja elektrike in toplote</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6.325</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6.214</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6.259</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6.322</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5.530</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5.466</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4.928</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4.089</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-14%</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-13%</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Industrija in gradbeništvo</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2.486</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1.900</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1.704</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1.636</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2.000</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2.080</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2.318</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2.515</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-16%</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22%</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Promet</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4.428</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5.265</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5.699</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5.743</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5.887</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5.997</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6.025</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5.981</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35%</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5%</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Drugi sektorji</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2.585</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2.226</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1.954</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1.730</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1.662</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1.326</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1.085</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920</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-49%</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-32%</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Drugo</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3</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3</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3</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0</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0</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0</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0</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0</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-100%</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-100%</w:t>
            </w:r>
          </w:p>
        </w:tc>
      </w:tr>
      <w:tr w:rsidR="006310A2" w:rsidRPr="006D2C9B"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tcPr>
          <w:p w:rsidR="006310A2" w:rsidRPr="006D2C9B" w:rsidRDefault="006310A2" w:rsidP="006310A2">
            <w:pPr>
              <w:spacing w:after="0"/>
              <w:rPr>
                <w:rFonts w:cstheme="minorHAnsi"/>
                <w:b/>
                <w:i/>
                <w:sz w:val="16"/>
                <w:szCs w:val="16"/>
                <w:lang w:val="sl-SI"/>
              </w:rPr>
            </w:pPr>
            <w:r w:rsidRPr="006D2C9B">
              <w:rPr>
                <w:rFonts w:cstheme="minorHAnsi"/>
                <w:b/>
                <w:i/>
                <w:sz w:val="16"/>
                <w:szCs w:val="16"/>
                <w:lang w:val="sl-SI"/>
              </w:rPr>
              <w:t>Ubežne emisije</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370</w:t>
            </w:r>
          </w:p>
        </w:tc>
        <w:tc>
          <w:tcPr>
            <w:tcW w:w="995" w:type="dxa"/>
            <w:tcBorders>
              <w:top w:val="single" w:sz="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359</w:t>
            </w:r>
          </w:p>
        </w:tc>
        <w:tc>
          <w:tcPr>
            <w:tcW w:w="995" w:type="dxa"/>
            <w:tcBorders>
              <w:top w:val="single" w:sz="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364</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373</w:t>
            </w:r>
          </w:p>
        </w:tc>
        <w:tc>
          <w:tcPr>
            <w:tcW w:w="978" w:type="dxa"/>
            <w:tcBorders>
              <w:top w:val="single" w:sz="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347</w:t>
            </w:r>
          </w:p>
        </w:tc>
        <w:tc>
          <w:tcPr>
            <w:tcW w:w="1012" w:type="dxa"/>
            <w:tcBorders>
              <w:top w:val="single" w:sz="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354</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320</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D2C9B" w:rsidRDefault="006310A2" w:rsidP="006D2C9B">
            <w:pPr>
              <w:pStyle w:val="TEKSTTabela8"/>
              <w:rPr>
                <w:b/>
              </w:rPr>
            </w:pPr>
            <w:r w:rsidRPr="006D2C9B">
              <w:rPr>
                <w:b/>
              </w:rPr>
              <w:t>268</w:t>
            </w:r>
          </w:p>
        </w:tc>
        <w:tc>
          <w:tcPr>
            <w:tcW w:w="1156" w:type="dxa"/>
            <w:tcBorders>
              <w:top w:val="single" w:sz="2" w:space="0" w:color="4F81BD"/>
              <w:left w:val="single" w:sz="1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-4%</w:t>
            </w:r>
          </w:p>
        </w:tc>
        <w:tc>
          <w:tcPr>
            <w:tcW w:w="1156" w:type="dxa"/>
            <w:tcBorders>
              <w:top w:val="single" w:sz="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-3%</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Trdna goriva</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337</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330</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335</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335</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305</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305</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271</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220</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-9%</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-9%</w:t>
            </w:r>
          </w:p>
        </w:tc>
      </w:tr>
      <w:tr w:rsidR="006310A2" w:rsidRPr="00A15CFA" w:rsidTr="006310A2">
        <w:trPr>
          <w:trHeight w:val="225"/>
          <w:jc w:val="center"/>
        </w:trPr>
        <w:tc>
          <w:tcPr>
            <w:tcW w:w="2704" w:type="dxa"/>
            <w:tcBorders>
              <w:top w:val="single" w:sz="2" w:space="0" w:color="4F81BD"/>
              <w:left w:val="single" w:sz="12" w:space="0" w:color="4F81BD"/>
              <w:bottom w:val="single" w:sz="12" w:space="0" w:color="4F81BD"/>
              <w:right w:val="single" w:sz="2" w:space="0" w:color="4F81BD"/>
            </w:tcBorders>
            <w:shd w:val="clear" w:color="auto" w:fill="auto"/>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Tekoča goriva in zemeljski plin</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33</w:t>
            </w:r>
          </w:p>
        </w:tc>
        <w:tc>
          <w:tcPr>
            <w:tcW w:w="995"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29</w:t>
            </w:r>
          </w:p>
        </w:tc>
        <w:tc>
          <w:tcPr>
            <w:tcW w:w="995"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r w:rsidRPr="006310A2">
              <w:t>29</w:t>
            </w:r>
          </w:p>
        </w:tc>
        <w:tc>
          <w:tcPr>
            <w:tcW w:w="995" w:type="dxa"/>
            <w:tcBorders>
              <w:top w:val="single" w:sz="2" w:space="0" w:color="4F81BD"/>
              <w:left w:val="single" w:sz="1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38</w:t>
            </w:r>
          </w:p>
        </w:tc>
        <w:tc>
          <w:tcPr>
            <w:tcW w:w="978"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42</w:t>
            </w:r>
          </w:p>
        </w:tc>
        <w:tc>
          <w:tcPr>
            <w:tcW w:w="1012"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49</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49</w:t>
            </w:r>
          </w:p>
        </w:tc>
        <w:tc>
          <w:tcPr>
            <w:tcW w:w="995" w:type="dxa"/>
            <w:tcBorders>
              <w:top w:val="single" w:sz="2" w:space="0" w:color="4F81BD"/>
              <w:left w:val="single" w:sz="2" w:space="0" w:color="4F81BD"/>
              <w:bottom w:val="single" w:sz="12" w:space="0" w:color="4F81BD"/>
              <w:right w:val="single" w:sz="12" w:space="0" w:color="4F81BD"/>
            </w:tcBorders>
            <w:shd w:val="clear" w:color="auto" w:fill="auto"/>
            <w:noWrap/>
          </w:tcPr>
          <w:p w:rsidR="006310A2" w:rsidRPr="006310A2" w:rsidRDefault="006310A2" w:rsidP="006D2C9B">
            <w:pPr>
              <w:pStyle w:val="TEKSTTabela8"/>
            </w:pPr>
            <w:r w:rsidRPr="006310A2">
              <w:t>49</w:t>
            </w:r>
          </w:p>
        </w:tc>
        <w:tc>
          <w:tcPr>
            <w:tcW w:w="1156" w:type="dxa"/>
            <w:tcBorders>
              <w:top w:val="single" w:sz="2" w:space="0" w:color="4F81BD"/>
              <w:left w:val="single" w:sz="12" w:space="0" w:color="4F81BD"/>
              <w:bottom w:val="single" w:sz="12" w:space="0" w:color="4F81BD"/>
              <w:right w:val="single" w:sz="2" w:space="0" w:color="4F81BD"/>
            </w:tcBorders>
          </w:tcPr>
          <w:p w:rsidR="006310A2" w:rsidRPr="006310A2" w:rsidRDefault="006310A2" w:rsidP="006D2C9B">
            <w:pPr>
              <w:pStyle w:val="TEKSTTabela8"/>
            </w:pPr>
            <w:r w:rsidRPr="006310A2">
              <w:t>47%</w:t>
            </w:r>
          </w:p>
        </w:tc>
        <w:tc>
          <w:tcPr>
            <w:tcW w:w="1156"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r w:rsidRPr="006310A2">
              <w:t>68%</w:t>
            </w:r>
          </w:p>
        </w:tc>
      </w:tr>
      <w:tr w:rsidR="006310A2" w:rsidRPr="006D2C9B" w:rsidTr="006310A2">
        <w:trPr>
          <w:trHeight w:val="225"/>
          <w:jc w:val="center"/>
        </w:trPr>
        <w:tc>
          <w:tcPr>
            <w:tcW w:w="2704"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310A2">
            <w:pPr>
              <w:spacing w:after="0"/>
              <w:rPr>
                <w:rFonts w:cstheme="minorHAnsi"/>
                <w:b/>
                <w:sz w:val="16"/>
                <w:szCs w:val="16"/>
                <w:lang w:val="sl-SI"/>
              </w:rPr>
            </w:pPr>
            <w:r w:rsidRPr="006D2C9B">
              <w:rPr>
                <w:rFonts w:cstheme="minorHAnsi"/>
                <w:b/>
                <w:sz w:val="16"/>
                <w:szCs w:val="16"/>
                <w:lang w:val="sl-SI"/>
              </w:rPr>
              <w:t>2 Industrijski procesi</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1.373</w:t>
            </w:r>
          </w:p>
        </w:tc>
        <w:tc>
          <w:tcPr>
            <w:tcW w:w="995"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980</w:t>
            </w:r>
          </w:p>
        </w:tc>
        <w:tc>
          <w:tcPr>
            <w:tcW w:w="995"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1.014</w:t>
            </w:r>
          </w:p>
        </w:tc>
        <w:tc>
          <w:tcPr>
            <w:tcW w:w="995"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1.008</w:t>
            </w:r>
          </w:p>
        </w:tc>
        <w:tc>
          <w:tcPr>
            <w:tcW w:w="978"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995</w:t>
            </w:r>
          </w:p>
        </w:tc>
        <w:tc>
          <w:tcPr>
            <w:tcW w:w="1012"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1.212</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1.310</w:t>
            </w:r>
          </w:p>
        </w:tc>
        <w:tc>
          <w:tcPr>
            <w:tcW w:w="995" w:type="dxa"/>
            <w:tcBorders>
              <w:top w:val="single" w:sz="12" w:space="0" w:color="4F81BD"/>
              <w:left w:val="single" w:sz="2" w:space="0" w:color="4F81BD"/>
              <w:bottom w:val="single" w:sz="2" w:space="0" w:color="4F81BD"/>
              <w:right w:val="single" w:sz="12" w:space="0" w:color="4F81BD"/>
            </w:tcBorders>
            <w:shd w:val="clear" w:color="auto" w:fill="auto"/>
            <w:noWrap/>
          </w:tcPr>
          <w:p w:rsidR="006310A2" w:rsidRPr="006D2C9B" w:rsidRDefault="006310A2" w:rsidP="006D2C9B">
            <w:pPr>
              <w:pStyle w:val="TEKSTTabela8"/>
              <w:rPr>
                <w:b/>
              </w:rPr>
            </w:pPr>
            <w:r w:rsidRPr="006D2C9B">
              <w:rPr>
                <w:b/>
              </w:rPr>
              <w:t>1.318</w:t>
            </w:r>
          </w:p>
        </w:tc>
        <w:tc>
          <w:tcPr>
            <w:tcW w:w="1156" w:type="dxa"/>
            <w:tcBorders>
              <w:top w:val="single" w:sz="12" w:space="0" w:color="4F81BD"/>
              <w:left w:val="single" w:sz="1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-12%</w:t>
            </w:r>
          </w:p>
        </w:tc>
        <w:tc>
          <w:tcPr>
            <w:tcW w:w="1156"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19%</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Proizv. mineralnih izdelkov</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761</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629</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585</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558</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568</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843</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938</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942</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11%</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44%</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Kemična industrija</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52</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1</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5</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5</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-91%</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292%</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Proizv. in predelava kovin</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408</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123</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194</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213</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217</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219</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220</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221</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-46%</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13%</w:t>
            </w:r>
          </w:p>
        </w:tc>
      </w:tr>
      <w:tr w:rsidR="006310A2" w:rsidRPr="00A15CFA" w:rsidTr="006310A2">
        <w:trPr>
          <w:trHeight w:val="225"/>
          <w:jc w:val="center"/>
        </w:trPr>
        <w:tc>
          <w:tcPr>
            <w:tcW w:w="2704" w:type="dxa"/>
            <w:tcBorders>
              <w:top w:val="single" w:sz="2" w:space="0" w:color="4F81BD"/>
              <w:left w:val="single" w:sz="12" w:space="0" w:color="4F81BD"/>
              <w:bottom w:val="single" w:sz="1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Uporaba HFC in SF6</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152</w:t>
            </w:r>
          </w:p>
        </w:tc>
        <w:tc>
          <w:tcPr>
            <w:tcW w:w="995"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224</w:t>
            </w:r>
          </w:p>
        </w:tc>
        <w:tc>
          <w:tcPr>
            <w:tcW w:w="995"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r w:rsidRPr="006310A2">
              <w:t>234</w:t>
            </w:r>
          </w:p>
        </w:tc>
        <w:tc>
          <w:tcPr>
            <w:tcW w:w="995" w:type="dxa"/>
            <w:tcBorders>
              <w:top w:val="single" w:sz="2" w:space="0" w:color="4F81BD"/>
              <w:left w:val="single" w:sz="1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236</w:t>
            </w:r>
          </w:p>
        </w:tc>
        <w:tc>
          <w:tcPr>
            <w:tcW w:w="978"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205</w:t>
            </w:r>
          </w:p>
        </w:tc>
        <w:tc>
          <w:tcPr>
            <w:tcW w:w="1012"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145</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147</w:t>
            </w:r>
          </w:p>
        </w:tc>
        <w:tc>
          <w:tcPr>
            <w:tcW w:w="995" w:type="dxa"/>
            <w:tcBorders>
              <w:top w:val="single" w:sz="2" w:space="0" w:color="4F81BD"/>
              <w:left w:val="single" w:sz="2" w:space="0" w:color="4F81BD"/>
              <w:bottom w:val="single" w:sz="12" w:space="0" w:color="4F81BD"/>
              <w:right w:val="single" w:sz="12" w:space="0" w:color="4F81BD"/>
            </w:tcBorders>
            <w:shd w:val="clear" w:color="auto" w:fill="auto"/>
            <w:noWrap/>
          </w:tcPr>
          <w:p w:rsidR="006310A2" w:rsidRPr="006310A2" w:rsidRDefault="006310A2" w:rsidP="006D2C9B">
            <w:pPr>
              <w:pStyle w:val="TEKSTTabela8"/>
            </w:pPr>
            <w:r w:rsidRPr="006310A2">
              <w:t>151</w:t>
            </w:r>
          </w:p>
        </w:tc>
        <w:tc>
          <w:tcPr>
            <w:tcW w:w="1156" w:type="dxa"/>
            <w:tcBorders>
              <w:top w:val="single" w:sz="2" w:space="0" w:color="4F81BD"/>
              <w:left w:val="single" w:sz="12" w:space="0" w:color="4F81BD"/>
              <w:bottom w:val="single" w:sz="12" w:space="0" w:color="4F81BD"/>
              <w:right w:val="single" w:sz="2" w:space="0" w:color="4F81BD"/>
            </w:tcBorders>
          </w:tcPr>
          <w:p w:rsidR="006310A2" w:rsidRPr="006310A2" w:rsidRDefault="006310A2" w:rsidP="006D2C9B">
            <w:pPr>
              <w:pStyle w:val="TEKSTTabela8"/>
            </w:pPr>
            <w:r w:rsidRPr="006310A2">
              <w:t>-5%</w:t>
            </w:r>
          </w:p>
        </w:tc>
        <w:tc>
          <w:tcPr>
            <w:tcW w:w="1156"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r w:rsidRPr="006310A2">
              <w:t>-38%</w:t>
            </w:r>
          </w:p>
        </w:tc>
      </w:tr>
      <w:tr w:rsidR="006310A2" w:rsidRPr="006D2C9B" w:rsidTr="006310A2">
        <w:trPr>
          <w:trHeight w:val="225"/>
          <w:jc w:val="center"/>
        </w:trPr>
        <w:tc>
          <w:tcPr>
            <w:tcW w:w="2704" w:type="dxa"/>
            <w:tcBorders>
              <w:top w:val="single" w:sz="12" w:space="0" w:color="4F81BD"/>
              <w:left w:val="single" w:sz="12" w:space="0" w:color="4F81BD"/>
              <w:bottom w:val="single" w:sz="12" w:space="0" w:color="4F81BD"/>
              <w:right w:val="single" w:sz="2" w:space="0" w:color="4F81BD"/>
            </w:tcBorders>
            <w:shd w:val="clear" w:color="auto" w:fill="auto"/>
            <w:noWrap/>
          </w:tcPr>
          <w:p w:rsidR="006310A2" w:rsidRPr="006D2C9B" w:rsidRDefault="006310A2" w:rsidP="006310A2">
            <w:pPr>
              <w:spacing w:after="0"/>
              <w:rPr>
                <w:rFonts w:cstheme="minorHAnsi"/>
                <w:b/>
                <w:sz w:val="16"/>
                <w:szCs w:val="16"/>
                <w:lang w:val="sl-SI"/>
              </w:rPr>
            </w:pPr>
            <w:r w:rsidRPr="006D2C9B">
              <w:rPr>
                <w:rFonts w:cstheme="minorHAnsi"/>
                <w:b/>
                <w:sz w:val="16"/>
                <w:szCs w:val="16"/>
                <w:lang w:val="sl-SI"/>
              </w:rPr>
              <w:t>3 Poraba premazov, topil, redčil</w:t>
            </w:r>
          </w:p>
        </w:tc>
        <w:tc>
          <w:tcPr>
            <w:tcW w:w="995" w:type="dxa"/>
            <w:tcBorders>
              <w:top w:val="single" w:sz="12" w:space="0" w:color="4F81BD"/>
              <w:left w:val="single" w:sz="2" w:space="0" w:color="4F81BD"/>
              <w:bottom w:val="single" w:sz="1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43</w:t>
            </w:r>
          </w:p>
        </w:tc>
        <w:tc>
          <w:tcPr>
            <w:tcW w:w="995" w:type="dxa"/>
            <w:tcBorders>
              <w:top w:val="single" w:sz="12" w:space="0" w:color="4F81BD"/>
              <w:left w:val="single" w:sz="2" w:space="0" w:color="4F81BD"/>
              <w:bottom w:val="single" w:sz="12" w:space="0" w:color="4F81BD"/>
              <w:right w:val="single" w:sz="2" w:space="0" w:color="4F81BD"/>
            </w:tcBorders>
          </w:tcPr>
          <w:p w:rsidR="006310A2" w:rsidRPr="006D2C9B" w:rsidRDefault="006310A2" w:rsidP="006D2C9B">
            <w:pPr>
              <w:pStyle w:val="TEKSTTabela8"/>
              <w:rPr>
                <w:b/>
              </w:rPr>
            </w:pPr>
            <w:r w:rsidRPr="006D2C9B">
              <w:rPr>
                <w:b/>
              </w:rPr>
              <w:t>30</w:t>
            </w:r>
          </w:p>
        </w:tc>
        <w:tc>
          <w:tcPr>
            <w:tcW w:w="995" w:type="dxa"/>
            <w:tcBorders>
              <w:top w:val="single" w:sz="12" w:space="0" w:color="4F81BD"/>
              <w:left w:val="single" w:sz="2" w:space="0" w:color="4F81BD"/>
              <w:bottom w:val="single" w:sz="12" w:space="0" w:color="4F81BD"/>
              <w:right w:val="single" w:sz="12" w:space="0" w:color="4F81BD"/>
            </w:tcBorders>
          </w:tcPr>
          <w:p w:rsidR="006310A2" w:rsidRPr="006D2C9B" w:rsidRDefault="006310A2" w:rsidP="006D2C9B">
            <w:pPr>
              <w:pStyle w:val="TEKSTTabela8"/>
              <w:rPr>
                <w:b/>
              </w:rPr>
            </w:pPr>
            <w:r w:rsidRPr="006D2C9B">
              <w:rPr>
                <w:b/>
              </w:rPr>
              <w:t>49</w:t>
            </w:r>
          </w:p>
        </w:tc>
        <w:tc>
          <w:tcPr>
            <w:tcW w:w="995" w:type="dxa"/>
            <w:tcBorders>
              <w:top w:val="single" w:sz="12" w:space="0" w:color="4F81BD"/>
              <w:left w:val="single" w:sz="12" w:space="0" w:color="4F81BD"/>
              <w:bottom w:val="single" w:sz="1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30</w:t>
            </w:r>
          </w:p>
        </w:tc>
        <w:tc>
          <w:tcPr>
            <w:tcW w:w="978" w:type="dxa"/>
            <w:tcBorders>
              <w:top w:val="single" w:sz="12" w:space="0" w:color="4F81BD"/>
              <w:left w:val="single" w:sz="2" w:space="0" w:color="4F81BD"/>
              <w:bottom w:val="single" w:sz="12" w:space="0" w:color="4F81BD"/>
              <w:right w:val="single" w:sz="2" w:space="0" w:color="4F81BD"/>
            </w:tcBorders>
          </w:tcPr>
          <w:p w:rsidR="006310A2" w:rsidRPr="006D2C9B" w:rsidRDefault="006310A2" w:rsidP="006D2C9B">
            <w:pPr>
              <w:pStyle w:val="TEKSTTabela8"/>
              <w:rPr>
                <w:b/>
              </w:rPr>
            </w:pPr>
            <w:r w:rsidRPr="006D2C9B">
              <w:rPr>
                <w:b/>
              </w:rPr>
              <w:t>30</w:t>
            </w:r>
          </w:p>
        </w:tc>
        <w:tc>
          <w:tcPr>
            <w:tcW w:w="1012" w:type="dxa"/>
            <w:tcBorders>
              <w:top w:val="single" w:sz="12" w:space="0" w:color="4F81BD"/>
              <w:left w:val="single" w:sz="2" w:space="0" w:color="4F81BD"/>
              <w:bottom w:val="single" w:sz="12" w:space="0" w:color="4F81BD"/>
              <w:right w:val="single" w:sz="2" w:space="0" w:color="4F81BD"/>
            </w:tcBorders>
          </w:tcPr>
          <w:p w:rsidR="006310A2" w:rsidRPr="006D2C9B" w:rsidRDefault="006310A2" w:rsidP="006D2C9B">
            <w:pPr>
              <w:pStyle w:val="TEKSTTabela8"/>
              <w:rPr>
                <w:b/>
              </w:rPr>
            </w:pPr>
            <w:r w:rsidRPr="006D2C9B">
              <w:rPr>
                <w:b/>
              </w:rPr>
              <w:t>30</w:t>
            </w:r>
          </w:p>
        </w:tc>
        <w:tc>
          <w:tcPr>
            <w:tcW w:w="995" w:type="dxa"/>
            <w:tcBorders>
              <w:top w:val="single" w:sz="12" w:space="0" w:color="4F81BD"/>
              <w:left w:val="single" w:sz="2" w:space="0" w:color="4F81BD"/>
              <w:bottom w:val="single" w:sz="1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30</w:t>
            </w:r>
          </w:p>
        </w:tc>
        <w:tc>
          <w:tcPr>
            <w:tcW w:w="995" w:type="dxa"/>
            <w:tcBorders>
              <w:top w:val="single" w:sz="12" w:space="0" w:color="4F81BD"/>
              <w:left w:val="single" w:sz="2" w:space="0" w:color="4F81BD"/>
              <w:bottom w:val="single" w:sz="12" w:space="0" w:color="4F81BD"/>
              <w:right w:val="single" w:sz="12" w:space="0" w:color="4F81BD"/>
            </w:tcBorders>
            <w:shd w:val="clear" w:color="auto" w:fill="auto"/>
            <w:noWrap/>
          </w:tcPr>
          <w:p w:rsidR="006310A2" w:rsidRPr="006D2C9B" w:rsidRDefault="006310A2" w:rsidP="006D2C9B">
            <w:pPr>
              <w:pStyle w:val="TEKSTTabela8"/>
              <w:rPr>
                <w:b/>
              </w:rPr>
            </w:pPr>
            <w:r w:rsidRPr="006D2C9B">
              <w:rPr>
                <w:b/>
              </w:rPr>
              <w:t>30</w:t>
            </w:r>
          </w:p>
        </w:tc>
        <w:tc>
          <w:tcPr>
            <w:tcW w:w="1156" w:type="dxa"/>
            <w:tcBorders>
              <w:top w:val="single" w:sz="12" w:space="0" w:color="4F81BD"/>
              <w:left w:val="single" w:sz="12" w:space="0" w:color="4F81BD"/>
              <w:bottom w:val="single" w:sz="12" w:space="0" w:color="4F81BD"/>
              <w:right w:val="single" w:sz="2" w:space="0" w:color="4F81BD"/>
            </w:tcBorders>
          </w:tcPr>
          <w:p w:rsidR="006310A2" w:rsidRPr="006D2C9B" w:rsidRDefault="006310A2" w:rsidP="006D2C9B">
            <w:pPr>
              <w:pStyle w:val="TEKSTTabela8"/>
              <w:rPr>
                <w:b/>
              </w:rPr>
            </w:pPr>
            <w:r w:rsidRPr="006D2C9B">
              <w:rPr>
                <w:b/>
              </w:rPr>
              <w:t>-30%</w:t>
            </w:r>
          </w:p>
        </w:tc>
        <w:tc>
          <w:tcPr>
            <w:tcW w:w="1156" w:type="dxa"/>
            <w:tcBorders>
              <w:top w:val="single" w:sz="12" w:space="0" w:color="4F81BD"/>
              <w:left w:val="single" w:sz="2" w:space="0" w:color="4F81BD"/>
              <w:bottom w:val="single" w:sz="12" w:space="0" w:color="4F81BD"/>
              <w:right w:val="single" w:sz="12" w:space="0" w:color="4F81BD"/>
            </w:tcBorders>
          </w:tcPr>
          <w:p w:rsidR="006310A2" w:rsidRPr="006D2C9B" w:rsidRDefault="006310A2" w:rsidP="006D2C9B">
            <w:pPr>
              <w:pStyle w:val="TEKSTTabela8"/>
              <w:rPr>
                <w:b/>
              </w:rPr>
            </w:pPr>
            <w:r w:rsidRPr="006D2C9B">
              <w:rPr>
                <w:b/>
              </w:rPr>
              <w:t>-38%</w:t>
            </w:r>
          </w:p>
        </w:tc>
      </w:tr>
      <w:tr w:rsidR="006310A2" w:rsidRPr="006D2C9B" w:rsidTr="006310A2">
        <w:trPr>
          <w:trHeight w:val="225"/>
          <w:jc w:val="center"/>
        </w:trPr>
        <w:tc>
          <w:tcPr>
            <w:tcW w:w="2704"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310A2">
            <w:pPr>
              <w:spacing w:after="0"/>
              <w:rPr>
                <w:rFonts w:cstheme="minorHAnsi"/>
                <w:b/>
                <w:sz w:val="16"/>
                <w:szCs w:val="16"/>
                <w:lang w:val="sl-SI"/>
              </w:rPr>
            </w:pPr>
            <w:r w:rsidRPr="006D2C9B">
              <w:rPr>
                <w:rFonts w:cstheme="minorHAnsi"/>
                <w:b/>
                <w:sz w:val="16"/>
                <w:szCs w:val="16"/>
                <w:lang w:val="sl-SI"/>
              </w:rPr>
              <w:t>4 Kmetijstvo</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2.003</w:t>
            </w:r>
          </w:p>
        </w:tc>
        <w:tc>
          <w:tcPr>
            <w:tcW w:w="995"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1.955</w:t>
            </w:r>
          </w:p>
        </w:tc>
        <w:tc>
          <w:tcPr>
            <w:tcW w:w="995"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1.901</w:t>
            </w:r>
          </w:p>
        </w:tc>
        <w:tc>
          <w:tcPr>
            <w:tcW w:w="995"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1.970</w:t>
            </w:r>
          </w:p>
        </w:tc>
        <w:tc>
          <w:tcPr>
            <w:tcW w:w="978"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2.087</w:t>
            </w:r>
          </w:p>
        </w:tc>
        <w:tc>
          <w:tcPr>
            <w:tcW w:w="1012"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2.255</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2.299</w:t>
            </w:r>
          </w:p>
        </w:tc>
        <w:tc>
          <w:tcPr>
            <w:tcW w:w="995" w:type="dxa"/>
            <w:tcBorders>
              <w:top w:val="single" w:sz="12" w:space="0" w:color="4F81BD"/>
              <w:left w:val="single" w:sz="2" w:space="0" w:color="4F81BD"/>
              <w:bottom w:val="single" w:sz="2" w:space="0" w:color="4F81BD"/>
              <w:right w:val="single" w:sz="12" w:space="0" w:color="4F81BD"/>
            </w:tcBorders>
            <w:shd w:val="clear" w:color="auto" w:fill="auto"/>
            <w:noWrap/>
          </w:tcPr>
          <w:p w:rsidR="006310A2" w:rsidRPr="006D2C9B" w:rsidRDefault="006310A2" w:rsidP="006D2C9B">
            <w:pPr>
              <w:pStyle w:val="TEKSTTabela8"/>
              <w:rPr>
                <w:b/>
              </w:rPr>
            </w:pPr>
            <w:r w:rsidRPr="006D2C9B">
              <w:rPr>
                <w:b/>
              </w:rPr>
              <w:t>2.342</w:t>
            </w:r>
          </w:p>
        </w:tc>
        <w:tc>
          <w:tcPr>
            <w:tcW w:w="1156" w:type="dxa"/>
            <w:tcBorders>
              <w:top w:val="single" w:sz="12" w:space="0" w:color="4F81BD"/>
              <w:left w:val="single" w:sz="1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13%</w:t>
            </w:r>
          </w:p>
        </w:tc>
        <w:tc>
          <w:tcPr>
            <w:tcW w:w="1156"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19%</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Črevesna fermentacija</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660</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666</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653</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685</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716</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760</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781</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802</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15%</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16%</w:t>
            </w: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Ravnanje z gnojem</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594</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563</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538</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562</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606</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665</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678</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691</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12%</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24%</w:t>
            </w:r>
          </w:p>
        </w:tc>
      </w:tr>
      <w:tr w:rsidR="006310A2" w:rsidRPr="00A15CFA" w:rsidTr="006310A2">
        <w:trPr>
          <w:trHeight w:val="225"/>
          <w:jc w:val="center"/>
        </w:trPr>
        <w:tc>
          <w:tcPr>
            <w:tcW w:w="2704" w:type="dxa"/>
            <w:tcBorders>
              <w:top w:val="single" w:sz="2" w:space="0" w:color="4F81BD"/>
              <w:left w:val="single" w:sz="12" w:space="0" w:color="4F81BD"/>
              <w:bottom w:val="single" w:sz="12" w:space="0" w:color="4F81BD"/>
              <w:right w:val="single" w:sz="2" w:space="0" w:color="4F81BD"/>
            </w:tcBorders>
            <w:shd w:val="clear" w:color="auto" w:fill="auto"/>
            <w:noWrap/>
          </w:tcPr>
          <w:p w:rsidR="006310A2" w:rsidRPr="001921E8" w:rsidRDefault="006310A2" w:rsidP="006310A2">
            <w:pPr>
              <w:spacing w:after="0"/>
              <w:ind w:left="346"/>
              <w:rPr>
                <w:rFonts w:cstheme="minorHAnsi"/>
                <w:b/>
                <w:sz w:val="16"/>
                <w:szCs w:val="16"/>
                <w:lang w:val="sl-SI"/>
              </w:rPr>
            </w:pPr>
            <w:r w:rsidRPr="001921E8">
              <w:rPr>
                <w:rFonts w:cstheme="minorHAnsi"/>
                <w:b/>
                <w:sz w:val="16"/>
                <w:szCs w:val="16"/>
                <w:lang w:val="sl-SI"/>
              </w:rPr>
              <w:t>Kmetijska zemljišča</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749</w:t>
            </w:r>
          </w:p>
        </w:tc>
        <w:tc>
          <w:tcPr>
            <w:tcW w:w="995"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726</w:t>
            </w:r>
          </w:p>
        </w:tc>
        <w:tc>
          <w:tcPr>
            <w:tcW w:w="995"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r w:rsidRPr="006310A2">
              <w:t>709</w:t>
            </w:r>
          </w:p>
        </w:tc>
        <w:tc>
          <w:tcPr>
            <w:tcW w:w="995" w:type="dxa"/>
            <w:tcBorders>
              <w:top w:val="single" w:sz="2" w:space="0" w:color="4F81BD"/>
              <w:left w:val="single" w:sz="1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723</w:t>
            </w:r>
          </w:p>
        </w:tc>
        <w:tc>
          <w:tcPr>
            <w:tcW w:w="978"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765</w:t>
            </w:r>
          </w:p>
        </w:tc>
        <w:tc>
          <w:tcPr>
            <w:tcW w:w="1012"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830</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839</w:t>
            </w:r>
          </w:p>
        </w:tc>
        <w:tc>
          <w:tcPr>
            <w:tcW w:w="995" w:type="dxa"/>
            <w:tcBorders>
              <w:top w:val="single" w:sz="2" w:space="0" w:color="4F81BD"/>
              <w:left w:val="single" w:sz="2" w:space="0" w:color="4F81BD"/>
              <w:bottom w:val="single" w:sz="12" w:space="0" w:color="4F81BD"/>
              <w:right w:val="single" w:sz="12" w:space="0" w:color="4F81BD"/>
            </w:tcBorders>
            <w:shd w:val="clear" w:color="auto" w:fill="auto"/>
            <w:noWrap/>
          </w:tcPr>
          <w:p w:rsidR="006310A2" w:rsidRPr="006310A2" w:rsidRDefault="006310A2" w:rsidP="006D2C9B">
            <w:pPr>
              <w:pStyle w:val="TEKSTTabela8"/>
            </w:pPr>
            <w:r w:rsidRPr="006310A2">
              <w:t>849</w:t>
            </w:r>
          </w:p>
        </w:tc>
        <w:tc>
          <w:tcPr>
            <w:tcW w:w="1156" w:type="dxa"/>
            <w:tcBorders>
              <w:top w:val="single" w:sz="2" w:space="0" w:color="4F81BD"/>
              <w:left w:val="single" w:sz="12" w:space="0" w:color="4F81BD"/>
              <w:bottom w:val="single" w:sz="12" w:space="0" w:color="4F81BD"/>
              <w:right w:val="single" w:sz="2" w:space="0" w:color="4F81BD"/>
            </w:tcBorders>
          </w:tcPr>
          <w:p w:rsidR="006310A2" w:rsidRPr="006310A2" w:rsidRDefault="006310A2" w:rsidP="006D2C9B">
            <w:pPr>
              <w:pStyle w:val="TEKSTTabela8"/>
            </w:pPr>
            <w:r w:rsidRPr="006310A2">
              <w:t>11%</w:t>
            </w:r>
          </w:p>
        </w:tc>
        <w:tc>
          <w:tcPr>
            <w:tcW w:w="1156"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r w:rsidRPr="006310A2">
              <w:t>17%</w:t>
            </w:r>
          </w:p>
        </w:tc>
      </w:tr>
      <w:tr w:rsidR="006310A2" w:rsidRPr="006D2C9B" w:rsidTr="006310A2">
        <w:trPr>
          <w:trHeight w:val="225"/>
          <w:jc w:val="center"/>
        </w:trPr>
        <w:tc>
          <w:tcPr>
            <w:tcW w:w="2704"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310A2">
            <w:pPr>
              <w:spacing w:after="0"/>
              <w:rPr>
                <w:rFonts w:cstheme="minorHAnsi"/>
                <w:b/>
                <w:sz w:val="16"/>
                <w:szCs w:val="16"/>
                <w:lang w:val="sl-SI"/>
              </w:rPr>
            </w:pPr>
            <w:r w:rsidRPr="006D2C9B">
              <w:rPr>
                <w:rFonts w:cstheme="minorHAnsi"/>
                <w:b/>
                <w:sz w:val="16"/>
                <w:szCs w:val="16"/>
                <w:lang w:val="sl-SI"/>
              </w:rPr>
              <w:t>6 Ravnanje z odpadki</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692</w:t>
            </w:r>
          </w:p>
        </w:tc>
        <w:tc>
          <w:tcPr>
            <w:tcW w:w="995"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550</w:t>
            </w:r>
          </w:p>
        </w:tc>
        <w:tc>
          <w:tcPr>
            <w:tcW w:w="995"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562</w:t>
            </w:r>
          </w:p>
        </w:tc>
        <w:tc>
          <w:tcPr>
            <w:tcW w:w="995"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483</w:t>
            </w:r>
          </w:p>
        </w:tc>
        <w:tc>
          <w:tcPr>
            <w:tcW w:w="978"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445</w:t>
            </w:r>
          </w:p>
        </w:tc>
        <w:tc>
          <w:tcPr>
            <w:tcW w:w="1012" w:type="dxa"/>
            <w:tcBorders>
              <w:top w:val="single" w:sz="12" w:space="0" w:color="4F81BD"/>
              <w:left w:val="single" w:sz="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385</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D2C9B" w:rsidRDefault="006310A2" w:rsidP="006D2C9B">
            <w:pPr>
              <w:pStyle w:val="TEKSTTabela8"/>
              <w:rPr>
                <w:b/>
              </w:rPr>
            </w:pPr>
            <w:r w:rsidRPr="006D2C9B">
              <w:rPr>
                <w:b/>
              </w:rPr>
              <w:t>338</w:t>
            </w:r>
          </w:p>
        </w:tc>
        <w:tc>
          <w:tcPr>
            <w:tcW w:w="995" w:type="dxa"/>
            <w:tcBorders>
              <w:top w:val="single" w:sz="12" w:space="0" w:color="4F81BD"/>
              <w:left w:val="single" w:sz="2" w:space="0" w:color="4F81BD"/>
              <w:bottom w:val="single" w:sz="2" w:space="0" w:color="4F81BD"/>
              <w:right w:val="single" w:sz="12" w:space="0" w:color="4F81BD"/>
            </w:tcBorders>
            <w:shd w:val="clear" w:color="auto" w:fill="auto"/>
            <w:noWrap/>
          </w:tcPr>
          <w:p w:rsidR="006310A2" w:rsidRPr="006D2C9B" w:rsidRDefault="006310A2" w:rsidP="006D2C9B">
            <w:pPr>
              <w:pStyle w:val="TEKSTTabela8"/>
              <w:rPr>
                <w:b/>
              </w:rPr>
            </w:pPr>
            <w:r w:rsidRPr="006D2C9B">
              <w:rPr>
                <w:b/>
              </w:rPr>
              <w:t>299</w:t>
            </w:r>
          </w:p>
        </w:tc>
        <w:tc>
          <w:tcPr>
            <w:tcW w:w="1156" w:type="dxa"/>
            <w:tcBorders>
              <w:top w:val="single" w:sz="12" w:space="0" w:color="4F81BD"/>
              <w:left w:val="single" w:sz="12" w:space="0" w:color="4F81BD"/>
              <w:bottom w:val="single" w:sz="2" w:space="0" w:color="4F81BD"/>
              <w:right w:val="single" w:sz="2" w:space="0" w:color="4F81BD"/>
            </w:tcBorders>
          </w:tcPr>
          <w:p w:rsidR="006310A2" w:rsidRPr="006D2C9B" w:rsidRDefault="006310A2" w:rsidP="006D2C9B">
            <w:pPr>
              <w:pStyle w:val="TEKSTTabela8"/>
              <w:rPr>
                <w:b/>
              </w:rPr>
            </w:pPr>
            <w:r w:rsidRPr="006D2C9B">
              <w:rPr>
                <w:b/>
              </w:rPr>
              <w:t>-44%</w:t>
            </w:r>
          </w:p>
        </w:tc>
        <w:tc>
          <w:tcPr>
            <w:tcW w:w="1156" w:type="dxa"/>
            <w:tcBorders>
              <w:top w:val="single" w:sz="12" w:space="0" w:color="4F81BD"/>
              <w:left w:val="single" w:sz="2" w:space="0" w:color="4F81BD"/>
              <w:bottom w:val="single" w:sz="2" w:space="0" w:color="4F81BD"/>
              <w:right w:val="single" w:sz="12" w:space="0" w:color="4F81BD"/>
            </w:tcBorders>
          </w:tcPr>
          <w:p w:rsidR="006310A2" w:rsidRPr="006D2C9B" w:rsidRDefault="006310A2" w:rsidP="006D2C9B">
            <w:pPr>
              <w:pStyle w:val="TEKSTTabela8"/>
              <w:rPr>
                <w:b/>
              </w:rPr>
            </w:pPr>
            <w:r w:rsidRPr="006D2C9B">
              <w:rPr>
                <w:b/>
              </w:rPr>
              <w:t>-31%</w:t>
            </w:r>
          </w:p>
        </w:tc>
      </w:tr>
      <w:tr w:rsidR="006D2C9B"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D2C9B" w:rsidRPr="00A15CFA" w:rsidRDefault="00AE7BF1" w:rsidP="00AE7BF1">
            <w:pPr>
              <w:pStyle w:val="TekstTabela18pt"/>
              <w:ind w:left="346"/>
              <w:rPr>
                <w:rFonts w:asciiTheme="minorHAnsi" w:hAnsiTheme="minorHAnsi" w:cstheme="minorHAnsi"/>
              </w:rPr>
            </w:pPr>
            <w:r>
              <w:rPr>
                <w:rFonts w:asciiTheme="minorHAnsi" w:hAnsiTheme="minorHAnsi" w:cstheme="minorHAnsi"/>
              </w:rPr>
              <w:t>Ravnanje s t</w:t>
            </w:r>
            <w:r w:rsidR="006D2C9B" w:rsidRPr="00A15CFA">
              <w:rPr>
                <w:rFonts w:asciiTheme="minorHAnsi" w:hAnsiTheme="minorHAnsi" w:cstheme="minorHAnsi"/>
              </w:rPr>
              <w:t>rdni</w:t>
            </w:r>
            <w:r>
              <w:rPr>
                <w:rFonts w:asciiTheme="minorHAnsi" w:hAnsiTheme="minorHAnsi" w:cstheme="minorHAnsi"/>
              </w:rPr>
              <w:t>mi</w:t>
            </w:r>
            <w:r w:rsidR="006D2C9B" w:rsidRPr="00A15CFA">
              <w:rPr>
                <w:rFonts w:asciiTheme="minorHAnsi" w:hAnsiTheme="minorHAnsi" w:cstheme="minorHAnsi"/>
              </w:rPr>
              <w:t xml:space="preserve"> odpadki</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D2C9B" w:rsidRPr="006310A2" w:rsidRDefault="006D2C9B" w:rsidP="006D2C9B">
            <w:pPr>
              <w:pStyle w:val="TEKSTTabela8"/>
            </w:pPr>
            <w:r w:rsidRPr="006310A2">
              <w:t>486</w:t>
            </w:r>
          </w:p>
        </w:tc>
        <w:tc>
          <w:tcPr>
            <w:tcW w:w="995" w:type="dxa"/>
            <w:tcBorders>
              <w:top w:val="single" w:sz="2" w:space="0" w:color="4F81BD"/>
              <w:left w:val="single" w:sz="2" w:space="0" w:color="4F81BD"/>
              <w:bottom w:val="single" w:sz="2" w:space="0" w:color="4F81BD"/>
              <w:right w:val="single" w:sz="2" w:space="0" w:color="4F81BD"/>
            </w:tcBorders>
          </w:tcPr>
          <w:p w:rsidR="006D2C9B" w:rsidRPr="006310A2" w:rsidRDefault="006D2C9B" w:rsidP="006D2C9B">
            <w:pPr>
              <w:pStyle w:val="TEKSTTabela8"/>
            </w:pPr>
            <w:r w:rsidRPr="006310A2">
              <w:t>356</w:t>
            </w:r>
          </w:p>
        </w:tc>
        <w:tc>
          <w:tcPr>
            <w:tcW w:w="995" w:type="dxa"/>
            <w:tcBorders>
              <w:top w:val="single" w:sz="2" w:space="0" w:color="4F81BD"/>
              <w:left w:val="single" w:sz="2" w:space="0" w:color="4F81BD"/>
              <w:bottom w:val="single" w:sz="2" w:space="0" w:color="4F81BD"/>
              <w:right w:val="single" w:sz="12" w:space="0" w:color="4F81BD"/>
            </w:tcBorders>
          </w:tcPr>
          <w:p w:rsidR="006D2C9B" w:rsidRPr="006310A2" w:rsidRDefault="006D2C9B" w:rsidP="006D2C9B">
            <w:pPr>
              <w:pStyle w:val="TEKSTTabela8"/>
            </w:pPr>
            <w:r w:rsidRPr="006310A2">
              <w:t>366</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D2C9B" w:rsidRPr="006310A2" w:rsidRDefault="006D2C9B" w:rsidP="006D2C9B">
            <w:pPr>
              <w:pStyle w:val="TEKSTTabela8"/>
            </w:pPr>
            <w:r w:rsidRPr="006310A2">
              <w:t>354</w:t>
            </w:r>
          </w:p>
        </w:tc>
        <w:tc>
          <w:tcPr>
            <w:tcW w:w="978" w:type="dxa"/>
            <w:tcBorders>
              <w:top w:val="single" w:sz="2" w:space="0" w:color="4F81BD"/>
              <w:left w:val="single" w:sz="2" w:space="0" w:color="4F81BD"/>
              <w:bottom w:val="single" w:sz="2" w:space="0" w:color="4F81BD"/>
              <w:right w:val="single" w:sz="2" w:space="0" w:color="4F81BD"/>
            </w:tcBorders>
          </w:tcPr>
          <w:p w:rsidR="006D2C9B" w:rsidRPr="006310A2" w:rsidRDefault="006D2C9B" w:rsidP="006D2C9B">
            <w:pPr>
              <w:pStyle w:val="TEKSTTabela8"/>
            </w:pPr>
            <w:r w:rsidRPr="006310A2">
              <w:t>316</w:t>
            </w:r>
          </w:p>
        </w:tc>
        <w:tc>
          <w:tcPr>
            <w:tcW w:w="1012" w:type="dxa"/>
            <w:tcBorders>
              <w:top w:val="single" w:sz="2" w:space="0" w:color="4F81BD"/>
              <w:left w:val="single" w:sz="2" w:space="0" w:color="4F81BD"/>
              <w:bottom w:val="single" w:sz="2" w:space="0" w:color="4F81BD"/>
              <w:right w:val="single" w:sz="2" w:space="0" w:color="4F81BD"/>
            </w:tcBorders>
          </w:tcPr>
          <w:p w:rsidR="006D2C9B" w:rsidRPr="006310A2" w:rsidRDefault="006D2C9B" w:rsidP="006D2C9B">
            <w:pPr>
              <w:pStyle w:val="TEKSTTabela8"/>
            </w:pPr>
            <w:r w:rsidRPr="006310A2">
              <w:t>257</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D2C9B" w:rsidRPr="006310A2" w:rsidRDefault="006D2C9B" w:rsidP="006D2C9B">
            <w:pPr>
              <w:pStyle w:val="TEKSTTabela8"/>
            </w:pPr>
            <w:r w:rsidRPr="006310A2">
              <w:t>206</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D2C9B" w:rsidRPr="006310A2" w:rsidRDefault="006D2C9B" w:rsidP="006D2C9B">
            <w:pPr>
              <w:pStyle w:val="TEKSTTabela8"/>
            </w:pPr>
            <w:r w:rsidRPr="006310A2">
              <w:t>165</w:t>
            </w:r>
          </w:p>
        </w:tc>
        <w:tc>
          <w:tcPr>
            <w:tcW w:w="1156" w:type="dxa"/>
            <w:tcBorders>
              <w:top w:val="single" w:sz="2" w:space="0" w:color="4F81BD"/>
              <w:left w:val="single" w:sz="12" w:space="0" w:color="4F81BD"/>
              <w:bottom w:val="single" w:sz="2" w:space="0" w:color="4F81BD"/>
              <w:right w:val="single" w:sz="2" w:space="0" w:color="4F81BD"/>
            </w:tcBorders>
          </w:tcPr>
          <w:p w:rsidR="006D2C9B" w:rsidRPr="006310A2" w:rsidRDefault="006D2C9B" w:rsidP="006D2C9B">
            <w:pPr>
              <w:pStyle w:val="TEKSTTabela8"/>
            </w:pPr>
            <w:r w:rsidRPr="006310A2">
              <w:t>-47%</w:t>
            </w:r>
          </w:p>
        </w:tc>
        <w:tc>
          <w:tcPr>
            <w:tcW w:w="1156" w:type="dxa"/>
            <w:tcBorders>
              <w:top w:val="single" w:sz="2" w:space="0" w:color="4F81BD"/>
              <w:left w:val="single" w:sz="2" w:space="0" w:color="4F81BD"/>
              <w:bottom w:val="single" w:sz="2" w:space="0" w:color="4F81BD"/>
              <w:right w:val="single" w:sz="12" w:space="0" w:color="4F81BD"/>
            </w:tcBorders>
          </w:tcPr>
          <w:p w:rsidR="006D2C9B" w:rsidRPr="006310A2" w:rsidRDefault="006D2C9B" w:rsidP="006D2C9B">
            <w:pPr>
              <w:pStyle w:val="TEKSTTabela8"/>
            </w:pPr>
            <w:r w:rsidRPr="006310A2">
              <w:t>-30%</w:t>
            </w:r>
          </w:p>
        </w:tc>
      </w:tr>
      <w:tr w:rsidR="006D2C9B" w:rsidRPr="00A15CFA" w:rsidTr="006310A2">
        <w:trPr>
          <w:trHeight w:val="225"/>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Odpadne vode</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D2C9B" w:rsidRPr="006310A2" w:rsidRDefault="006D2C9B" w:rsidP="006D2C9B">
            <w:pPr>
              <w:pStyle w:val="TEKSTTabela8"/>
            </w:pPr>
            <w:r w:rsidRPr="006310A2">
              <w:t>204</w:t>
            </w:r>
          </w:p>
        </w:tc>
        <w:tc>
          <w:tcPr>
            <w:tcW w:w="995" w:type="dxa"/>
            <w:tcBorders>
              <w:top w:val="single" w:sz="2" w:space="0" w:color="4F81BD"/>
              <w:left w:val="single" w:sz="2" w:space="0" w:color="4F81BD"/>
              <w:bottom w:val="single" w:sz="2" w:space="0" w:color="4F81BD"/>
              <w:right w:val="single" w:sz="2" w:space="0" w:color="4F81BD"/>
            </w:tcBorders>
          </w:tcPr>
          <w:p w:rsidR="006D2C9B" w:rsidRPr="006310A2" w:rsidRDefault="006D2C9B" w:rsidP="006D2C9B">
            <w:pPr>
              <w:pStyle w:val="TEKSTTabela8"/>
            </w:pPr>
            <w:r w:rsidRPr="006310A2">
              <w:t>189</w:t>
            </w:r>
          </w:p>
        </w:tc>
        <w:tc>
          <w:tcPr>
            <w:tcW w:w="995" w:type="dxa"/>
            <w:tcBorders>
              <w:top w:val="single" w:sz="2" w:space="0" w:color="4F81BD"/>
              <w:left w:val="single" w:sz="2" w:space="0" w:color="4F81BD"/>
              <w:bottom w:val="single" w:sz="2" w:space="0" w:color="4F81BD"/>
              <w:right w:val="single" w:sz="12" w:space="0" w:color="4F81BD"/>
            </w:tcBorders>
          </w:tcPr>
          <w:p w:rsidR="006D2C9B" w:rsidRPr="006310A2" w:rsidRDefault="006D2C9B" w:rsidP="006D2C9B">
            <w:pPr>
              <w:pStyle w:val="TEKSTTabela8"/>
            </w:pPr>
            <w:r w:rsidRPr="006310A2">
              <w:t>191</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D2C9B" w:rsidRPr="006310A2" w:rsidRDefault="006D2C9B" w:rsidP="006D2C9B">
            <w:pPr>
              <w:pStyle w:val="TEKSTTabela8"/>
            </w:pPr>
            <w:r w:rsidRPr="006310A2">
              <w:t>124</w:t>
            </w:r>
          </w:p>
        </w:tc>
        <w:tc>
          <w:tcPr>
            <w:tcW w:w="978" w:type="dxa"/>
            <w:tcBorders>
              <w:top w:val="single" w:sz="2" w:space="0" w:color="4F81BD"/>
              <w:left w:val="single" w:sz="2" w:space="0" w:color="4F81BD"/>
              <w:bottom w:val="single" w:sz="2" w:space="0" w:color="4F81BD"/>
              <w:right w:val="single" w:sz="2" w:space="0" w:color="4F81BD"/>
            </w:tcBorders>
          </w:tcPr>
          <w:p w:rsidR="006D2C9B" w:rsidRPr="006310A2" w:rsidRDefault="006D2C9B" w:rsidP="006D2C9B">
            <w:pPr>
              <w:pStyle w:val="TEKSTTabela8"/>
            </w:pPr>
            <w:r w:rsidRPr="006310A2">
              <w:t>123</w:t>
            </w:r>
          </w:p>
        </w:tc>
        <w:tc>
          <w:tcPr>
            <w:tcW w:w="1012" w:type="dxa"/>
            <w:tcBorders>
              <w:top w:val="single" w:sz="2" w:space="0" w:color="4F81BD"/>
              <w:left w:val="single" w:sz="2" w:space="0" w:color="4F81BD"/>
              <w:bottom w:val="single" w:sz="2" w:space="0" w:color="4F81BD"/>
              <w:right w:val="single" w:sz="2" w:space="0" w:color="4F81BD"/>
            </w:tcBorders>
          </w:tcPr>
          <w:p w:rsidR="006D2C9B" w:rsidRPr="006310A2" w:rsidRDefault="006D2C9B" w:rsidP="006D2C9B">
            <w:pPr>
              <w:pStyle w:val="TEKSTTabela8"/>
            </w:pPr>
            <w:r w:rsidRPr="006310A2">
              <w:t>122</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D2C9B" w:rsidRPr="006310A2" w:rsidRDefault="006D2C9B" w:rsidP="006D2C9B">
            <w:pPr>
              <w:pStyle w:val="TEKSTTabela8"/>
            </w:pPr>
            <w:r w:rsidRPr="006310A2">
              <w:t>124</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D2C9B" w:rsidRPr="006310A2" w:rsidRDefault="006D2C9B" w:rsidP="006D2C9B">
            <w:pPr>
              <w:pStyle w:val="TEKSTTabela8"/>
            </w:pPr>
            <w:r w:rsidRPr="006310A2">
              <w:t>125</w:t>
            </w:r>
          </w:p>
        </w:tc>
        <w:tc>
          <w:tcPr>
            <w:tcW w:w="1156" w:type="dxa"/>
            <w:tcBorders>
              <w:top w:val="single" w:sz="2" w:space="0" w:color="4F81BD"/>
              <w:left w:val="single" w:sz="12" w:space="0" w:color="4F81BD"/>
              <w:bottom w:val="single" w:sz="2" w:space="0" w:color="4F81BD"/>
              <w:right w:val="single" w:sz="2" w:space="0" w:color="4F81BD"/>
            </w:tcBorders>
          </w:tcPr>
          <w:p w:rsidR="006D2C9B" w:rsidRPr="006310A2" w:rsidRDefault="006D2C9B" w:rsidP="006D2C9B">
            <w:pPr>
              <w:pStyle w:val="TEKSTTabela8"/>
            </w:pPr>
            <w:r w:rsidRPr="006310A2">
              <w:t>-40%</w:t>
            </w:r>
          </w:p>
        </w:tc>
        <w:tc>
          <w:tcPr>
            <w:tcW w:w="1156" w:type="dxa"/>
            <w:tcBorders>
              <w:top w:val="single" w:sz="2" w:space="0" w:color="4F81BD"/>
              <w:left w:val="single" w:sz="2" w:space="0" w:color="4F81BD"/>
              <w:bottom w:val="single" w:sz="2" w:space="0" w:color="4F81BD"/>
              <w:right w:val="single" w:sz="12" w:space="0" w:color="4F81BD"/>
            </w:tcBorders>
          </w:tcPr>
          <w:p w:rsidR="006D2C9B" w:rsidRPr="006310A2" w:rsidRDefault="006D2C9B" w:rsidP="006D2C9B">
            <w:pPr>
              <w:pStyle w:val="TEKSTTabela8"/>
            </w:pPr>
            <w:r w:rsidRPr="006310A2">
              <w:t>-36%</w:t>
            </w:r>
          </w:p>
        </w:tc>
      </w:tr>
      <w:tr w:rsidR="006D2C9B" w:rsidRPr="006D2C9B" w:rsidTr="006310A2">
        <w:trPr>
          <w:trHeight w:val="225"/>
          <w:jc w:val="center"/>
        </w:trPr>
        <w:tc>
          <w:tcPr>
            <w:tcW w:w="2704" w:type="dxa"/>
            <w:tcBorders>
              <w:top w:val="single" w:sz="2" w:space="0" w:color="4F81BD"/>
              <w:left w:val="single" w:sz="12" w:space="0" w:color="4F81BD"/>
              <w:bottom w:val="single" w:sz="12" w:space="0" w:color="4F81BD"/>
              <w:right w:val="single" w:sz="2" w:space="0" w:color="4F81BD"/>
            </w:tcBorders>
            <w:shd w:val="clear" w:color="auto" w:fill="auto"/>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Sežiganje odpadkov</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D2C9B" w:rsidRPr="006D2C9B" w:rsidRDefault="006D2C9B" w:rsidP="006D2C9B">
            <w:pPr>
              <w:pStyle w:val="TEKSTTabela8"/>
              <w:rPr>
                <w:b/>
              </w:rPr>
            </w:pPr>
            <w:r w:rsidRPr="006D2C9B">
              <w:rPr>
                <w:b/>
              </w:rPr>
              <w:t>2</w:t>
            </w:r>
          </w:p>
        </w:tc>
        <w:tc>
          <w:tcPr>
            <w:tcW w:w="995" w:type="dxa"/>
            <w:tcBorders>
              <w:top w:val="single" w:sz="2" w:space="0" w:color="4F81BD"/>
              <w:left w:val="single" w:sz="2" w:space="0" w:color="4F81BD"/>
              <w:bottom w:val="single" w:sz="12" w:space="0" w:color="4F81BD"/>
              <w:right w:val="single" w:sz="2" w:space="0" w:color="4F81BD"/>
            </w:tcBorders>
          </w:tcPr>
          <w:p w:rsidR="006D2C9B" w:rsidRPr="006D2C9B" w:rsidRDefault="006D2C9B" w:rsidP="006D2C9B">
            <w:pPr>
              <w:pStyle w:val="TEKSTTabela8"/>
              <w:rPr>
                <w:b/>
              </w:rPr>
            </w:pPr>
            <w:r w:rsidRPr="006D2C9B">
              <w:rPr>
                <w:b/>
              </w:rPr>
              <w:t>5</w:t>
            </w:r>
          </w:p>
        </w:tc>
        <w:tc>
          <w:tcPr>
            <w:tcW w:w="995" w:type="dxa"/>
            <w:tcBorders>
              <w:top w:val="single" w:sz="2" w:space="0" w:color="4F81BD"/>
              <w:left w:val="single" w:sz="2" w:space="0" w:color="4F81BD"/>
              <w:bottom w:val="single" w:sz="12" w:space="0" w:color="4F81BD"/>
              <w:right w:val="single" w:sz="12" w:space="0" w:color="4F81BD"/>
            </w:tcBorders>
          </w:tcPr>
          <w:p w:rsidR="006D2C9B" w:rsidRPr="006D2C9B" w:rsidRDefault="006D2C9B" w:rsidP="006D2C9B">
            <w:pPr>
              <w:pStyle w:val="TEKSTTabela8"/>
              <w:rPr>
                <w:b/>
              </w:rPr>
            </w:pPr>
            <w:r w:rsidRPr="006D2C9B">
              <w:rPr>
                <w:b/>
              </w:rPr>
              <w:t>5</w:t>
            </w:r>
          </w:p>
        </w:tc>
        <w:tc>
          <w:tcPr>
            <w:tcW w:w="995" w:type="dxa"/>
            <w:tcBorders>
              <w:top w:val="single" w:sz="2" w:space="0" w:color="4F81BD"/>
              <w:left w:val="single" w:sz="12" w:space="0" w:color="4F81BD"/>
              <w:bottom w:val="single" w:sz="12" w:space="0" w:color="4F81BD"/>
              <w:right w:val="single" w:sz="2" w:space="0" w:color="4F81BD"/>
            </w:tcBorders>
            <w:shd w:val="clear" w:color="auto" w:fill="auto"/>
            <w:noWrap/>
          </w:tcPr>
          <w:p w:rsidR="006D2C9B" w:rsidRPr="006D2C9B" w:rsidRDefault="006D2C9B" w:rsidP="006D2C9B">
            <w:pPr>
              <w:pStyle w:val="TEKSTTabela8"/>
              <w:rPr>
                <w:b/>
              </w:rPr>
            </w:pPr>
            <w:r w:rsidRPr="006D2C9B">
              <w:rPr>
                <w:b/>
              </w:rPr>
              <w:t>5</w:t>
            </w:r>
          </w:p>
        </w:tc>
        <w:tc>
          <w:tcPr>
            <w:tcW w:w="978" w:type="dxa"/>
            <w:tcBorders>
              <w:top w:val="single" w:sz="2" w:space="0" w:color="4F81BD"/>
              <w:left w:val="single" w:sz="2" w:space="0" w:color="4F81BD"/>
              <w:bottom w:val="single" w:sz="12" w:space="0" w:color="4F81BD"/>
              <w:right w:val="single" w:sz="2" w:space="0" w:color="4F81BD"/>
            </w:tcBorders>
          </w:tcPr>
          <w:p w:rsidR="006D2C9B" w:rsidRPr="006D2C9B" w:rsidRDefault="006D2C9B" w:rsidP="006D2C9B">
            <w:pPr>
              <w:pStyle w:val="TEKSTTabela8"/>
              <w:rPr>
                <w:b/>
              </w:rPr>
            </w:pPr>
            <w:r w:rsidRPr="006D2C9B">
              <w:rPr>
                <w:b/>
              </w:rPr>
              <w:t>6</w:t>
            </w:r>
          </w:p>
        </w:tc>
        <w:tc>
          <w:tcPr>
            <w:tcW w:w="1012" w:type="dxa"/>
            <w:tcBorders>
              <w:top w:val="single" w:sz="2" w:space="0" w:color="4F81BD"/>
              <w:left w:val="single" w:sz="2" w:space="0" w:color="4F81BD"/>
              <w:bottom w:val="single" w:sz="12" w:space="0" w:color="4F81BD"/>
              <w:right w:val="single" w:sz="2" w:space="0" w:color="4F81BD"/>
            </w:tcBorders>
          </w:tcPr>
          <w:p w:rsidR="006D2C9B" w:rsidRPr="006D2C9B" w:rsidRDefault="006D2C9B" w:rsidP="006D2C9B">
            <w:pPr>
              <w:pStyle w:val="TEKSTTabela8"/>
              <w:rPr>
                <w:b/>
              </w:rPr>
            </w:pPr>
            <w:r w:rsidRPr="006D2C9B">
              <w:rPr>
                <w:b/>
              </w:rPr>
              <w:t>7</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D2C9B" w:rsidRPr="006D2C9B" w:rsidRDefault="006D2C9B" w:rsidP="006D2C9B">
            <w:pPr>
              <w:pStyle w:val="TEKSTTabela8"/>
              <w:rPr>
                <w:b/>
              </w:rPr>
            </w:pPr>
            <w:r w:rsidRPr="006D2C9B">
              <w:rPr>
                <w:b/>
              </w:rPr>
              <w:t>8</w:t>
            </w:r>
          </w:p>
        </w:tc>
        <w:tc>
          <w:tcPr>
            <w:tcW w:w="995" w:type="dxa"/>
            <w:tcBorders>
              <w:top w:val="single" w:sz="2" w:space="0" w:color="4F81BD"/>
              <w:left w:val="single" w:sz="2" w:space="0" w:color="4F81BD"/>
              <w:bottom w:val="single" w:sz="12" w:space="0" w:color="4F81BD"/>
              <w:right w:val="single" w:sz="12" w:space="0" w:color="4F81BD"/>
            </w:tcBorders>
            <w:shd w:val="clear" w:color="auto" w:fill="auto"/>
            <w:noWrap/>
          </w:tcPr>
          <w:p w:rsidR="006D2C9B" w:rsidRPr="006D2C9B" w:rsidRDefault="006D2C9B" w:rsidP="006D2C9B">
            <w:pPr>
              <w:pStyle w:val="TEKSTTabela8"/>
              <w:rPr>
                <w:b/>
              </w:rPr>
            </w:pPr>
            <w:r w:rsidRPr="006D2C9B">
              <w:rPr>
                <w:b/>
              </w:rPr>
              <w:t>9</w:t>
            </w:r>
          </w:p>
        </w:tc>
        <w:tc>
          <w:tcPr>
            <w:tcW w:w="1156" w:type="dxa"/>
            <w:tcBorders>
              <w:top w:val="single" w:sz="2" w:space="0" w:color="4F81BD"/>
              <w:left w:val="single" w:sz="12" w:space="0" w:color="4F81BD"/>
              <w:bottom w:val="single" w:sz="12" w:space="0" w:color="4F81BD"/>
              <w:right w:val="single" w:sz="2" w:space="0" w:color="4F81BD"/>
            </w:tcBorders>
          </w:tcPr>
          <w:p w:rsidR="006D2C9B" w:rsidRPr="006D2C9B" w:rsidRDefault="006D2C9B" w:rsidP="006D2C9B">
            <w:pPr>
              <w:pStyle w:val="TEKSTTabela8"/>
              <w:rPr>
                <w:b/>
              </w:rPr>
            </w:pPr>
            <w:r w:rsidRPr="006D2C9B">
              <w:rPr>
                <w:b/>
              </w:rPr>
              <w:t>194%</w:t>
            </w:r>
          </w:p>
        </w:tc>
        <w:tc>
          <w:tcPr>
            <w:tcW w:w="1156" w:type="dxa"/>
            <w:tcBorders>
              <w:top w:val="single" w:sz="2" w:space="0" w:color="4F81BD"/>
              <w:left w:val="single" w:sz="2" w:space="0" w:color="4F81BD"/>
              <w:bottom w:val="single" w:sz="12" w:space="0" w:color="4F81BD"/>
              <w:right w:val="single" w:sz="12" w:space="0" w:color="4F81BD"/>
            </w:tcBorders>
          </w:tcPr>
          <w:p w:rsidR="006D2C9B" w:rsidRPr="006D2C9B" w:rsidRDefault="006D2C9B" w:rsidP="006D2C9B">
            <w:pPr>
              <w:pStyle w:val="TEKSTTabela8"/>
              <w:rPr>
                <w:b/>
              </w:rPr>
            </w:pPr>
            <w:r w:rsidRPr="006D2C9B">
              <w:rPr>
                <w:b/>
              </w:rPr>
              <w:t>28%</w:t>
            </w:r>
          </w:p>
        </w:tc>
      </w:tr>
      <w:tr w:rsidR="006310A2" w:rsidRPr="006D2C9B" w:rsidTr="006310A2">
        <w:trPr>
          <w:trHeight w:val="225"/>
          <w:jc w:val="center"/>
        </w:trPr>
        <w:tc>
          <w:tcPr>
            <w:tcW w:w="2704" w:type="dxa"/>
            <w:tcBorders>
              <w:top w:val="single" w:sz="12" w:space="0" w:color="4F81BD"/>
              <w:left w:val="single" w:sz="12" w:space="0" w:color="4F81BD"/>
              <w:bottom w:val="single" w:sz="12" w:space="0" w:color="4F81BD"/>
              <w:right w:val="single" w:sz="4" w:space="0" w:color="auto"/>
            </w:tcBorders>
            <w:shd w:val="clear" w:color="auto" w:fill="C6D9F1" w:themeFill="text2" w:themeFillTint="33"/>
            <w:noWrap/>
          </w:tcPr>
          <w:p w:rsidR="006310A2" w:rsidRPr="006D2C9B" w:rsidRDefault="006310A2" w:rsidP="006310A2">
            <w:pPr>
              <w:spacing w:after="0"/>
              <w:rPr>
                <w:rFonts w:cstheme="minorHAnsi"/>
                <w:b/>
                <w:sz w:val="16"/>
                <w:szCs w:val="16"/>
                <w:lang w:val="sl-SI"/>
              </w:rPr>
            </w:pPr>
            <w:r w:rsidRPr="006D2C9B">
              <w:rPr>
                <w:rFonts w:cstheme="minorHAnsi"/>
                <w:b/>
                <w:sz w:val="16"/>
                <w:szCs w:val="16"/>
                <w:lang w:val="sl-SI"/>
              </w:rPr>
              <w:t>Emisije brez ponorov</w:t>
            </w:r>
          </w:p>
        </w:tc>
        <w:tc>
          <w:tcPr>
            <w:tcW w:w="995" w:type="dxa"/>
            <w:tcBorders>
              <w:top w:val="single" w:sz="12" w:space="0" w:color="4F81BD"/>
              <w:left w:val="single" w:sz="4" w:space="0" w:color="auto"/>
              <w:bottom w:val="single" w:sz="12" w:space="0" w:color="4F81BD"/>
              <w:right w:val="single" w:sz="8" w:space="0" w:color="auto"/>
            </w:tcBorders>
            <w:shd w:val="clear" w:color="auto" w:fill="C6D9F1" w:themeFill="text2" w:themeFillTint="33"/>
            <w:noWrap/>
          </w:tcPr>
          <w:p w:rsidR="006310A2" w:rsidRPr="006D2C9B" w:rsidRDefault="006310A2" w:rsidP="006D2C9B">
            <w:pPr>
              <w:pStyle w:val="TEKSTTabela8"/>
              <w:rPr>
                <w:b/>
              </w:rPr>
            </w:pPr>
            <w:r w:rsidRPr="006D2C9B">
              <w:rPr>
                <w:b/>
              </w:rPr>
              <w:t>20.309</w:t>
            </w:r>
          </w:p>
        </w:tc>
        <w:tc>
          <w:tcPr>
            <w:tcW w:w="995" w:type="dxa"/>
            <w:tcBorders>
              <w:top w:val="single" w:sz="12" w:space="0" w:color="4F81BD"/>
              <w:left w:val="single" w:sz="8" w:space="0" w:color="auto"/>
              <w:bottom w:val="single" w:sz="12" w:space="0" w:color="4F81BD"/>
              <w:right w:val="single" w:sz="4" w:space="0" w:color="auto"/>
            </w:tcBorders>
            <w:shd w:val="clear" w:color="auto" w:fill="C6D9F1" w:themeFill="text2" w:themeFillTint="33"/>
          </w:tcPr>
          <w:p w:rsidR="006310A2" w:rsidRPr="006D2C9B" w:rsidRDefault="006310A2" w:rsidP="006D2C9B">
            <w:pPr>
              <w:pStyle w:val="TEKSTTabela8"/>
              <w:rPr>
                <w:b/>
              </w:rPr>
            </w:pPr>
            <w:r w:rsidRPr="006D2C9B">
              <w:rPr>
                <w:b/>
              </w:rPr>
              <w:t>19.482</w:t>
            </w:r>
          </w:p>
        </w:tc>
        <w:tc>
          <w:tcPr>
            <w:tcW w:w="995" w:type="dxa"/>
            <w:tcBorders>
              <w:top w:val="single" w:sz="12" w:space="0" w:color="4F81BD"/>
              <w:left w:val="single" w:sz="4" w:space="0" w:color="auto"/>
              <w:bottom w:val="single" w:sz="12" w:space="0" w:color="4F81BD"/>
              <w:right w:val="single" w:sz="12" w:space="0" w:color="4F81BD"/>
            </w:tcBorders>
            <w:shd w:val="clear" w:color="auto" w:fill="C6D9F1" w:themeFill="text2" w:themeFillTint="33"/>
          </w:tcPr>
          <w:p w:rsidR="006310A2" w:rsidRPr="006D2C9B" w:rsidRDefault="006310A2" w:rsidP="006D2C9B">
            <w:pPr>
              <w:pStyle w:val="TEKSTTabela8"/>
              <w:rPr>
                <w:b/>
              </w:rPr>
            </w:pPr>
            <w:r w:rsidRPr="006D2C9B">
              <w:rPr>
                <w:b/>
              </w:rPr>
              <w:t>19.509</w:t>
            </w:r>
          </w:p>
        </w:tc>
        <w:tc>
          <w:tcPr>
            <w:tcW w:w="995" w:type="dxa"/>
            <w:tcBorders>
              <w:top w:val="single" w:sz="12" w:space="0" w:color="4F81BD"/>
              <w:left w:val="single" w:sz="12" w:space="0" w:color="4F81BD"/>
              <w:bottom w:val="single" w:sz="12" w:space="0" w:color="4F81BD"/>
              <w:right w:val="single" w:sz="4" w:space="0" w:color="auto"/>
            </w:tcBorders>
            <w:shd w:val="clear" w:color="auto" w:fill="C6D9F1" w:themeFill="text2" w:themeFillTint="33"/>
            <w:noWrap/>
          </w:tcPr>
          <w:p w:rsidR="006310A2" w:rsidRPr="006D2C9B" w:rsidRDefault="006310A2" w:rsidP="006D2C9B">
            <w:pPr>
              <w:pStyle w:val="TEKSTTabela8"/>
              <w:rPr>
                <w:b/>
              </w:rPr>
            </w:pPr>
            <w:r w:rsidRPr="006D2C9B">
              <w:rPr>
                <w:b/>
              </w:rPr>
              <w:t>19.296</w:t>
            </w:r>
          </w:p>
        </w:tc>
        <w:tc>
          <w:tcPr>
            <w:tcW w:w="978" w:type="dxa"/>
            <w:tcBorders>
              <w:top w:val="single" w:sz="12" w:space="0" w:color="4F81BD"/>
              <w:left w:val="single" w:sz="4" w:space="0" w:color="auto"/>
              <w:bottom w:val="single" w:sz="12" w:space="0" w:color="4F81BD"/>
              <w:right w:val="single" w:sz="8" w:space="0" w:color="auto"/>
            </w:tcBorders>
            <w:shd w:val="clear" w:color="auto" w:fill="C6D9F1" w:themeFill="text2" w:themeFillTint="33"/>
          </w:tcPr>
          <w:p w:rsidR="006310A2" w:rsidRPr="006D2C9B" w:rsidRDefault="006310A2" w:rsidP="006D2C9B">
            <w:pPr>
              <w:pStyle w:val="TEKSTTabela8"/>
              <w:rPr>
                <w:b/>
              </w:rPr>
            </w:pPr>
            <w:r w:rsidRPr="006D2C9B">
              <w:rPr>
                <w:b/>
              </w:rPr>
              <w:t>18.982</w:t>
            </w:r>
          </w:p>
        </w:tc>
        <w:tc>
          <w:tcPr>
            <w:tcW w:w="1012" w:type="dxa"/>
            <w:tcBorders>
              <w:top w:val="single" w:sz="12" w:space="0" w:color="4F81BD"/>
              <w:left w:val="single" w:sz="8" w:space="0" w:color="auto"/>
              <w:bottom w:val="single" w:sz="12" w:space="0" w:color="4F81BD"/>
              <w:right w:val="single" w:sz="8" w:space="0" w:color="auto"/>
            </w:tcBorders>
            <w:shd w:val="clear" w:color="auto" w:fill="C6D9F1" w:themeFill="text2" w:themeFillTint="33"/>
          </w:tcPr>
          <w:p w:rsidR="006310A2" w:rsidRPr="006D2C9B" w:rsidRDefault="006310A2" w:rsidP="006D2C9B">
            <w:pPr>
              <w:pStyle w:val="TEKSTTabela8"/>
              <w:rPr>
                <w:b/>
              </w:rPr>
            </w:pPr>
            <w:r w:rsidRPr="006D2C9B">
              <w:rPr>
                <w:b/>
              </w:rPr>
              <w:t>19.104</w:t>
            </w:r>
          </w:p>
        </w:tc>
        <w:tc>
          <w:tcPr>
            <w:tcW w:w="995" w:type="dxa"/>
            <w:tcBorders>
              <w:top w:val="single" w:sz="12" w:space="0" w:color="4F81BD"/>
              <w:left w:val="single" w:sz="8" w:space="0" w:color="auto"/>
              <w:bottom w:val="single" w:sz="12" w:space="0" w:color="4F81BD"/>
              <w:right w:val="single" w:sz="8" w:space="0" w:color="auto"/>
            </w:tcBorders>
            <w:shd w:val="clear" w:color="auto" w:fill="C6D9F1" w:themeFill="text2" w:themeFillTint="33"/>
            <w:noWrap/>
          </w:tcPr>
          <w:p w:rsidR="006310A2" w:rsidRPr="006D2C9B" w:rsidRDefault="006310A2" w:rsidP="006D2C9B">
            <w:pPr>
              <w:pStyle w:val="TEKSTTabela8"/>
              <w:rPr>
                <w:b/>
              </w:rPr>
            </w:pPr>
            <w:r w:rsidRPr="006D2C9B">
              <w:rPr>
                <w:b/>
              </w:rPr>
              <w:t>18.652</w:t>
            </w:r>
          </w:p>
        </w:tc>
        <w:tc>
          <w:tcPr>
            <w:tcW w:w="995" w:type="dxa"/>
            <w:tcBorders>
              <w:top w:val="single" w:sz="12" w:space="0" w:color="4F81BD"/>
              <w:left w:val="single" w:sz="8" w:space="0" w:color="auto"/>
              <w:bottom w:val="single" w:sz="12" w:space="0" w:color="4F81BD"/>
              <w:right w:val="single" w:sz="12" w:space="0" w:color="4F81BD"/>
            </w:tcBorders>
            <w:shd w:val="clear" w:color="auto" w:fill="C6D9F1" w:themeFill="text2" w:themeFillTint="33"/>
            <w:noWrap/>
          </w:tcPr>
          <w:p w:rsidR="006310A2" w:rsidRPr="006D2C9B" w:rsidRDefault="006310A2" w:rsidP="006D2C9B">
            <w:pPr>
              <w:pStyle w:val="TEKSTTabela8"/>
              <w:rPr>
                <w:b/>
              </w:rPr>
            </w:pPr>
            <w:r w:rsidRPr="006D2C9B">
              <w:rPr>
                <w:b/>
              </w:rPr>
              <w:t>17.762</w:t>
            </w:r>
          </w:p>
        </w:tc>
        <w:tc>
          <w:tcPr>
            <w:tcW w:w="1156" w:type="dxa"/>
            <w:tcBorders>
              <w:top w:val="single" w:sz="12" w:space="0" w:color="4F81BD"/>
              <w:left w:val="single" w:sz="12" w:space="0" w:color="4F81BD"/>
              <w:bottom w:val="single" w:sz="12" w:space="0" w:color="4F81BD"/>
              <w:right w:val="single" w:sz="2" w:space="0" w:color="4F81BD"/>
            </w:tcBorders>
            <w:shd w:val="clear" w:color="auto" w:fill="C6D9F1" w:themeFill="text2" w:themeFillTint="33"/>
          </w:tcPr>
          <w:p w:rsidR="006310A2" w:rsidRPr="006D2C9B" w:rsidRDefault="006310A2" w:rsidP="006D2C9B">
            <w:pPr>
              <w:pStyle w:val="TEKSTTabela8"/>
              <w:rPr>
                <w:b/>
              </w:rPr>
            </w:pPr>
            <w:r w:rsidRPr="006D2C9B">
              <w:rPr>
                <w:b/>
              </w:rPr>
              <w:t>-6%</w:t>
            </w:r>
          </w:p>
        </w:tc>
        <w:tc>
          <w:tcPr>
            <w:tcW w:w="1156" w:type="dxa"/>
            <w:tcBorders>
              <w:top w:val="single" w:sz="12" w:space="0" w:color="4F81BD"/>
              <w:left w:val="single" w:sz="2" w:space="0" w:color="4F81BD"/>
              <w:bottom w:val="single" w:sz="12" w:space="0" w:color="4F81BD"/>
              <w:right w:val="single" w:sz="12" w:space="0" w:color="4F81BD"/>
            </w:tcBorders>
            <w:shd w:val="clear" w:color="auto" w:fill="C6D9F1" w:themeFill="text2" w:themeFillTint="33"/>
          </w:tcPr>
          <w:p w:rsidR="006310A2" w:rsidRPr="006D2C9B" w:rsidRDefault="006310A2" w:rsidP="006D2C9B">
            <w:pPr>
              <w:pStyle w:val="TEKSTTabela8"/>
              <w:rPr>
                <w:b/>
              </w:rPr>
            </w:pPr>
            <w:r w:rsidRPr="006D2C9B">
              <w:rPr>
                <w:b/>
              </w:rPr>
              <w:t>-2%</w:t>
            </w:r>
          </w:p>
        </w:tc>
      </w:tr>
      <w:tr w:rsidR="006310A2" w:rsidRPr="00A15CFA" w:rsidTr="006310A2">
        <w:trPr>
          <w:trHeight w:val="210"/>
          <w:jc w:val="center"/>
        </w:trPr>
        <w:tc>
          <w:tcPr>
            <w:tcW w:w="2704"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A15CFA" w:rsidRDefault="006310A2" w:rsidP="006310A2">
            <w:pPr>
              <w:spacing w:after="0"/>
              <w:rPr>
                <w:rFonts w:cstheme="minorHAnsi"/>
                <w:sz w:val="16"/>
                <w:szCs w:val="16"/>
                <w:lang w:val="sl-SI"/>
              </w:rPr>
            </w:pPr>
            <w:r w:rsidRPr="00A15CFA">
              <w:rPr>
                <w:rFonts w:cstheme="minorHAnsi"/>
                <w:sz w:val="16"/>
                <w:szCs w:val="16"/>
                <w:lang w:val="sl-SI"/>
              </w:rPr>
              <w:t>5 Ponori</w:t>
            </w: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p>
        </w:tc>
        <w:tc>
          <w:tcPr>
            <w:tcW w:w="995" w:type="dxa"/>
            <w:tcBorders>
              <w:top w:val="single" w:sz="1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p>
        </w:tc>
        <w:tc>
          <w:tcPr>
            <w:tcW w:w="995" w:type="dxa"/>
            <w:tcBorders>
              <w:top w:val="single" w:sz="1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p>
        </w:tc>
        <w:tc>
          <w:tcPr>
            <w:tcW w:w="995" w:type="dxa"/>
            <w:tcBorders>
              <w:top w:val="single" w:sz="1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p>
        </w:tc>
        <w:tc>
          <w:tcPr>
            <w:tcW w:w="978" w:type="dxa"/>
            <w:tcBorders>
              <w:top w:val="single" w:sz="1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p>
        </w:tc>
        <w:tc>
          <w:tcPr>
            <w:tcW w:w="1012" w:type="dxa"/>
            <w:tcBorders>
              <w:top w:val="single" w:sz="1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p>
        </w:tc>
        <w:tc>
          <w:tcPr>
            <w:tcW w:w="995" w:type="dxa"/>
            <w:tcBorders>
              <w:top w:val="single" w:sz="1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p>
        </w:tc>
        <w:tc>
          <w:tcPr>
            <w:tcW w:w="995" w:type="dxa"/>
            <w:tcBorders>
              <w:top w:val="single" w:sz="1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p>
        </w:tc>
        <w:tc>
          <w:tcPr>
            <w:tcW w:w="1156" w:type="dxa"/>
            <w:tcBorders>
              <w:top w:val="single" w:sz="1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p>
        </w:tc>
        <w:tc>
          <w:tcPr>
            <w:tcW w:w="1156" w:type="dxa"/>
            <w:tcBorders>
              <w:top w:val="single" w:sz="1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p>
        </w:tc>
      </w:tr>
      <w:tr w:rsidR="006310A2" w:rsidRPr="00A15CFA" w:rsidTr="006310A2">
        <w:trPr>
          <w:trHeight w:val="210"/>
          <w:jc w:val="center"/>
        </w:trPr>
        <w:tc>
          <w:tcPr>
            <w:tcW w:w="2704"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A15CFA" w:rsidRDefault="006310A2" w:rsidP="006310A2">
            <w:pPr>
              <w:spacing w:after="0"/>
              <w:rPr>
                <w:rFonts w:cstheme="minorHAnsi"/>
                <w:sz w:val="16"/>
                <w:szCs w:val="16"/>
                <w:lang w:val="sl-SI"/>
              </w:rPr>
            </w:pPr>
            <w:r w:rsidRPr="00A15CFA">
              <w:rPr>
                <w:rFonts w:cstheme="minorHAnsi"/>
                <w:sz w:val="16"/>
                <w:szCs w:val="16"/>
                <w:lang w:val="sl-SI"/>
              </w:rPr>
              <w:t>Ponori skupaj</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-9.773</w:t>
            </w:r>
          </w:p>
        </w:tc>
        <w:tc>
          <w:tcPr>
            <w:tcW w:w="995"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-9.652</w:t>
            </w:r>
          </w:p>
        </w:tc>
        <w:tc>
          <w:tcPr>
            <w:tcW w:w="995"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-9.619</w:t>
            </w:r>
          </w:p>
        </w:tc>
        <w:tc>
          <w:tcPr>
            <w:tcW w:w="995" w:type="dxa"/>
            <w:tcBorders>
              <w:top w:val="single" w:sz="2" w:space="0" w:color="4F81BD"/>
              <w:left w:val="single" w:sz="1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-9.616</w:t>
            </w:r>
          </w:p>
        </w:tc>
        <w:tc>
          <w:tcPr>
            <w:tcW w:w="978"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-9.641</w:t>
            </w:r>
          </w:p>
        </w:tc>
        <w:tc>
          <w:tcPr>
            <w:tcW w:w="1012" w:type="dxa"/>
            <w:tcBorders>
              <w:top w:val="single" w:sz="2" w:space="0" w:color="4F81BD"/>
              <w:left w:val="single" w:sz="2" w:space="0" w:color="4F81BD"/>
              <w:bottom w:val="single" w:sz="2" w:space="0" w:color="4F81BD"/>
              <w:right w:val="single" w:sz="2" w:space="0" w:color="4F81BD"/>
            </w:tcBorders>
          </w:tcPr>
          <w:p w:rsidR="006310A2" w:rsidRPr="006310A2" w:rsidRDefault="006310A2" w:rsidP="006D2C9B">
            <w:pPr>
              <w:pStyle w:val="TEKSTTabela8"/>
            </w:pPr>
            <w:r w:rsidRPr="006310A2">
              <w:t>-9.683</w:t>
            </w:r>
          </w:p>
        </w:tc>
        <w:tc>
          <w:tcPr>
            <w:tcW w:w="995" w:type="dxa"/>
            <w:tcBorders>
              <w:top w:val="single" w:sz="2" w:space="0" w:color="4F81BD"/>
              <w:left w:val="single" w:sz="2" w:space="0" w:color="4F81BD"/>
              <w:bottom w:val="single" w:sz="2" w:space="0" w:color="4F81BD"/>
              <w:right w:val="single" w:sz="2" w:space="0" w:color="4F81BD"/>
            </w:tcBorders>
            <w:shd w:val="clear" w:color="auto" w:fill="auto"/>
            <w:noWrap/>
          </w:tcPr>
          <w:p w:rsidR="006310A2" w:rsidRPr="006310A2" w:rsidRDefault="006310A2" w:rsidP="006D2C9B">
            <w:pPr>
              <w:pStyle w:val="TEKSTTabela8"/>
            </w:pPr>
            <w:r w:rsidRPr="006310A2">
              <w:t>-9.724</w:t>
            </w:r>
          </w:p>
        </w:tc>
        <w:tc>
          <w:tcPr>
            <w:tcW w:w="995" w:type="dxa"/>
            <w:tcBorders>
              <w:top w:val="single" w:sz="2" w:space="0" w:color="4F81BD"/>
              <w:left w:val="single" w:sz="2" w:space="0" w:color="4F81BD"/>
              <w:bottom w:val="single" w:sz="2" w:space="0" w:color="4F81BD"/>
              <w:right w:val="single" w:sz="12" w:space="0" w:color="4F81BD"/>
            </w:tcBorders>
            <w:shd w:val="clear" w:color="auto" w:fill="auto"/>
            <w:noWrap/>
          </w:tcPr>
          <w:p w:rsidR="006310A2" w:rsidRPr="006310A2" w:rsidRDefault="006310A2" w:rsidP="006D2C9B">
            <w:pPr>
              <w:pStyle w:val="TEKSTTabela8"/>
            </w:pPr>
            <w:r w:rsidRPr="006310A2">
              <w:t>-9.766</w:t>
            </w:r>
          </w:p>
        </w:tc>
        <w:tc>
          <w:tcPr>
            <w:tcW w:w="1156" w:type="dxa"/>
            <w:tcBorders>
              <w:top w:val="single" w:sz="2" w:space="0" w:color="4F81BD"/>
              <w:left w:val="single" w:sz="12" w:space="0" w:color="4F81BD"/>
              <w:bottom w:val="single" w:sz="2" w:space="0" w:color="4F81BD"/>
              <w:right w:val="single" w:sz="2" w:space="0" w:color="4F81BD"/>
            </w:tcBorders>
          </w:tcPr>
          <w:p w:rsidR="006310A2" w:rsidRPr="006310A2" w:rsidRDefault="006310A2" w:rsidP="006D2C9B">
            <w:pPr>
              <w:pStyle w:val="TEKSTTabela8"/>
            </w:pPr>
            <w:r w:rsidRPr="006310A2">
              <w:t>-1%</w:t>
            </w:r>
          </w:p>
        </w:tc>
        <w:tc>
          <w:tcPr>
            <w:tcW w:w="1156" w:type="dxa"/>
            <w:tcBorders>
              <w:top w:val="single" w:sz="2" w:space="0" w:color="4F81BD"/>
              <w:left w:val="single" w:sz="2" w:space="0" w:color="4F81BD"/>
              <w:bottom w:val="single" w:sz="2" w:space="0" w:color="4F81BD"/>
              <w:right w:val="single" w:sz="12" w:space="0" w:color="4F81BD"/>
            </w:tcBorders>
          </w:tcPr>
          <w:p w:rsidR="006310A2" w:rsidRPr="006310A2" w:rsidRDefault="006310A2" w:rsidP="006D2C9B">
            <w:pPr>
              <w:pStyle w:val="TEKSTTabela8"/>
            </w:pPr>
            <w:r w:rsidRPr="006310A2">
              <w:t>1%</w:t>
            </w:r>
          </w:p>
        </w:tc>
      </w:tr>
      <w:tr w:rsidR="006310A2" w:rsidRPr="00A15CFA" w:rsidTr="006310A2">
        <w:trPr>
          <w:trHeight w:val="210"/>
          <w:jc w:val="center"/>
        </w:trPr>
        <w:tc>
          <w:tcPr>
            <w:tcW w:w="2704" w:type="dxa"/>
            <w:tcBorders>
              <w:top w:val="single" w:sz="2" w:space="0" w:color="4F81BD"/>
              <w:left w:val="single" w:sz="12" w:space="0" w:color="4F81BD"/>
              <w:bottom w:val="single" w:sz="12" w:space="0" w:color="4F81BD"/>
              <w:right w:val="single" w:sz="2" w:space="0" w:color="4F81BD"/>
            </w:tcBorders>
            <w:shd w:val="clear" w:color="auto" w:fill="auto"/>
            <w:noWrap/>
          </w:tcPr>
          <w:p w:rsidR="006310A2" w:rsidRPr="00A15CFA" w:rsidRDefault="006310A2" w:rsidP="006310A2">
            <w:pPr>
              <w:spacing w:after="0"/>
              <w:rPr>
                <w:rFonts w:cstheme="minorHAnsi"/>
                <w:sz w:val="16"/>
                <w:szCs w:val="16"/>
                <w:lang w:val="sl-SI"/>
              </w:rPr>
            </w:pPr>
            <w:r w:rsidRPr="00A15CFA">
              <w:rPr>
                <w:rFonts w:cstheme="minorHAnsi"/>
                <w:sz w:val="16"/>
                <w:szCs w:val="16"/>
                <w:lang w:val="sl-SI"/>
              </w:rPr>
              <w:t>Dovoljeni ponori</w:t>
            </w: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p>
        </w:tc>
        <w:tc>
          <w:tcPr>
            <w:tcW w:w="995"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r w:rsidRPr="006310A2">
              <w:t>-1.320</w:t>
            </w:r>
          </w:p>
        </w:tc>
        <w:tc>
          <w:tcPr>
            <w:tcW w:w="995"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r w:rsidRPr="006310A2">
              <w:t>-1.320</w:t>
            </w:r>
          </w:p>
        </w:tc>
        <w:tc>
          <w:tcPr>
            <w:tcW w:w="995" w:type="dxa"/>
            <w:tcBorders>
              <w:top w:val="single" w:sz="2" w:space="0" w:color="4F81BD"/>
              <w:left w:val="single" w:sz="1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r w:rsidRPr="006310A2">
              <w:t>-1.320</w:t>
            </w:r>
          </w:p>
        </w:tc>
        <w:tc>
          <w:tcPr>
            <w:tcW w:w="978"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p>
        </w:tc>
        <w:tc>
          <w:tcPr>
            <w:tcW w:w="1012" w:type="dxa"/>
            <w:tcBorders>
              <w:top w:val="single" w:sz="2" w:space="0" w:color="4F81BD"/>
              <w:left w:val="single" w:sz="2" w:space="0" w:color="4F81BD"/>
              <w:bottom w:val="single" w:sz="12" w:space="0" w:color="4F81BD"/>
              <w:right w:val="single" w:sz="2" w:space="0" w:color="4F81BD"/>
            </w:tcBorders>
          </w:tcPr>
          <w:p w:rsidR="006310A2" w:rsidRPr="006310A2" w:rsidRDefault="006310A2" w:rsidP="006D2C9B">
            <w:pPr>
              <w:pStyle w:val="TEKSTTabela8"/>
            </w:pPr>
          </w:p>
        </w:tc>
        <w:tc>
          <w:tcPr>
            <w:tcW w:w="995" w:type="dxa"/>
            <w:tcBorders>
              <w:top w:val="single" w:sz="2" w:space="0" w:color="4F81BD"/>
              <w:left w:val="single" w:sz="2" w:space="0" w:color="4F81BD"/>
              <w:bottom w:val="single" w:sz="12" w:space="0" w:color="4F81BD"/>
              <w:right w:val="single" w:sz="2" w:space="0" w:color="4F81BD"/>
            </w:tcBorders>
            <w:shd w:val="clear" w:color="auto" w:fill="auto"/>
            <w:noWrap/>
          </w:tcPr>
          <w:p w:rsidR="006310A2" w:rsidRPr="006310A2" w:rsidRDefault="006310A2" w:rsidP="006D2C9B">
            <w:pPr>
              <w:pStyle w:val="TEKSTTabela8"/>
            </w:pPr>
          </w:p>
        </w:tc>
        <w:tc>
          <w:tcPr>
            <w:tcW w:w="995" w:type="dxa"/>
            <w:tcBorders>
              <w:top w:val="single" w:sz="2" w:space="0" w:color="4F81BD"/>
              <w:left w:val="single" w:sz="2" w:space="0" w:color="4F81BD"/>
              <w:bottom w:val="single" w:sz="12" w:space="0" w:color="4F81BD"/>
              <w:right w:val="single" w:sz="12" w:space="0" w:color="4F81BD"/>
            </w:tcBorders>
            <w:shd w:val="clear" w:color="auto" w:fill="auto"/>
            <w:noWrap/>
          </w:tcPr>
          <w:p w:rsidR="006310A2" w:rsidRPr="006310A2" w:rsidRDefault="006310A2" w:rsidP="006D2C9B">
            <w:pPr>
              <w:pStyle w:val="TEKSTTabela8"/>
            </w:pPr>
          </w:p>
        </w:tc>
        <w:tc>
          <w:tcPr>
            <w:tcW w:w="1156" w:type="dxa"/>
            <w:tcBorders>
              <w:top w:val="single" w:sz="2" w:space="0" w:color="4F81BD"/>
              <w:left w:val="single" w:sz="12" w:space="0" w:color="4F81BD"/>
              <w:bottom w:val="single" w:sz="12" w:space="0" w:color="4F81BD"/>
              <w:right w:val="single" w:sz="2" w:space="0" w:color="4F81BD"/>
            </w:tcBorders>
          </w:tcPr>
          <w:p w:rsidR="006310A2" w:rsidRPr="006310A2" w:rsidRDefault="006310A2" w:rsidP="006D2C9B">
            <w:pPr>
              <w:pStyle w:val="TEKSTTabela8"/>
            </w:pPr>
          </w:p>
        </w:tc>
        <w:tc>
          <w:tcPr>
            <w:tcW w:w="1156" w:type="dxa"/>
            <w:tcBorders>
              <w:top w:val="single" w:sz="2" w:space="0" w:color="4F81BD"/>
              <w:left w:val="single" w:sz="2" w:space="0" w:color="4F81BD"/>
              <w:bottom w:val="single" w:sz="12" w:space="0" w:color="4F81BD"/>
              <w:right w:val="single" w:sz="12" w:space="0" w:color="4F81BD"/>
            </w:tcBorders>
          </w:tcPr>
          <w:p w:rsidR="006310A2" w:rsidRPr="006310A2" w:rsidRDefault="006310A2" w:rsidP="006D2C9B">
            <w:pPr>
              <w:pStyle w:val="TEKSTTabela8"/>
            </w:pPr>
          </w:p>
        </w:tc>
      </w:tr>
    </w:tbl>
    <w:p w:rsidR="009E0E3C" w:rsidRPr="00A15CFA" w:rsidRDefault="009E0E3C" w:rsidP="00A83947">
      <w:pPr>
        <w:pStyle w:val="CaptionTabele"/>
      </w:pPr>
    </w:p>
    <w:p w:rsidR="004639EA" w:rsidRPr="00A15CFA" w:rsidRDefault="004639EA" w:rsidP="00A83947">
      <w:pPr>
        <w:rPr>
          <w:lang w:val="sl-SI" w:eastAsia="zh-CN"/>
        </w:rPr>
      </w:pPr>
    </w:p>
    <w:p w:rsidR="004639EA" w:rsidRPr="00A15CFA" w:rsidRDefault="004639EA" w:rsidP="00A83947">
      <w:pPr>
        <w:pStyle w:val="Napis"/>
        <w:rPr>
          <w:lang w:val="sl-SI"/>
        </w:rPr>
      </w:pPr>
      <w:bookmarkStart w:id="253" w:name="_Toc379449953"/>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59</w:t>
      </w:r>
      <w:r w:rsidR="00941416" w:rsidRPr="00A15CFA">
        <w:rPr>
          <w:noProof/>
          <w:lang w:val="sl-SI"/>
        </w:rPr>
        <w:fldChar w:fldCharType="end"/>
      </w:r>
      <w:r w:rsidRPr="00A15CFA">
        <w:rPr>
          <w:lang w:val="sl-SI"/>
        </w:rPr>
        <w:t>:</w:t>
      </w:r>
      <w:r w:rsidR="005227FF">
        <w:rPr>
          <w:lang w:val="sl-SI"/>
        </w:rPr>
        <w:tab/>
      </w:r>
      <w:r w:rsidRPr="00A15CFA">
        <w:rPr>
          <w:lang w:val="sl-SI"/>
        </w:rPr>
        <w:t>Dejanske emisije toplogrednih plinov v letih 2005, 2010</w:t>
      </w:r>
      <w:r w:rsidR="00E02E36">
        <w:rPr>
          <w:lang w:val="sl-SI"/>
        </w:rPr>
        <w:t>−2011</w:t>
      </w:r>
      <w:r w:rsidRPr="00A15CFA">
        <w:rPr>
          <w:lang w:val="sl-SI"/>
        </w:rPr>
        <w:t xml:space="preserve"> in projekcija emisij z dodatnimi ukrepi po sektorjih za leta 2012, 2015, 2020, 2025 in 2030 (vir: ARSO, IJS-CEU, KIS)</w:t>
      </w:r>
      <w:bookmarkEnd w:id="253"/>
    </w:p>
    <w:tbl>
      <w:tblPr>
        <w:tblStyle w:val="LightList-Accent1111"/>
        <w:tblW w:w="12976" w:type="dxa"/>
        <w:jc w:val="center"/>
        <w:tblLayout w:type="fixed"/>
        <w:tblLook w:val="00A0"/>
      </w:tblPr>
      <w:tblGrid>
        <w:gridCol w:w="2704"/>
        <w:gridCol w:w="995"/>
        <w:gridCol w:w="995"/>
        <w:gridCol w:w="995"/>
        <w:gridCol w:w="995"/>
        <w:gridCol w:w="978"/>
        <w:gridCol w:w="1012"/>
        <w:gridCol w:w="995"/>
        <w:gridCol w:w="995"/>
        <w:gridCol w:w="1156"/>
        <w:gridCol w:w="1156"/>
      </w:tblGrid>
      <w:tr w:rsidR="00E64EAF" w:rsidRPr="00A15CFA" w:rsidTr="00E64EAF">
        <w:trPr>
          <w:cnfStyle w:val="100000000000"/>
          <w:trHeight w:val="210"/>
          <w:tblHeader/>
          <w:jc w:val="center"/>
        </w:trPr>
        <w:tc>
          <w:tcPr>
            <w:cnfStyle w:val="001000000000"/>
            <w:tcW w:w="2704" w:type="dxa"/>
            <w:tcBorders>
              <w:top w:val="single" w:sz="12" w:space="0" w:color="4F81BD"/>
              <w:left w:val="single" w:sz="12" w:space="0" w:color="4F81BD"/>
              <w:bottom w:val="single" w:sz="2" w:space="0" w:color="4F81BD"/>
              <w:right w:val="single" w:sz="2" w:space="0" w:color="4F81BD"/>
            </w:tcBorders>
            <w:noWrap/>
          </w:tcPr>
          <w:p w:rsidR="00E64EAF" w:rsidRPr="00A15CFA" w:rsidRDefault="00E64EAF" w:rsidP="00A83947">
            <w:pPr>
              <w:spacing w:after="0"/>
              <w:jc w:val="center"/>
              <w:rPr>
                <w:rFonts w:cstheme="minorHAnsi"/>
                <w:b w:val="0"/>
                <w:sz w:val="16"/>
                <w:szCs w:val="16"/>
                <w:lang w:val="sl-SI"/>
              </w:rPr>
            </w:pPr>
            <w:r w:rsidRPr="00A15CFA">
              <w:rPr>
                <w:rFonts w:cstheme="minorHAnsi"/>
                <w:sz w:val="16"/>
                <w:szCs w:val="16"/>
                <w:lang w:val="sl-SI"/>
              </w:rPr>
              <w:t>TGP [Gg CO</w:t>
            </w:r>
            <w:r w:rsidRPr="00A15CFA">
              <w:rPr>
                <w:rFonts w:cstheme="minorHAnsi"/>
                <w:sz w:val="16"/>
                <w:szCs w:val="16"/>
                <w:vertAlign w:val="subscript"/>
                <w:lang w:val="sl-SI"/>
              </w:rPr>
              <w:t>2</w:t>
            </w:r>
            <w:r w:rsidRPr="00A15CFA">
              <w:rPr>
                <w:rFonts w:cstheme="minorHAnsi"/>
                <w:sz w:val="16"/>
                <w:szCs w:val="16"/>
                <w:lang w:val="sl-SI"/>
              </w:rPr>
              <w:t xml:space="preserve"> ekv]</w:t>
            </w:r>
          </w:p>
        </w:tc>
        <w:tc>
          <w:tcPr>
            <w:cnfStyle w:val="000010000000"/>
            <w:tcW w:w="995" w:type="dxa"/>
            <w:tcBorders>
              <w:top w:val="single" w:sz="12" w:space="0" w:color="4F81BD"/>
              <w:left w:val="single" w:sz="2" w:space="0" w:color="4F81BD"/>
              <w:bottom w:val="single" w:sz="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p>
        </w:tc>
        <w:tc>
          <w:tcPr>
            <w:tcW w:w="995" w:type="dxa"/>
            <w:tcBorders>
              <w:top w:val="single" w:sz="12" w:space="0" w:color="4F81BD"/>
              <w:left w:val="single" w:sz="2" w:space="0" w:color="4F81BD"/>
              <w:bottom w:val="single" w:sz="2" w:space="0" w:color="4F81BD"/>
              <w:right w:val="single" w:sz="2" w:space="0" w:color="4F81BD"/>
            </w:tcBorders>
          </w:tcPr>
          <w:p w:rsidR="00E64EAF" w:rsidRPr="00A15CFA" w:rsidRDefault="00E64EAF" w:rsidP="00A83947">
            <w:pPr>
              <w:spacing w:after="0"/>
              <w:jc w:val="center"/>
              <w:cnfStyle w:val="100000000000"/>
              <w:rPr>
                <w:rFonts w:cstheme="minorHAnsi"/>
                <w:b w:val="0"/>
                <w:sz w:val="16"/>
                <w:szCs w:val="16"/>
                <w:lang w:val="sl-SI"/>
              </w:rPr>
            </w:pPr>
          </w:p>
        </w:tc>
        <w:tc>
          <w:tcPr>
            <w:cnfStyle w:val="000010000000"/>
            <w:tcW w:w="995" w:type="dxa"/>
            <w:tcBorders>
              <w:top w:val="single" w:sz="12" w:space="0" w:color="4F81BD"/>
              <w:left w:val="single" w:sz="2" w:space="0" w:color="4F81BD"/>
              <w:bottom w:val="single" w:sz="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p>
        </w:tc>
        <w:tc>
          <w:tcPr>
            <w:tcW w:w="4975" w:type="dxa"/>
            <w:gridSpan w:val="5"/>
            <w:tcBorders>
              <w:top w:val="single" w:sz="12" w:space="0" w:color="4F81BD"/>
              <w:left w:val="single" w:sz="2" w:space="0" w:color="4F81BD"/>
              <w:bottom w:val="single" w:sz="2" w:space="0" w:color="4F81BD"/>
              <w:right w:val="single" w:sz="2" w:space="0" w:color="4F81BD"/>
            </w:tcBorders>
          </w:tcPr>
          <w:p w:rsidR="00E64EAF" w:rsidRPr="00A15CFA" w:rsidRDefault="00E64EAF" w:rsidP="00A83947">
            <w:pPr>
              <w:spacing w:after="0"/>
              <w:jc w:val="center"/>
              <w:cnfStyle w:val="100000000000"/>
              <w:rPr>
                <w:rFonts w:cstheme="minorHAnsi"/>
                <w:b w:val="0"/>
                <w:sz w:val="16"/>
                <w:szCs w:val="16"/>
                <w:lang w:val="sl-SI"/>
              </w:rPr>
            </w:pPr>
            <w:r w:rsidRPr="00A15CFA">
              <w:rPr>
                <w:rFonts w:cstheme="minorHAnsi"/>
                <w:sz w:val="16"/>
                <w:szCs w:val="16"/>
                <w:lang w:val="sl-SI"/>
              </w:rPr>
              <w:t>Projekcija z dodatnimi ukrepi</w:t>
            </w:r>
          </w:p>
        </w:tc>
        <w:tc>
          <w:tcPr>
            <w:cnfStyle w:val="000010000000"/>
            <w:tcW w:w="1156" w:type="dxa"/>
            <w:tcBorders>
              <w:top w:val="single" w:sz="12" w:space="0" w:color="4F81BD"/>
              <w:left w:val="single" w:sz="2" w:space="0" w:color="4F81BD"/>
              <w:bottom w:val="single" w:sz="2" w:space="0" w:color="4F81BD"/>
              <w:right w:val="single" w:sz="12" w:space="0" w:color="4F81BD"/>
            </w:tcBorders>
          </w:tcPr>
          <w:p w:rsidR="00E64EAF" w:rsidRPr="00A15CFA" w:rsidRDefault="00E64EAF" w:rsidP="00A83947">
            <w:pPr>
              <w:spacing w:after="0"/>
              <w:jc w:val="center"/>
              <w:rPr>
                <w:rFonts w:cstheme="minorHAnsi"/>
                <w:b w:val="0"/>
                <w:sz w:val="16"/>
                <w:szCs w:val="16"/>
                <w:lang w:val="sl-SI"/>
              </w:rPr>
            </w:pPr>
          </w:p>
        </w:tc>
        <w:tc>
          <w:tcPr>
            <w:tcW w:w="1156" w:type="dxa"/>
            <w:tcBorders>
              <w:top w:val="single" w:sz="12" w:space="0" w:color="4F81BD"/>
              <w:left w:val="single" w:sz="2" w:space="0" w:color="4F81BD"/>
              <w:bottom w:val="single" w:sz="2" w:space="0" w:color="4F81BD"/>
              <w:right w:val="single" w:sz="12" w:space="0" w:color="4F81BD"/>
            </w:tcBorders>
          </w:tcPr>
          <w:p w:rsidR="00E64EAF" w:rsidRPr="00A15CFA" w:rsidRDefault="00E64EAF" w:rsidP="00A83947">
            <w:pPr>
              <w:spacing w:after="0"/>
              <w:jc w:val="center"/>
              <w:cnfStyle w:val="100000000000"/>
              <w:rPr>
                <w:rFonts w:cstheme="minorHAnsi"/>
                <w:b w:val="0"/>
                <w:sz w:val="16"/>
                <w:szCs w:val="16"/>
                <w:lang w:val="sl-SI"/>
              </w:rPr>
            </w:pPr>
          </w:p>
        </w:tc>
      </w:tr>
      <w:tr w:rsidR="00E64EAF" w:rsidRPr="00A15CFA" w:rsidTr="00E64EAF">
        <w:trPr>
          <w:cnfStyle w:val="100000000000"/>
          <w:trHeight w:val="176"/>
          <w:tblHeader/>
          <w:jc w:val="center"/>
        </w:trPr>
        <w:tc>
          <w:tcPr>
            <w:cnfStyle w:val="001000000000"/>
            <w:tcW w:w="2704" w:type="dxa"/>
            <w:tcBorders>
              <w:top w:val="single" w:sz="2" w:space="0" w:color="4F81BD"/>
              <w:left w:val="single" w:sz="12" w:space="0" w:color="4F81BD"/>
              <w:bottom w:val="single" w:sz="1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r w:rsidRPr="00A15CFA">
              <w:rPr>
                <w:rFonts w:cstheme="minorHAnsi"/>
                <w:sz w:val="16"/>
                <w:szCs w:val="16"/>
                <w:lang w:val="sl-SI"/>
              </w:rPr>
              <w:t>Sektor \ Leto</w:t>
            </w:r>
          </w:p>
        </w:tc>
        <w:tc>
          <w:tcPr>
            <w:cnfStyle w:val="000010000000"/>
            <w:tcW w:w="995"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r w:rsidRPr="00A15CFA">
              <w:rPr>
                <w:rFonts w:cstheme="minorHAnsi"/>
                <w:b w:val="0"/>
                <w:sz w:val="16"/>
                <w:szCs w:val="16"/>
                <w:lang w:val="sl-SI"/>
              </w:rPr>
              <w:t>2005</w:t>
            </w:r>
          </w:p>
        </w:tc>
        <w:tc>
          <w:tcPr>
            <w:tcW w:w="995"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cnfStyle w:val="100000000000"/>
              <w:rPr>
                <w:rFonts w:cstheme="minorHAnsi"/>
                <w:b w:val="0"/>
                <w:sz w:val="16"/>
                <w:szCs w:val="16"/>
                <w:lang w:val="sl-SI"/>
              </w:rPr>
            </w:pPr>
            <w:r w:rsidRPr="00A15CFA">
              <w:rPr>
                <w:rFonts w:cstheme="minorHAnsi"/>
                <w:b w:val="0"/>
                <w:sz w:val="16"/>
                <w:szCs w:val="16"/>
                <w:lang w:val="sl-SI"/>
              </w:rPr>
              <w:t>2010</w:t>
            </w:r>
          </w:p>
        </w:tc>
        <w:tc>
          <w:tcPr>
            <w:cnfStyle w:val="000010000000"/>
            <w:tcW w:w="995"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r w:rsidRPr="00A15CFA">
              <w:rPr>
                <w:rFonts w:cstheme="minorHAnsi"/>
                <w:b w:val="0"/>
                <w:sz w:val="16"/>
                <w:szCs w:val="16"/>
                <w:lang w:val="sl-SI"/>
              </w:rPr>
              <w:t>2011</w:t>
            </w:r>
          </w:p>
        </w:tc>
        <w:tc>
          <w:tcPr>
            <w:tcW w:w="995" w:type="dxa"/>
            <w:tcBorders>
              <w:top w:val="single" w:sz="1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cnfStyle w:val="100000000000"/>
              <w:rPr>
                <w:rFonts w:cstheme="minorHAnsi"/>
                <w:b w:val="0"/>
                <w:sz w:val="16"/>
                <w:szCs w:val="16"/>
                <w:lang w:val="sl-SI"/>
              </w:rPr>
            </w:pPr>
            <w:r w:rsidRPr="00A15CFA">
              <w:rPr>
                <w:rFonts w:cstheme="minorHAnsi"/>
                <w:b w:val="0"/>
                <w:sz w:val="16"/>
                <w:szCs w:val="16"/>
                <w:lang w:val="sl-SI"/>
              </w:rPr>
              <w:t>2012</w:t>
            </w:r>
          </w:p>
        </w:tc>
        <w:tc>
          <w:tcPr>
            <w:cnfStyle w:val="000010000000"/>
            <w:tcW w:w="978"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r w:rsidRPr="00A15CFA">
              <w:rPr>
                <w:rFonts w:cstheme="minorHAnsi"/>
                <w:b w:val="0"/>
                <w:sz w:val="16"/>
                <w:szCs w:val="16"/>
                <w:lang w:val="sl-SI"/>
              </w:rPr>
              <w:t>2015</w:t>
            </w:r>
          </w:p>
        </w:tc>
        <w:tc>
          <w:tcPr>
            <w:tcW w:w="1012"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cnfStyle w:val="100000000000"/>
              <w:rPr>
                <w:rFonts w:cstheme="minorHAnsi"/>
                <w:b w:val="0"/>
                <w:sz w:val="16"/>
                <w:szCs w:val="16"/>
                <w:lang w:val="sl-SI"/>
              </w:rPr>
            </w:pPr>
            <w:r w:rsidRPr="00A15CFA">
              <w:rPr>
                <w:rFonts w:cstheme="minorHAnsi"/>
                <w:b w:val="0"/>
                <w:sz w:val="16"/>
                <w:szCs w:val="16"/>
                <w:lang w:val="sl-SI"/>
              </w:rPr>
              <w:t>2020</w:t>
            </w:r>
          </w:p>
        </w:tc>
        <w:tc>
          <w:tcPr>
            <w:cnfStyle w:val="000010000000"/>
            <w:tcW w:w="995"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r w:rsidRPr="00A15CFA">
              <w:rPr>
                <w:rFonts w:cstheme="minorHAnsi"/>
                <w:b w:val="0"/>
                <w:sz w:val="16"/>
                <w:szCs w:val="16"/>
                <w:lang w:val="sl-SI"/>
              </w:rPr>
              <w:t>2025</w:t>
            </w:r>
          </w:p>
        </w:tc>
        <w:tc>
          <w:tcPr>
            <w:tcW w:w="995"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cnfStyle w:val="100000000000"/>
              <w:rPr>
                <w:rFonts w:cstheme="minorHAnsi"/>
                <w:b w:val="0"/>
                <w:sz w:val="16"/>
                <w:szCs w:val="16"/>
                <w:lang w:val="sl-SI"/>
              </w:rPr>
            </w:pPr>
            <w:r w:rsidRPr="00A15CFA">
              <w:rPr>
                <w:rFonts w:cstheme="minorHAnsi"/>
                <w:b w:val="0"/>
                <w:sz w:val="16"/>
                <w:szCs w:val="16"/>
                <w:lang w:val="sl-SI"/>
              </w:rPr>
              <w:t>2030</w:t>
            </w:r>
          </w:p>
        </w:tc>
        <w:tc>
          <w:tcPr>
            <w:cnfStyle w:val="000010000000"/>
            <w:tcW w:w="1156" w:type="dxa"/>
            <w:tcBorders>
              <w:top w:val="single" w:sz="2" w:space="0" w:color="4F81BD"/>
              <w:left w:val="single" w:sz="2" w:space="0" w:color="4F81BD"/>
              <w:bottom w:val="single" w:sz="12" w:space="0" w:color="4F81BD"/>
              <w:right w:val="single" w:sz="2" w:space="0" w:color="4F81BD"/>
            </w:tcBorders>
          </w:tcPr>
          <w:p w:rsidR="00E64EAF" w:rsidRPr="00A15CFA" w:rsidRDefault="00E64EAF" w:rsidP="00A83947">
            <w:pPr>
              <w:spacing w:after="0"/>
              <w:jc w:val="center"/>
              <w:rPr>
                <w:rFonts w:cstheme="minorHAnsi"/>
                <w:b w:val="0"/>
                <w:sz w:val="16"/>
                <w:szCs w:val="16"/>
                <w:lang w:val="sl-SI"/>
              </w:rPr>
            </w:pPr>
            <w:r w:rsidRPr="00A15CFA">
              <w:rPr>
                <w:rFonts w:cstheme="minorHAnsi"/>
                <w:b w:val="0"/>
                <w:sz w:val="16"/>
                <w:szCs w:val="16"/>
                <w:lang w:val="sl-SI"/>
              </w:rPr>
              <w:t>2020/2005</w:t>
            </w:r>
          </w:p>
        </w:tc>
        <w:tc>
          <w:tcPr>
            <w:tcW w:w="1156" w:type="dxa"/>
            <w:tcBorders>
              <w:top w:val="single" w:sz="2" w:space="0" w:color="4F81BD"/>
              <w:left w:val="single" w:sz="2" w:space="0" w:color="4F81BD"/>
              <w:bottom w:val="single" w:sz="12" w:space="0" w:color="4F81BD"/>
              <w:right w:val="single" w:sz="12" w:space="0" w:color="4F81BD"/>
            </w:tcBorders>
            <w:vAlign w:val="center"/>
          </w:tcPr>
          <w:p w:rsidR="00E64EAF" w:rsidRDefault="00E64EAF" w:rsidP="00E64EAF">
            <w:pPr>
              <w:spacing w:after="0"/>
              <w:jc w:val="center"/>
              <w:cnfStyle w:val="100000000000"/>
              <w:rPr>
                <w:rFonts w:ascii="Tahoma" w:hAnsi="Tahoma" w:cs="Tahoma"/>
                <w:sz w:val="16"/>
                <w:szCs w:val="16"/>
              </w:rPr>
            </w:pPr>
            <w:r>
              <w:rPr>
                <w:rFonts w:ascii="Tahoma" w:hAnsi="Tahoma" w:cs="Tahoma"/>
                <w:b w:val="0"/>
                <w:bCs w:val="0"/>
                <w:sz w:val="16"/>
                <w:szCs w:val="16"/>
                <w:lang w:val="sl-SI"/>
              </w:rPr>
              <w:t>2020/2011</w:t>
            </w:r>
          </w:p>
        </w:tc>
      </w:tr>
      <w:tr w:rsidR="006D2C9B" w:rsidRPr="006D2C9B" w:rsidTr="006D2C9B">
        <w:trPr>
          <w:cnfStyle w:val="000000100000"/>
          <w:trHeight w:val="225"/>
          <w:jc w:val="center"/>
        </w:trPr>
        <w:tc>
          <w:tcPr>
            <w:cnfStyle w:val="001000000000"/>
            <w:tcW w:w="2704"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18pt"/>
              <w:rPr>
                <w:rFonts w:asciiTheme="minorHAnsi" w:hAnsiTheme="minorHAnsi" w:cstheme="minorHAnsi"/>
              </w:rPr>
            </w:pPr>
            <w:r w:rsidRPr="006D2C9B">
              <w:rPr>
                <w:rFonts w:asciiTheme="minorHAnsi" w:hAnsiTheme="minorHAnsi" w:cstheme="minorHAnsi"/>
              </w:rPr>
              <w:t>1 Energetika</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16.197</w:t>
            </w:r>
          </w:p>
        </w:tc>
        <w:tc>
          <w:tcPr>
            <w:tcW w:w="995"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15.966</w:t>
            </w:r>
          </w:p>
        </w:tc>
        <w:tc>
          <w:tcPr>
            <w:cnfStyle w:val="000010000000"/>
            <w:tcW w:w="995"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rPr>
                <w:b/>
              </w:rPr>
            </w:pPr>
            <w:r w:rsidRPr="006D2C9B">
              <w:rPr>
                <w:b/>
              </w:rPr>
              <w:t>15.983</w:t>
            </w:r>
          </w:p>
        </w:tc>
        <w:tc>
          <w:tcPr>
            <w:tcW w:w="995"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8"/>
              <w:cnfStyle w:val="000000100000"/>
              <w:rPr>
                <w:b/>
              </w:rPr>
            </w:pPr>
            <w:r w:rsidRPr="006D2C9B">
              <w:rPr>
                <w:b/>
              </w:rPr>
              <w:t>15.804</w:t>
            </w:r>
          </w:p>
        </w:tc>
        <w:tc>
          <w:tcPr>
            <w:cnfStyle w:val="000010000000"/>
            <w:tcW w:w="978"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15.031</w:t>
            </w:r>
          </w:p>
        </w:tc>
        <w:tc>
          <w:tcPr>
            <w:tcW w:w="1012"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14.756</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14.084</w:t>
            </w:r>
          </w:p>
        </w:tc>
        <w:tc>
          <w:tcPr>
            <w:tcW w:w="995" w:type="dxa"/>
            <w:tcBorders>
              <w:top w:val="single" w:sz="12" w:space="0" w:color="4F81BD"/>
              <w:left w:val="single" w:sz="2" w:space="0" w:color="4F81BD"/>
              <w:bottom w:val="single" w:sz="2" w:space="0" w:color="4F81BD"/>
              <w:right w:val="single" w:sz="12" w:space="0" w:color="4F81BD"/>
            </w:tcBorders>
            <w:noWrap/>
          </w:tcPr>
          <w:p w:rsidR="006D2C9B" w:rsidRPr="006D2C9B" w:rsidRDefault="006D2C9B" w:rsidP="006D2C9B">
            <w:pPr>
              <w:pStyle w:val="TEKSTTabela8"/>
              <w:cnfStyle w:val="000000100000"/>
              <w:rPr>
                <w:b/>
              </w:rPr>
            </w:pPr>
            <w:r w:rsidRPr="006D2C9B">
              <w:rPr>
                <w:b/>
              </w:rPr>
              <w:t>12.989</w:t>
            </w:r>
          </w:p>
        </w:tc>
        <w:tc>
          <w:tcPr>
            <w:cnfStyle w:val="000010000000"/>
            <w:tcW w:w="1156" w:type="dxa"/>
            <w:tcBorders>
              <w:top w:val="single" w:sz="12" w:space="0" w:color="4F81BD"/>
              <w:left w:val="single" w:sz="1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-9%</w:t>
            </w:r>
          </w:p>
        </w:tc>
        <w:tc>
          <w:tcPr>
            <w:tcW w:w="1156"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cnfStyle w:val="000000100000"/>
              <w:rPr>
                <w:b/>
              </w:rPr>
            </w:pPr>
            <w:r w:rsidRPr="006D2C9B">
              <w:rPr>
                <w:b/>
              </w:rPr>
              <w:t>-8%</w:t>
            </w:r>
          </w:p>
        </w:tc>
      </w:tr>
      <w:tr w:rsidR="006D2C9B" w:rsidRPr="006D2C9B"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18pt"/>
              <w:rPr>
                <w:rFonts w:asciiTheme="minorHAnsi" w:hAnsiTheme="minorHAnsi" w:cstheme="minorHAnsi"/>
                <w:i/>
              </w:rPr>
            </w:pPr>
            <w:r w:rsidRPr="006D2C9B">
              <w:rPr>
                <w:rFonts w:asciiTheme="minorHAnsi" w:hAnsiTheme="minorHAnsi" w:cstheme="minorHAnsi"/>
                <w:i/>
              </w:rPr>
              <w:t>Zgorevanje goriv</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15.827</w:t>
            </w:r>
          </w:p>
        </w:tc>
        <w:tc>
          <w:tcPr>
            <w:tcW w:w="995" w:type="dxa"/>
            <w:tcBorders>
              <w:top w:val="single" w:sz="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000000"/>
              <w:rPr>
                <w:b/>
              </w:rPr>
            </w:pPr>
            <w:r w:rsidRPr="006D2C9B">
              <w:rPr>
                <w:b/>
              </w:rPr>
              <w:t>15.607</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D2C9B" w:rsidRDefault="006D2C9B" w:rsidP="006D2C9B">
            <w:pPr>
              <w:pStyle w:val="TEKSTTabela8"/>
              <w:rPr>
                <w:b/>
              </w:rPr>
            </w:pPr>
            <w:r w:rsidRPr="006D2C9B">
              <w:rPr>
                <w:b/>
              </w:rPr>
              <w:t>15.619</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8"/>
              <w:cnfStyle w:val="000000000000"/>
              <w:rPr>
                <w:b/>
              </w:rPr>
            </w:pPr>
            <w:r w:rsidRPr="006D2C9B">
              <w:rPr>
                <w:b/>
              </w:rPr>
              <w:t>15.432</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14.684</w:t>
            </w:r>
          </w:p>
        </w:tc>
        <w:tc>
          <w:tcPr>
            <w:tcW w:w="1012" w:type="dxa"/>
            <w:tcBorders>
              <w:top w:val="single" w:sz="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000000"/>
              <w:rPr>
                <w:b/>
              </w:rPr>
            </w:pPr>
            <w:r w:rsidRPr="006D2C9B">
              <w:rPr>
                <w:b/>
              </w:rPr>
              <w:t>14.402</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13.764</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D2C9B" w:rsidRDefault="006D2C9B" w:rsidP="006D2C9B">
            <w:pPr>
              <w:pStyle w:val="TEKSTTabela8"/>
              <w:cnfStyle w:val="000000000000"/>
              <w:rPr>
                <w:b/>
              </w:rPr>
            </w:pPr>
            <w:r w:rsidRPr="006D2C9B">
              <w:rPr>
                <w:b/>
              </w:rPr>
              <w:t>12.721</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-9%</w:t>
            </w:r>
          </w:p>
        </w:tc>
        <w:tc>
          <w:tcPr>
            <w:tcW w:w="1156" w:type="dxa"/>
            <w:tcBorders>
              <w:top w:val="single" w:sz="2" w:space="0" w:color="4F81BD"/>
              <w:left w:val="single" w:sz="2" w:space="0" w:color="4F81BD"/>
              <w:bottom w:val="single" w:sz="2" w:space="0" w:color="4F81BD"/>
              <w:right w:val="single" w:sz="12" w:space="0" w:color="4F81BD"/>
            </w:tcBorders>
          </w:tcPr>
          <w:p w:rsidR="006D2C9B" w:rsidRPr="006D2C9B" w:rsidRDefault="006D2C9B" w:rsidP="006D2C9B">
            <w:pPr>
              <w:pStyle w:val="TEKSTTabela8"/>
              <w:cnfStyle w:val="000000000000"/>
              <w:rPr>
                <w:b/>
              </w:rPr>
            </w:pPr>
            <w:r w:rsidRPr="006D2C9B">
              <w:rPr>
                <w:b/>
              </w:rPr>
              <w:t>-8%</w:t>
            </w:r>
          </w:p>
        </w:tc>
      </w:tr>
      <w:tr w:rsidR="006D2C9B" w:rsidRPr="00A15CFA" w:rsidTr="006D2C9B">
        <w:trPr>
          <w:cnfStyle w:val="000000100000"/>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Proizvodnja elektrike in toplote</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6.325</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6.214</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6.259</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6.322</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5.530</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5.466</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4.928</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4.089</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-14%</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-13%</w:t>
            </w:r>
          </w:p>
        </w:tc>
      </w:tr>
      <w:tr w:rsidR="006D2C9B" w:rsidRPr="00A15CFA"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Industrija in gradbeništvo</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2.486</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1.900</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1.704</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000000"/>
            </w:pPr>
            <w:r w:rsidRPr="006938E6">
              <w:t>1.636</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2.000</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2.080</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2.318</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000000"/>
            </w:pPr>
            <w:r w:rsidRPr="006938E6">
              <w:t>2.515</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-16%</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000000"/>
            </w:pPr>
            <w:r w:rsidRPr="006938E6">
              <w:t>22%</w:t>
            </w:r>
          </w:p>
        </w:tc>
      </w:tr>
      <w:tr w:rsidR="006D2C9B" w:rsidRPr="00A15CFA" w:rsidTr="006D2C9B">
        <w:trPr>
          <w:cnfStyle w:val="000000100000"/>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Promet</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4.428</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5.265</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5.699</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5.743</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5.591</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5.630</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5.492</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5.240</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27%</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-1%</w:t>
            </w:r>
          </w:p>
        </w:tc>
      </w:tr>
      <w:tr w:rsidR="006D2C9B" w:rsidRPr="00A15CFA"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Drugi sektorji</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2.585</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2.226</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1.954</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000000"/>
            </w:pPr>
            <w:r w:rsidRPr="006938E6">
              <w:t>1.730</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1.563</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1.227</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1.026</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000000"/>
            </w:pPr>
            <w:r w:rsidRPr="006938E6">
              <w:t>877</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-53%</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000000"/>
            </w:pPr>
            <w:r w:rsidRPr="006938E6">
              <w:t>-37%</w:t>
            </w:r>
          </w:p>
        </w:tc>
      </w:tr>
      <w:tr w:rsidR="006D2C9B" w:rsidRPr="00A15CFA" w:rsidTr="006D2C9B">
        <w:trPr>
          <w:cnfStyle w:val="000000100000"/>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tcPr>
          <w:p w:rsidR="006D2C9B" w:rsidRPr="00A15CFA" w:rsidRDefault="006D2C9B" w:rsidP="006D2C9B">
            <w:pPr>
              <w:pStyle w:val="TekstTabela18pt"/>
              <w:ind w:left="346"/>
              <w:rPr>
                <w:rFonts w:asciiTheme="minorHAnsi" w:hAnsiTheme="minorHAnsi" w:cstheme="minorHAnsi"/>
                <w:b w:val="0"/>
                <w:i/>
              </w:rPr>
            </w:pPr>
            <w:r w:rsidRPr="00A15CFA">
              <w:rPr>
                <w:rFonts w:asciiTheme="minorHAnsi" w:hAnsiTheme="minorHAnsi" w:cstheme="minorHAnsi"/>
              </w:rPr>
              <w:t>Drugo</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3</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3</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3</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0</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0</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0</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0</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0</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-100%</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-100%</w:t>
            </w:r>
          </w:p>
        </w:tc>
      </w:tr>
      <w:tr w:rsidR="006D2C9B" w:rsidRPr="006D2C9B"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tcPr>
          <w:p w:rsidR="006D2C9B" w:rsidRPr="006D2C9B" w:rsidRDefault="006D2C9B" w:rsidP="006D2C9B">
            <w:pPr>
              <w:pStyle w:val="TekstTabela18pt"/>
              <w:rPr>
                <w:rFonts w:asciiTheme="minorHAnsi" w:hAnsiTheme="minorHAnsi" w:cstheme="minorHAnsi"/>
                <w:i/>
              </w:rPr>
            </w:pPr>
            <w:r w:rsidRPr="006D2C9B">
              <w:rPr>
                <w:rFonts w:asciiTheme="minorHAnsi" w:hAnsiTheme="minorHAnsi" w:cstheme="minorHAnsi"/>
                <w:i/>
              </w:rPr>
              <w:t>Ubežne emisije</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370</w:t>
            </w:r>
          </w:p>
        </w:tc>
        <w:tc>
          <w:tcPr>
            <w:tcW w:w="995" w:type="dxa"/>
            <w:tcBorders>
              <w:top w:val="single" w:sz="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000000"/>
              <w:rPr>
                <w:b/>
              </w:rPr>
            </w:pPr>
            <w:r w:rsidRPr="006D2C9B">
              <w:rPr>
                <w:b/>
              </w:rPr>
              <w:t>359</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D2C9B" w:rsidRDefault="006D2C9B" w:rsidP="006D2C9B">
            <w:pPr>
              <w:pStyle w:val="TEKSTTabela8"/>
              <w:rPr>
                <w:b/>
              </w:rPr>
            </w:pPr>
            <w:r w:rsidRPr="006D2C9B">
              <w:rPr>
                <w:b/>
              </w:rPr>
              <w:t>364</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8"/>
              <w:cnfStyle w:val="000000000000"/>
              <w:rPr>
                <w:b/>
              </w:rPr>
            </w:pPr>
            <w:r w:rsidRPr="006D2C9B">
              <w:rPr>
                <w:b/>
              </w:rPr>
              <w:t>373</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347</w:t>
            </w:r>
          </w:p>
        </w:tc>
        <w:tc>
          <w:tcPr>
            <w:tcW w:w="1012" w:type="dxa"/>
            <w:tcBorders>
              <w:top w:val="single" w:sz="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000000"/>
              <w:rPr>
                <w:b/>
              </w:rPr>
            </w:pPr>
            <w:r w:rsidRPr="006D2C9B">
              <w:rPr>
                <w:b/>
              </w:rPr>
              <w:t>354</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320</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D2C9B" w:rsidRDefault="006D2C9B" w:rsidP="006D2C9B">
            <w:pPr>
              <w:pStyle w:val="TEKSTTabela8"/>
              <w:cnfStyle w:val="000000000000"/>
              <w:rPr>
                <w:b/>
              </w:rPr>
            </w:pPr>
            <w:r w:rsidRPr="006D2C9B">
              <w:rPr>
                <w:b/>
              </w:rPr>
              <w:t>268</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-4%</w:t>
            </w:r>
          </w:p>
        </w:tc>
        <w:tc>
          <w:tcPr>
            <w:tcW w:w="1156" w:type="dxa"/>
            <w:tcBorders>
              <w:top w:val="single" w:sz="2" w:space="0" w:color="4F81BD"/>
              <w:left w:val="single" w:sz="2" w:space="0" w:color="4F81BD"/>
              <w:bottom w:val="single" w:sz="2" w:space="0" w:color="4F81BD"/>
              <w:right w:val="single" w:sz="12" w:space="0" w:color="4F81BD"/>
            </w:tcBorders>
          </w:tcPr>
          <w:p w:rsidR="006D2C9B" w:rsidRPr="006D2C9B" w:rsidRDefault="006D2C9B" w:rsidP="006D2C9B">
            <w:pPr>
              <w:pStyle w:val="TEKSTTabela8"/>
              <w:cnfStyle w:val="000000000000"/>
              <w:rPr>
                <w:b/>
              </w:rPr>
            </w:pPr>
            <w:r w:rsidRPr="006D2C9B">
              <w:rPr>
                <w:b/>
              </w:rPr>
              <w:t>-3%</w:t>
            </w:r>
          </w:p>
        </w:tc>
      </w:tr>
      <w:tr w:rsidR="006D2C9B" w:rsidRPr="00A15CFA" w:rsidTr="006D2C9B">
        <w:trPr>
          <w:cnfStyle w:val="000000100000"/>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Trdna goriva</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337</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330</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335</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335</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305</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305</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271</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220</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-9%</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-9%</w:t>
            </w:r>
          </w:p>
        </w:tc>
      </w:tr>
      <w:tr w:rsidR="006D2C9B" w:rsidRPr="00A15CFA" w:rsidTr="006D2C9B">
        <w:trPr>
          <w:trHeight w:val="225"/>
          <w:jc w:val="center"/>
        </w:trPr>
        <w:tc>
          <w:tcPr>
            <w:cnfStyle w:val="001000000000"/>
            <w:tcW w:w="2704" w:type="dxa"/>
            <w:tcBorders>
              <w:top w:val="single" w:sz="2" w:space="0" w:color="4F81BD"/>
              <w:left w:val="single" w:sz="12" w:space="0" w:color="4F81BD"/>
              <w:bottom w:val="single" w:sz="12" w:space="0" w:color="4F81BD"/>
              <w:right w:val="single" w:sz="2" w:space="0" w:color="4F81BD"/>
            </w:tcBorders>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Tekoča goriva in zemeljski plin</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33</w:t>
            </w:r>
          </w:p>
        </w:tc>
        <w:tc>
          <w:tcPr>
            <w:tcW w:w="995"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r w:rsidRPr="006938E6">
              <w:t>29</w:t>
            </w:r>
          </w:p>
        </w:tc>
        <w:tc>
          <w:tcPr>
            <w:cnfStyle w:val="000010000000"/>
            <w:tcW w:w="995"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pPr>
            <w:r w:rsidRPr="006938E6">
              <w:t>29</w:t>
            </w:r>
          </w:p>
        </w:tc>
        <w:tc>
          <w:tcPr>
            <w:tcW w:w="995" w:type="dxa"/>
            <w:tcBorders>
              <w:top w:val="single" w:sz="2" w:space="0" w:color="4F81BD"/>
              <w:left w:val="single" w:sz="12" w:space="0" w:color="4F81BD"/>
              <w:bottom w:val="single" w:sz="12" w:space="0" w:color="4F81BD"/>
              <w:right w:val="single" w:sz="2" w:space="0" w:color="4F81BD"/>
            </w:tcBorders>
            <w:noWrap/>
          </w:tcPr>
          <w:p w:rsidR="006D2C9B" w:rsidRPr="006938E6" w:rsidRDefault="006D2C9B" w:rsidP="006D2C9B">
            <w:pPr>
              <w:pStyle w:val="TEKSTTabela8"/>
              <w:cnfStyle w:val="000000000000"/>
            </w:pPr>
            <w:r w:rsidRPr="006938E6">
              <w:t>38</w:t>
            </w:r>
          </w:p>
        </w:tc>
        <w:tc>
          <w:tcPr>
            <w:cnfStyle w:val="000010000000"/>
            <w:tcW w:w="978"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pPr>
            <w:r w:rsidRPr="006938E6">
              <w:t>42</w:t>
            </w:r>
          </w:p>
        </w:tc>
        <w:tc>
          <w:tcPr>
            <w:tcW w:w="1012"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r w:rsidRPr="006938E6">
              <w:t>49</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49</w:t>
            </w:r>
          </w:p>
        </w:tc>
        <w:tc>
          <w:tcPr>
            <w:tcW w:w="995" w:type="dxa"/>
            <w:tcBorders>
              <w:top w:val="single" w:sz="2" w:space="0" w:color="4F81BD"/>
              <w:left w:val="single" w:sz="2" w:space="0" w:color="4F81BD"/>
              <w:bottom w:val="single" w:sz="12" w:space="0" w:color="4F81BD"/>
              <w:right w:val="single" w:sz="12" w:space="0" w:color="4F81BD"/>
            </w:tcBorders>
            <w:noWrap/>
          </w:tcPr>
          <w:p w:rsidR="006D2C9B" w:rsidRPr="006938E6" w:rsidRDefault="006D2C9B" w:rsidP="006D2C9B">
            <w:pPr>
              <w:pStyle w:val="TEKSTTabela8"/>
              <w:cnfStyle w:val="000000000000"/>
            </w:pPr>
            <w:r w:rsidRPr="006938E6">
              <w:t>49</w:t>
            </w:r>
          </w:p>
        </w:tc>
        <w:tc>
          <w:tcPr>
            <w:cnfStyle w:val="000010000000"/>
            <w:tcW w:w="1156" w:type="dxa"/>
            <w:tcBorders>
              <w:top w:val="single" w:sz="2" w:space="0" w:color="4F81BD"/>
              <w:left w:val="single" w:sz="12" w:space="0" w:color="4F81BD"/>
              <w:bottom w:val="single" w:sz="12" w:space="0" w:color="4F81BD"/>
              <w:right w:val="single" w:sz="2" w:space="0" w:color="4F81BD"/>
            </w:tcBorders>
          </w:tcPr>
          <w:p w:rsidR="006D2C9B" w:rsidRPr="006938E6" w:rsidRDefault="006D2C9B" w:rsidP="006D2C9B">
            <w:pPr>
              <w:pStyle w:val="TEKSTTabela8"/>
            </w:pPr>
            <w:r w:rsidRPr="006938E6">
              <w:t>47%</w:t>
            </w:r>
          </w:p>
        </w:tc>
        <w:tc>
          <w:tcPr>
            <w:tcW w:w="1156"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cnfStyle w:val="000000000000"/>
            </w:pPr>
            <w:r w:rsidRPr="006938E6">
              <w:t>68%</w:t>
            </w:r>
          </w:p>
        </w:tc>
      </w:tr>
      <w:tr w:rsidR="006D2C9B" w:rsidRPr="006D2C9B" w:rsidTr="006D2C9B">
        <w:trPr>
          <w:cnfStyle w:val="000000100000"/>
          <w:trHeight w:val="225"/>
          <w:jc w:val="center"/>
        </w:trPr>
        <w:tc>
          <w:tcPr>
            <w:cnfStyle w:val="001000000000"/>
            <w:tcW w:w="2704"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18pt"/>
              <w:rPr>
                <w:rFonts w:asciiTheme="minorHAnsi" w:hAnsiTheme="minorHAnsi" w:cstheme="minorHAnsi"/>
              </w:rPr>
            </w:pPr>
            <w:r w:rsidRPr="006D2C9B">
              <w:rPr>
                <w:rFonts w:asciiTheme="minorHAnsi" w:hAnsiTheme="minorHAnsi" w:cstheme="minorHAnsi"/>
              </w:rPr>
              <w:t>2 Industrijski procesi</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1.373</w:t>
            </w:r>
          </w:p>
        </w:tc>
        <w:tc>
          <w:tcPr>
            <w:tcW w:w="995"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980</w:t>
            </w:r>
          </w:p>
        </w:tc>
        <w:tc>
          <w:tcPr>
            <w:cnfStyle w:val="000010000000"/>
            <w:tcW w:w="995"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rPr>
                <w:b/>
              </w:rPr>
            </w:pPr>
            <w:r w:rsidRPr="006D2C9B">
              <w:rPr>
                <w:b/>
              </w:rPr>
              <w:t>1.014</w:t>
            </w:r>
          </w:p>
        </w:tc>
        <w:tc>
          <w:tcPr>
            <w:tcW w:w="995"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8"/>
              <w:cnfStyle w:val="000000100000"/>
              <w:rPr>
                <w:b/>
              </w:rPr>
            </w:pPr>
            <w:r w:rsidRPr="006D2C9B">
              <w:rPr>
                <w:b/>
              </w:rPr>
              <w:t>1.008</w:t>
            </w:r>
          </w:p>
        </w:tc>
        <w:tc>
          <w:tcPr>
            <w:cnfStyle w:val="000010000000"/>
            <w:tcW w:w="978"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995</w:t>
            </w:r>
          </w:p>
        </w:tc>
        <w:tc>
          <w:tcPr>
            <w:tcW w:w="1012"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1.212</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1.310</w:t>
            </w:r>
          </w:p>
        </w:tc>
        <w:tc>
          <w:tcPr>
            <w:tcW w:w="995" w:type="dxa"/>
            <w:tcBorders>
              <w:top w:val="single" w:sz="12" w:space="0" w:color="4F81BD"/>
              <w:left w:val="single" w:sz="2" w:space="0" w:color="4F81BD"/>
              <w:bottom w:val="single" w:sz="2" w:space="0" w:color="4F81BD"/>
              <w:right w:val="single" w:sz="12" w:space="0" w:color="4F81BD"/>
            </w:tcBorders>
            <w:noWrap/>
          </w:tcPr>
          <w:p w:rsidR="006D2C9B" w:rsidRPr="006D2C9B" w:rsidRDefault="006D2C9B" w:rsidP="006D2C9B">
            <w:pPr>
              <w:pStyle w:val="TEKSTTabela8"/>
              <w:cnfStyle w:val="000000100000"/>
              <w:rPr>
                <w:b/>
              </w:rPr>
            </w:pPr>
            <w:r w:rsidRPr="006D2C9B">
              <w:rPr>
                <w:b/>
              </w:rPr>
              <w:t>1.318</w:t>
            </w:r>
          </w:p>
        </w:tc>
        <w:tc>
          <w:tcPr>
            <w:cnfStyle w:val="000010000000"/>
            <w:tcW w:w="1156" w:type="dxa"/>
            <w:tcBorders>
              <w:top w:val="single" w:sz="12" w:space="0" w:color="4F81BD"/>
              <w:left w:val="single" w:sz="1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-12%</w:t>
            </w:r>
          </w:p>
        </w:tc>
        <w:tc>
          <w:tcPr>
            <w:tcW w:w="1156"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cnfStyle w:val="000000100000"/>
              <w:rPr>
                <w:b/>
              </w:rPr>
            </w:pPr>
            <w:r w:rsidRPr="006D2C9B">
              <w:rPr>
                <w:b/>
              </w:rPr>
              <w:t>19%</w:t>
            </w:r>
          </w:p>
        </w:tc>
      </w:tr>
      <w:tr w:rsidR="006D2C9B" w:rsidRPr="00A15CFA"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Proizv. mineralnih izdelkov</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761</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629</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585</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000000"/>
            </w:pPr>
            <w:r w:rsidRPr="006938E6">
              <w:t>558</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568</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843</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938</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000000"/>
            </w:pPr>
            <w:r w:rsidRPr="006938E6">
              <w:t>942</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11%</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000000"/>
            </w:pPr>
            <w:r w:rsidRPr="006938E6">
              <w:t>44%</w:t>
            </w:r>
          </w:p>
        </w:tc>
      </w:tr>
      <w:tr w:rsidR="006D2C9B" w:rsidRPr="00A15CFA" w:rsidTr="006D2C9B">
        <w:trPr>
          <w:cnfStyle w:val="000000100000"/>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Kemična industrija</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52</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5</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1</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1</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5</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5</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5</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5</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-91%</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292%</w:t>
            </w:r>
          </w:p>
        </w:tc>
      </w:tr>
      <w:tr w:rsidR="006D2C9B" w:rsidRPr="00A15CFA"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Proizv. in predelava kovin</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408</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123</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194</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000000"/>
            </w:pPr>
            <w:r w:rsidRPr="006938E6">
              <w:t>213</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217</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219</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220</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000000"/>
            </w:pPr>
            <w:r w:rsidRPr="006938E6">
              <w:t>221</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-46%</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000000"/>
            </w:pPr>
            <w:r w:rsidRPr="006938E6">
              <w:t>13%</w:t>
            </w:r>
          </w:p>
        </w:tc>
      </w:tr>
      <w:tr w:rsidR="006D2C9B" w:rsidRPr="00A15CFA" w:rsidTr="006D2C9B">
        <w:trPr>
          <w:cnfStyle w:val="000000100000"/>
          <w:trHeight w:val="225"/>
          <w:jc w:val="center"/>
        </w:trPr>
        <w:tc>
          <w:tcPr>
            <w:cnfStyle w:val="001000000000"/>
            <w:tcW w:w="2704" w:type="dxa"/>
            <w:tcBorders>
              <w:top w:val="single" w:sz="2" w:space="0" w:color="4F81BD"/>
              <w:left w:val="single" w:sz="12" w:space="0" w:color="4F81BD"/>
              <w:bottom w:val="single" w:sz="1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Uporaba HFC in SF6</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152</w:t>
            </w:r>
          </w:p>
        </w:tc>
        <w:tc>
          <w:tcPr>
            <w:tcW w:w="995"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100000"/>
            </w:pPr>
            <w:r w:rsidRPr="006938E6">
              <w:t>224</w:t>
            </w:r>
          </w:p>
        </w:tc>
        <w:tc>
          <w:tcPr>
            <w:cnfStyle w:val="000010000000"/>
            <w:tcW w:w="995"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pPr>
            <w:r w:rsidRPr="006938E6">
              <w:t>234</w:t>
            </w:r>
          </w:p>
        </w:tc>
        <w:tc>
          <w:tcPr>
            <w:tcW w:w="995" w:type="dxa"/>
            <w:tcBorders>
              <w:top w:val="single" w:sz="2" w:space="0" w:color="4F81BD"/>
              <w:left w:val="single" w:sz="12" w:space="0" w:color="4F81BD"/>
              <w:bottom w:val="single" w:sz="12" w:space="0" w:color="4F81BD"/>
              <w:right w:val="single" w:sz="2" w:space="0" w:color="4F81BD"/>
            </w:tcBorders>
            <w:noWrap/>
          </w:tcPr>
          <w:p w:rsidR="006D2C9B" w:rsidRPr="006938E6" w:rsidRDefault="006D2C9B" w:rsidP="006D2C9B">
            <w:pPr>
              <w:pStyle w:val="TEKSTTabela8"/>
              <w:cnfStyle w:val="000000100000"/>
            </w:pPr>
            <w:r w:rsidRPr="006938E6">
              <w:t>236</w:t>
            </w:r>
          </w:p>
        </w:tc>
        <w:tc>
          <w:tcPr>
            <w:cnfStyle w:val="000010000000"/>
            <w:tcW w:w="978"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pPr>
            <w:r w:rsidRPr="006938E6">
              <w:t>205</w:t>
            </w:r>
          </w:p>
        </w:tc>
        <w:tc>
          <w:tcPr>
            <w:tcW w:w="1012"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100000"/>
            </w:pPr>
            <w:r w:rsidRPr="006938E6">
              <w:t>145</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147</w:t>
            </w:r>
          </w:p>
        </w:tc>
        <w:tc>
          <w:tcPr>
            <w:tcW w:w="995" w:type="dxa"/>
            <w:tcBorders>
              <w:top w:val="single" w:sz="2" w:space="0" w:color="4F81BD"/>
              <w:left w:val="single" w:sz="2" w:space="0" w:color="4F81BD"/>
              <w:bottom w:val="single" w:sz="12" w:space="0" w:color="4F81BD"/>
              <w:right w:val="single" w:sz="12" w:space="0" w:color="4F81BD"/>
            </w:tcBorders>
            <w:noWrap/>
          </w:tcPr>
          <w:p w:rsidR="006D2C9B" w:rsidRPr="006938E6" w:rsidRDefault="006D2C9B" w:rsidP="006D2C9B">
            <w:pPr>
              <w:pStyle w:val="TEKSTTabela8"/>
              <w:cnfStyle w:val="000000100000"/>
            </w:pPr>
            <w:r w:rsidRPr="006938E6">
              <w:t>151</w:t>
            </w:r>
          </w:p>
        </w:tc>
        <w:tc>
          <w:tcPr>
            <w:cnfStyle w:val="000010000000"/>
            <w:tcW w:w="1156" w:type="dxa"/>
            <w:tcBorders>
              <w:top w:val="single" w:sz="2" w:space="0" w:color="4F81BD"/>
              <w:left w:val="single" w:sz="12" w:space="0" w:color="4F81BD"/>
              <w:bottom w:val="single" w:sz="12" w:space="0" w:color="4F81BD"/>
              <w:right w:val="single" w:sz="2" w:space="0" w:color="4F81BD"/>
            </w:tcBorders>
          </w:tcPr>
          <w:p w:rsidR="006D2C9B" w:rsidRPr="006938E6" w:rsidRDefault="006D2C9B" w:rsidP="006D2C9B">
            <w:pPr>
              <w:pStyle w:val="TEKSTTabela8"/>
            </w:pPr>
            <w:r w:rsidRPr="006938E6">
              <w:t>-5%</w:t>
            </w:r>
          </w:p>
        </w:tc>
        <w:tc>
          <w:tcPr>
            <w:tcW w:w="1156"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cnfStyle w:val="000000100000"/>
            </w:pPr>
            <w:r w:rsidRPr="006938E6">
              <w:t>-38%</w:t>
            </w:r>
          </w:p>
        </w:tc>
      </w:tr>
      <w:tr w:rsidR="006D2C9B" w:rsidRPr="006D2C9B" w:rsidTr="006D2C9B">
        <w:trPr>
          <w:trHeight w:val="225"/>
          <w:jc w:val="center"/>
        </w:trPr>
        <w:tc>
          <w:tcPr>
            <w:cnfStyle w:val="001000000000"/>
            <w:tcW w:w="2704" w:type="dxa"/>
            <w:tcBorders>
              <w:top w:val="single" w:sz="12" w:space="0" w:color="4F81BD"/>
              <w:left w:val="single" w:sz="12" w:space="0" w:color="4F81BD"/>
              <w:bottom w:val="single" w:sz="12" w:space="0" w:color="4F81BD"/>
              <w:right w:val="single" w:sz="2" w:space="0" w:color="4F81BD"/>
            </w:tcBorders>
            <w:noWrap/>
          </w:tcPr>
          <w:p w:rsidR="006D2C9B" w:rsidRPr="006D2C9B" w:rsidRDefault="006D2C9B" w:rsidP="006D2C9B">
            <w:pPr>
              <w:pStyle w:val="TekstTabela18pt"/>
              <w:rPr>
                <w:rFonts w:asciiTheme="minorHAnsi" w:hAnsiTheme="minorHAnsi" w:cstheme="minorHAnsi"/>
              </w:rPr>
            </w:pPr>
            <w:r w:rsidRPr="006D2C9B">
              <w:rPr>
                <w:rFonts w:asciiTheme="minorHAnsi" w:hAnsiTheme="minorHAnsi" w:cstheme="minorHAnsi"/>
              </w:rPr>
              <w:t>3 Poraba premazov, topil, redčil</w:t>
            </w:r>
          </w:p>
        </w:tc>
        <w:tc>
          <w:tcPr>
            <w:cnfStyle w:val="000010000000"/>
            <w:tcW w:w="995" w:type="dxa"/>
            <w:tcBorders>
              <w:top w:val="single" w:sz="12" w:space="0" w:color="4F81BD"/>
              <w:left w:val="single" w:sz="2" w:space="0" w:color="4F81BD"/>
              <w:bottom w:val="single" w:sz="12" w:space="0" w:color="4F81BD"/>
              <w:right w:val="single" w:sz="2" w:space="0" w:color="4F81BD"/>
            </w:tcBorders>
            <w:noWrap/>
          </w:tcPr>
          <w:p w:rsidR="006D2C9B" w:rsidRPr="006D2C9B" w:rsidRDefault="006D2C9B" w:rsidP="006D2C9B">
            <w:pPr>
              <w:pStyle w:val="TEKSTTabela8"/>
              <w:rPr>
                <w:b/>
              </w:rPr>
            </w:pPr>
            <w:r w:rsidRPr="006D2C9B">
              <w:rPr>
                <w:b/>
              </w:rPr>
              <w:t>43</w:t>
            </w:r>
          </w:p>
        </w:tc>
        <w:tc>
          <w:tcPr>
            <w:tcW w:w="995" w:type="dxa"/>
            <w:tcBorders>
              <w:top w:val="single" w:sz="12" w:space="0" w:color="4F81BD"/>
              <w:left w:val="single" w:sz="2" w:space="0" w:color="4F81BD"/>
              <w:bottom w:val="single" w:sz="12" w:space="0" w:color="4F81BD"/>
              <w:right w:val="single" w:sz="2" w:space="0" w:color="4F81BD"/>
            </w:tcBorders>
          </w:tcPr>
          <w:p w:rsidR="006D2C9B" w:rsidRPr="006D2C9B" w:rsidRDefault="006D2C9B" w:rsidP="006D2C9B">
            <w:pPr>
              <w:pStyle w:val="TEKSTTabela8"/>
              <w:cnfStyle w:val="000000000000"/>
              <w:rPr>
                <w:b/>
              </w:rPr>
            </w:pPr>
            <w:r w:rsidRPr="006D2C9B">
              <w:rPr>
                <w:b/>
              </w:rPr>
              <w:t>30</w:t>
            </w:r>
          </w:p>
        </w:tc>
        <w:tc>
          <w:tcPr>
            <w:cnfStyle w:val="000010000000"/>
            <w:tcW w:w="995" w:type="dxa"/>
            <w:tcBorders>
              <w:top w:val="single" w:sz="12" w:space="0" w:color="4F81BD"/>
              <w:left w:val="single" w:sz="2" w:space="0" w:color="4F81BD"/>
              <w:bottom w:val="single" w:sz="12" w:space="0" w:color="4F81BD"/>
              <w:right w:val="single" w:sz="12" w:space="0" w:color="4F81BD"/>
            </w:tcBorders>
          </w:tcPr>
          <w:p w:rsidR="006D2C9B" w:rsidRPr="006D2C9B" w:rsidRDefault="006D2C9B" w:rsidP="006D2C9B">
            <w:pPr>
              <w:pStyle w:val="TEKSTTabela8"/>
              <w:rPr>
                <w:b/>
              </w:rPr>
            </w:pPr>
            <w:r w:rsidRPr="006D2C9B">
              <w:rPr>
                <w:b/>
              </w:rPr>
              <w:t>49</w:t>
            </w:r>
          </w:p>
        </w:tc>
        <w:tc>
          <w:tcPr>
            <w:tcW w:w="995" w:type="dxa"/>
            <w:tcBorders>
              <w:top w:val="single" w:sz="12" w:space="0" w:color="4F81BD"/>
              <w:left w:val="single" w:sz="12" w:space="0" w:color="4F81BD"/>
              <w:bottom w:val="single" w:sz="12" w:space="0" w:color="4F81BD"/>
              <w:right w:val="single" w:sz="2" w:space="0" w:color="4F81BD"/>
            </w:tcBorders>
            <w:noWrap/>
          </w:tcPr>
          <w:p w:rsidR="006D2C9B" w:rsidRPr="006D2C9B" w:rsidRDefault="006D2C9B" w:rsidP="006D2C9B">
            <w:pPr>
              <w:pStyle w:val="TEKSTTabela8"/>
              <w:cnfStyle w:val="000000000000"/>
              <w:rPr>
                <w:b/>
              </w:rPr>
            </w:pPr>
            <w:r w:rsidRPr="006D2C9B">
              <w:rPr>
                <w:b/>
              </w:rPr>
              <w:t>30</w:t>
            </w:r>
          </w:p>
        </w:tc>
        <w:tc>
          <w:tcPr>
            <w:cnfStyle w:val="000010000000"/>
            <w:tcW w:w="978" w:type="dxa"/>
            <w:tcBorders>
              <w:top w:val="single" w:sz="12" w:space="0" w:color="4F81BD"/>
              <w:left w:val="single" w:sz="2" w:space="0" w:color="4F81BD"/>
              <w:bottom w:val="single" w:sz="12" w:space="0" w:color="4F81BD"/>
              <w:right w:val="single" w:sz="2" w:space="0" w:color="4F81BD"/>
            </w:tcBorders>
          </w:tcPr>
          <w:p w:rsidR="006D2C9B" w:rsidRPr="006D2C9B" w:rsidRDefault="006D2C9B" w:rsidP="006D2C9B">
            <w:pPr>
              <w:pStyle w:val="TEKSTTabela8"/>
              <w:rPr>
                <w:b/>
              </w:rPr>
            </w:pPr>
            <w:r w:rsidRPr="006D2C9B">
              <w:rPr>
                <w:b/>
              </w:rPr>
              <w:t>30</w:t>
            </w:r>
          </w:p>
        </w:tc>
        <w:tc>
          <w:tcPr>
            <w:tcW w:w="1012" w:type="dxa"/>
            <w:tcBorders>
              <w:top w:val="single" w:sz="12" w:space="0" w:color="4F81BD"/>
              <w:left w:val="single" w:sz="2" w:space="0" w:color="4F81BD"/>
              <w:bottom w:val="single" w:sz="12" w:space="0" w:color="4F81BD"/>
              <w:right w:val="single" w:sz="2" w:space="0" w:color="4F81BD"/>
            </w:tcBorders>
          </w:tcPr>
          <w:p w:rsidR="006D2C9B" w:rsidRPr="006D2C9B" w:rsidRDefault="006D2C9B" w:rsidP="006D2C9B">
            <w:pPr>
              <w:pStyle w:val="TEKSTTabela8"/>
              <w:cnfStyle w:val="000000000000"/>
              <w:rPr>
                <w:b/>
              </w:rPr>
            </w:pPr>
            <w:r w:rsidRPr="006D2C9B">
              <w:rPr>
                <w:b/>
              </w:rPr>
              <w:t>30</w:t>
            </w:r>
          </w:p>
        </w:tc>
        <w:tc>
          <w:tcPr>
            <w:cnfStyle w:val="000010000000"/>
            <w:tcW w:w="995" w:type="dxa"/>
            <w:tcBorders>
              <w:top w:val="single" w:sz="12" w:space="0" w:color="4F81BD"/>
              <w:left w:val="single" w:sz="2" w:space="0" w:color="4F81BD"/>
              <w:bottom w:val="single" w:sz="12" w:space="0" w:color="4F81BD"/>
              <w:right w:val="single" w:sz="2" w:space="0" w:color="4F81BD"/>
            </w:tcBorders>
            <w:noWrap/>
          </w:tcPr>
          <w:p w:rsidR="006D2C9B" w:rsidRPr="006D2C9B" w:rsidRDefault="006D2C9B" w:rsidP="006D2C9B">
            <w:pPr>
              <w:pStyle w:val="TEKSTTabela8"/>
              <w:rPr>
                <w:b/>
              </w:rPr>
            </w:pPr>
            <w:r w:rsidRPr="006D2C9B">
              <w:rPr>
                <w:b/>
              </w:rPr>
              <w:t>30</w:t>
            </w:r>
          </w:p>
        </w:tc>
        <w:tc>
          <w:tcPr>
            <w:tcW w:w="995" w:type="dxa"/>
            <w:tcBorders>
              <w:top w:val="single" w:sz="12" w:space="0" w:color="4F81BD"/>
              <w:left w:val="single" w:sz="2" w:space="0" w:color="4F81BD"/>
              <w:bottom w:val="single" w:sz="12" w:space="0" w:color="4F81BD"/>
              <w:right w:val="single" w:sz="12" w:space="0" w:color="4F81BD"/>
            </w:tcBorders>
            <w:noWrap/>
          </w:tcPr>
          <w:p w:rsidR="006D2C9B" w:rsidRPr="006D2C9B" w:rsidRDefault="006D2C9B" w:rsidP="006D2C9B">
            <w:pPr>
              <w:pStyle w:val="TEKSTTabela8"/>
              <w:cnfStyle w:val="000000000000"/>
              <w:rPr>
                <w:b/>
              </w:rPr>
            </w:pPr>
            <w:r w:rsidRPr="006D2C9B">
              <w:rPr>
                <w:b/>
              </w:rPr>
              <w:t>30</w:t>
            </w:r>
          </w:p>
        </w:tc>
        <w:tc>
          <w:tcPr>
            <w:cnfStyle w:val="000010000000"/>
            <w:tcW w:w="1156" w:type="dxa"/>
            <w:tcBorders>
              <w:top w:val="single" w:sz="12" w:space="0" w:color="4F81BD"/>
              <w:left w:val="single" w:sz="12" w:space="0" w:color="4F81BD"/>
              <w:bottom w:val="single" w:sz="12" w:space="0" w:color="4F81BD"/>
              <w:right w:val="single" w:sz="2" w:space="0" w:color="4F81BD"/>
            </w:tcBorders>
          </w:tcPr>
          <w:p w:rsidR="006D2C9B" w:rsidRPr="006D2C9B" w:rsidRDefault="006D2C9B" w:rsidP="006D2C9B">
            <w:pPr>
              <w:pStyle w:val="TEKSTTabela8"/>
              <w:rPr>
                <w:b/>
              </w:rPr>
            </w:pPr>
            <w:r w:rsidRPr="006D2C9B">
              <w:rPr>
                <w:b/>
              </w:rPr>
              <w:t>-30%</w:t>
            </w:r>
          </w:p>
        </w:tc>
        <w:tc>
          <w:tcPr>
            <w:tcW w:w="1156" w:type="dxa"/>
            <w:tcBorders>
              <w:top w:val="single" w:sz="12" w:space="0" w:color="4F81BD"/>
              <w:left w:val="single" w:sz="2" w:space="0" w:color="4F81BD"/>
              <w:bottom w:val="single" w:sz="12" w:space="0" w:color="4F81BD"/>
              <w:right w:val="single" w:sz="12" w:space="0" w:color="4F81BD"/>
            </w:tcBorders>
          </w:tcPr>
          <w:p w:rsidR="006D2C9B" w:rsidRPr="006D2C9B" w:rsidRDefault="006D2C9B" w:rsidP="006D2C9B">
            <w:pPr>
              <w:pStyle w:val="TEKSTTabela8"/>
              <w:cnfStyle w:val="000000000000"/>
              <w:rPr>
                <w:b/>
              </w:rPr>
            </w:pPr>
            <w:r w:rsidRPr="006D2C9B">
              <w:rPr>
                <w:b/>
              </w:rPr>
              <w:t>-38%</w:t>
            </w:r>
          </w:p>
        </w:tc>
      </w:tr>
      <w:tr w:rsidR="006D2C9B" w:rsidRPr="006D2C9B" w:rsidTr="006D2C9B">
        <w:trPr>
          <w:cnfStyle w:val="000000100000"/>
          <w:trHeight w:val="225"/>
          <w:jc w:val="center"/>
        </w:trPr>
        <w:tc>
          <w:tcPr>
            <w:cnfStyle w:val="001000000000"/>
            <w:tcW w:w="2704"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18pt"/>
              <w:rPr>
                <w:rFonts w:asciiTheme="minorHAnsi" w:hAnsiTheme="minorHAnsi" w:cstheme="minorHAnsi"/>
              </w:rPr>
            </w:pPr>
            <w:r w:rsidRPr="006D2C9B">
              <w:rPr>
                <w:rFonts w:asciiTheme="minorHAnsi" w:hAnsiTheme="minorHAnsi" w:cstheme="minorHAnsi"/>
              </w:rPr>
              <w:t>4 Kmetijstvo</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2.003</w:t>
            </w:r>
          </w:p>
        </w:tc>
        <w:tc>
          <w:tcPr>
            <w:tcW w:w="995"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1.955</w:t>
            </w:r>
          </w:p>
        </w:tc>
        <w:tc>
          <w:tcPr>
            <w:cnfStyle w:val="000010000000"/>
            <w:tcW w:w="995"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rPr>
                <w:b/>
              </w:rPr>
            </w:pPr>
            <w:r w:rsidRPr="006D2C9B">
              <w:rPr>
                <w:b/>
              </w:rPr>
              <w:t>1.901</w:t>
            </w:r>
          </w:p>
        </w:tc>
        <w:tc>
          <w:tcPr>
            <w:tcW w:w="995"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8"/>
              <w:cnfStyle w:val="000000100000"/>
              <w:rPr>
                <w:b/>
              </w:rPr>
            </w:pPr>
            <w:r w:rsidRPr="006D2C9B">
              <w:rPr>
                <w:b/>
              </w:rPr>
              <w:t>1.924</w:t>
            </w:r>
          </w:p>
        </w:tc>
        <w:tc>
          <w:tcPr>
            <w:cnfStyle w:val="000010000000"/>
            <w:tcW w:w="978"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1.993</w:t>
            </w:r>
          </w:p>
        </w:tc>
        <w:tc>
          <w:tcPr>
            <w:tcW w:w="1012"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2.095</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2.107</w:t>
            </w:r>
          </w:p>
        </w:tc>
        <w:tc>
          <w:tcPr>
            <w:tcW w:w="995" w:type="dxa"/>
            <w:tcBorders>
              <w:top w:val="single" w:sz="12" w:space="0" w:color="4F81BD"/>
              <w:left w:val="single" w:sz="2" w:space="0" w:color="4F81BD"/>
              <w:bottom w:val="single" w:sz="2" w:space="0" w:color="4F81BD"/>
              <w:right w:val="single" w:sz="12" w:space="0" w:color="4F81BD"/>
            </w:tcBorders>
            <w:noWrap/>
          </w:tcPr>
          <w:p w:rsidR="006D2C9B" w:rsidRPr="006D2C9B" w:rsidRDefault="006D2C9B" w:rsidP="006D2C9B">
            <w:pPr>
              <w:pStyle w:val="TEKSTTabela8"/>
              <w:cnfStyle w:val="000000100000"/>
              <w:rPr>
                <w:b/>
              </w:rPr>
            </w:pPr>
            <w:r w:rsidRPr="006D2C9B">
              <w:rPr>
                <w:b/>
              </w:rPr>
              <w:t>2.119</w:t>
            </w:r>
          </w:p>
        </w:tc>
        <w:tc>
          <w:tcPr>
            <w:cnfStyle w:val="000010000000"/>
            <w:tcW w:w="1156" w:type="dxa"/>
            <w:tcBorders>
              <w:top w:val="single" w:sz="12" w:space="0" w:color="4F81BD"/>
              <w:left w:val="single" w:sz="1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5%</w:t>
            </w:r>
          </w:p>
        </w:tc>
        <w:tc>
          <w:tcPr>
            <w:tcW w:w="1156"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cnfStyle w:val="000000100000"/>
              <w:rPr>
                <w:b/>
              </w:rPr>
            </w:pPr>
            <w:r w:rsidRPr="006D2C9B">
              <w:rPr>
                <w:b/>
              </w:rPr>
              <w:t>10%</w:t>
            </w:r>
          </w:p>
        </w:tc>
      </w:tr>
      <w:tr w:rsidR="006D2C9B" w:rsidRPr="00A15CFA"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Črevesna fermentacija</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660</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666</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653</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000000"/>
            </w:pPr>
            <w:r w:rsidRPr="006938E6">
              <w:t>665</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692</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733</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741</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000000"/>
            </w:pPr>
            <w:r w:rsidRPr="006938E6">
              <w:t>747</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11%</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000000"/>
            </w:pPr>
            <w:r w:rsidRPr="006938E6">
              <w:t>12%</w:t>
            </w:r>
          </w:p>
        </w:tc>
      </w:tr>
      <w:tr w:rsidR="006D2C9B" w:rsidRPr="00A15CFA" w:rsidTr="006D2C9B">
        <w:trPr>
          <w:cnfStyle w:val="000000100000"/>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Ravnanje z gnojem</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594</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563</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538</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541</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559</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576</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575</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575</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-3%</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7%</w:t>
            </w:r>
          </w:p>
        </w:tc>
      </w:tr>
      <w:tr w:rsidR="006D2C9B" w:rsidRPr="00A15CFA" w:rsidTr="006D2C9B">
        <w:trPr>
          <w:trHeight w:val="225"/>
          <w:jc w:val="center"/>
        </w:trPr>
        <w:tc>
          <w:tcPr>
            <w:cnfStyle w:val="001000000000"/>
            <w:tcW w:w="2704" w:type="dxa"/>
            <w:tcBorders>
              <w:top w:val="single" w:sz="2" w:space="0" w:color="4F81BD"/>
              <w:left w:val="single" w:sz="12" w:space="0" w:color="4F81BD"/>
              <w:bottom w:val="single" w:sz="1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Kmetijska zemljišča</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749</w:t>
            </w:r>
          </w:p>
        </w:tc>
        <w:tc>
          <w:tcPr>
            <w:tcW w:w="995"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r w:rsidRPr="006938E6">
              <w:t>726</w:t>
            </w:r>
          </w:p>
        </w:tc>
        <w:tc>
          <w:tcPr>
            <w:cnfStyle w:val="000010000000"/>
            <w:tcW w:w="995"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pPr>
            <w:r w:rsidRPr="006938E6">
              <w:t>709</w:t>
            </w:r>
          </w:p>
        </w:tc>
        <w:tc>
          <w:tcPr>
            <w:tcW w:w="995" w:type="dxa"/>
            <w:tcBorders>
              <w:top w:val="single" w:sz="2" w:space="0" w:color="4F81BD"/>
              <w:left w:val="single" w:sz="12" w:space="0" w:color="4F81BD"/>
              <w:bottom w:val="single" w:sz="12" w:space="0" w:color="4F81BD"/>
              <w:right w:val="single" w:sz="2" w:space="0" w:color="4F81BD"/>
            </w:tcBorders>
            <w:noWrap/>
          </w:tcPr>
          <w:p w:rsidR="006D2C9B" w:rsidRPr="006938E6" w:rsidRDefault="006D2C9B" w:rsidP="006D2C9B">
            <w:pPr>
              <w:pStyle w:val="TEKSTTabela8"/>
              <w:cnfStyle w:val="000000000000"/>
            </w:pPr>
            <w:r w:rsidRPr="006938E6">
              <w:t>718</w:t>
            </w:r>
          </w:p>
        </w:tc>
        <w:tc>
          <w:tcPr>
            <w:cnfStyle w:val="000010000000"/>
            <w:tcW w:w="978"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pPr>
            <w:r w:rsidRPr="006938E6">
              <w:t>743</w:t>
            </w:r>
          </w:p>
        </w:tc>
        <w:tc>
          <w:tcPr>
            <w:tcW w:w="1012"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r w:rsidRPr="006938E6">
              <w:t>786</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792</w:t>
            </w:r>
          </w:p>
        </w:tc>
        <w:tc>
          <w:tcPr>
            <w:tcW w:w="995" w:type="dxa"/>
            <w:tcBorders>
              <w:top w:val="single" w:sz="2" w:space="0" w:color="4F81BD"/>
              <w:left w:val="single" w:sz="2" w:space="0" w:color="4F81BD"/>
              <w:bottom w:val="single" w:sz="12" w:space="0" w:color="4F81BD"/>
              <w:right w:val="single" w:sz="12" w:space="0" w:color="4F81BD"/>
            </w:tcBorders>
            <w:noWrap/>
          </w:tcPr>
          <w:p w:rsidR="006D2C9B" w:rsidRPr="006938E6" w:rsidRDefault="006D2C9B" w:rsidP="006D2C9B">
            <w:pPr>
              <w:pStyle w:val="TEKSTTabela8"/>
              <w:cnfStyle w:val="000000000000"/>
            </w:pPr>
            <w:r w:rsidRPr="006938E6">
              <w:t>797</w:t>
            </w:r>
          </w:p>
        </w:tc>
        <w:tc>
          <w:tcPr>
            <w:cnfStyle w:val="000010000000"/>
            <w:tcW w:w="1156" w:type="dxa"/>
            <w:tcBorders>
              <w:top w:val="single" w:sz="2" w:space="0" w:color="4F81BD"/>
              <w:left w:val="single" w:sz="12" w:space="0" w:color="4F81BD"/>
              <w:bottom w:val="single" w:sz="12" w:space="0" w:color="4F81BD"/>
              <w:right w:val="single" w:sz="2" w:space="0" w:color="4F81BD"/>
            </w:tcBorders>
          </w:tcPr>
          <w:p w:rsidR="006D2C9B" w:rsidRPr="006938E6" w:rsidRDefault="006D2C9B" w:rsidP="006D2C9B">
            <w:pPr>
              <w:pStyle w:val="TEKSTTabela8"/>
            </w:pPr>
            <w:r w:rsidRPr="006938E6">
              <w:t>5%</w:t>
            </w:r>
          </w:p>
        </w:tc>
        <w:tc>
          <w:tcPr>
            <w:tcW w:w="1156"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cnfStyle w:val="000000000000"/>
            </w:pPr>
            <w:r w:rsidRPr="006938E6">
              <w:t>11%</w:t>
            </w:r>
          </w:p>
        </w:tc>
      </w:tr>
      <w:tr w:rsidR="006D2C9B" w:rsidRPr="006D2C9B" w:rsidTr="006D2C9B">
        <w:trPr>
          <w:cnfStyle w:val="000000100000"/>
          <w:trHeight w:val="225"/>
          <w:jc w:val="center"/>
        </w:trPr>
        <w:tc>
          <w:tcPr>
            <w:cnfStyle w:val="001000000000"/>
            <w:tcW w:w="2704"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18pt"/>
              <w:rPr>
                <w:rFonts w:asciiTheme="minorHAnsi" w:hAnsiTheme="minorHAnsi" w:cstheme="minorHAnsi"/>
              </w:rPr>
            </w:pPr>
            <w:r w:rsidRPr="006D2C9B">
              <w:rPr>
                <w:rFonts w:asciiTheme="minorHAnsi" w:hAnsiTheme="minorHAnsi" w:cstheme="minorHAnsi"/>
              </w:rPr>
              <w:t>6 Ravnanje z odpadki</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692</w:t>
            </w:r>
          </w:p>
        </w:tc>
        <w:tc>
          <w:tcPr>
            <w:tcW w:w="995"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550</w:t>
            </w:r>
          </w:p>
        </w:tc>
        <w:tc>
          <w:tcPr>
            <w:cnfStyle w:val="000010000000"/>
            <w:tcW w:w="995"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rPr>
                <w:b/>
              </w:rPr>
            </w:pPr>
            <w:r w:rsidRPr="006D2C9B">
              <w:rPr>
                <w:b/>
              </w:rPr>
              <w:t>562</w:t>
            </w:r>
          </w:p>
        </w:tc>
        <w:tc>
          <w:tcPr>
            <w:tcW w:w="995" w:type="dxa"/>
            <w:tcBorders>
              <w:top w:val="single" w:sz="12" w:space="0" w:color="4F81BD"/>
              <w:left w:val="single" w:sz="12" w:space="0" w:color="4F81BD"/>
              <w:bottom w:val="single" w:sz="2" w:space="0" w:color="4F81BD"/>
              <w:right w:val="single" w:sz="2" w:space="0" w:color="4F81BD"/>
            </w:tcBorders>
            <w:noWrap/>
          </w:tcPr>
          <w:p w:rsidR="006D2C9B" w:rsidRPr="006D2C9B" w:rsidRDefault="006D2C9B" w:rsidP="006D2C9B">
            <w:pPr>
              <w:pStyle w:val="TEKSTTabela8"/>
              <w:cnfStyle w:val="000000100000"/>
              <w:rPr>
                <w:b/>
              </w:rPr>
            </w:pPr>
            <w:r w:rsidRPr="006D2C9B">
              <w:rPr>
                <w:b/>
              </w:rPr>
              <w:t>483</w:t>
            </w:r>
          </w:p>
        </w:tc>
        <w:tc>
          <w:tcPr>
            <w:cnfStyle w:val="000010000000"/>
            <w:tcW w:w="978"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445</w:t>
            </w:r>
          </w:p>
        </w:tc>
        <w:tc>
          <w:tcPr>
            <w:tcW w:w="1012" w:type="dxa"/>
            <w:tcBorders>
              <w:top w:val="single" w:sz="12" w:space="0" w:color="4F81BD"/>
              <w:left w:val="single" w:sz="2" w:space="0" w:color="4F81BD"/>
              <w:bottom w:val="single" w:sz="2" w:space="0" w:color="4F81BD"/>
              <w:right w:val="single" w:sz="2" w:space="0" w:color="4F81BD"/>
            </w:tcBorders>
          </w:tcPr>
          <w:p w:rsidR="006D2C9B" w:rsidRPr="006D2C9B" w:rsidRDefault="006D2C9B" w:rsidP="006D2C9B">
            <w:pPr>
              <w:pStyle w:val="TEKSTTabela8"/>
              <w:cnfStyle w:val="000000100000"/>
              <w:rPr>
                <w:b/>
              </w:rPr>
            </w:pPr>
            <w:r w:rsidRPr="006D2C9B">
              <w:rPr>
                <w:b/>
              </w:rPr>
              <w:t>385</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D2C9B" w:rsidRDefault="006D2C9B" w:rsidP="006D2C9B">
            <w:pPr>
              <w:pStyle w:val="TEKSTTabela8"/>
              <w:rPr>
                <w:b/>
              </w:rPr>
            </w:pPr>
            <w:r w:rsidRPr="006D2C9B">
              <w:rPr>
                <w:b/>
              </w:rPr>
              <w:t>338</w:t>
            </w:r>
          </w:p>
        </w:tc>
        <w:tc>
          <w:tcPr>
            <w:tcW w:w="995" w:type="dxa"/>
            <w:tcBorders>
              <w:top w:val="single" w:sz="12" w:space="0" w:color="4F81BD"/>
              <w:left w:val="single" w:sz="2" w:space="0" w:color="4F81BD"/>
              <w:bottom w:val="single" w:sz="2" w:space="0" w:color="4F81BD"/>
              <w:right w:val="single" w:sz="12" w:space="0" w:color="4F81BD"/>
            </w:tcBorders>
            <w:noWrap/>
          </w:tcPr>
          <w:p w:rsidR="006D2C9B" w:rsidRPr="006D2C9B" w:rsidRDefault="006D2C9B" w:rsidP="006D2C9B">
            <w:pPr>
              <w:pStyle w:val="TEKSTTabela8"/>
              <w:cnfStyle w:val="000000100000"/>
              <w:rPr>
                <w:b/>
              </w:rPr>
            </w:pPr>
            <w:r w:rsidRPr="006D2C9B">
              <w:rPr>
                <w:b/>
              </w:rPr>
              <w:t>299</w:t>
            </w:r>
          </w:p>
        </w:tc>
        <w:tc>
          <w:tcPr>
            <w:cnfStyle w:val="000010000000"/>
            <w:tcW w:w="1156" w:type="dxa"/>
            <w:tcBorders>
              <w:top w:val="single" w:sz="12" w:space="0" w:color="4F81BD"/>
              <w:left w:val="single" w:sz="12" w:space="0" w:color="4F81BD"/>
              <w:bottom w:val="single" w:sz="2" w:space="0" w:color="4F81BD"/>
              <w:right w:val="single" w:sz="2" w:space="0" w:color="4F81BD"/>
            </w:tcBorders>
          </w:tcPr>
          <w:p w:rsidR="006D2C9B" w:rsidRPr="006D2C9B" w:rsidRDefault="006D2C9B" w:rsidP="006D2C9B">
            <w:pPr>
              <w:pStyle w:val="TEKSTTabela8"/>
              <w:rPr>
                <w:b/>
              </w:rPr>
            </w:pPr>
            <w:r w:rsidRPr="006D2C9B">
              <w:rPr>
                <w:b/>
              </w:rPr>
              <w:t>-44%</w:t>
            </w:r>
          </w:p>
        </w:tc>
        <w:tc>
          <w:tcPr>
            <w:tcW w:w="1156" w:type="dxa"/>
            <w:tcBorders>
              <w:top w:val="single" w:sz="12" w:space="0" w:color="4F81BD"/>
              <w:left w:val="single" w:sz="2" w:space="0" w:color="4F81BD"/>
              <w:bottom w:val="single" w:sz="2" w:space="0" w:color="4F81BD"/>
              <w:right w:val="single" w:sz="12" w:space="0" w:color="4F81BD"/>
            </w:tcBorders>
          </w:tcPr>
          <w:p w:rsidR="006D2C9B" w:rsidRPr="006D2C9B" w:rsidRDefault="006D2C9B" w:rsidP="006D2C9B">
            <w:pPr>
              <w:pStyle w:val="TEKSTTabela8"/>
              <w:cnfStyle w:val="000000100000"/>
              <w:rPr>
                <w:b/>
              </w:rPr>
            </w:pPr>
            <w:r w:rsidRPr="006D2C9B">
              <w:rPr>
                <w:b/>
              </w:rPr>
              <w:t>-31%</w:t>
            </w:r>
          </w:p>
        </w:tc>
      </w:tr>
      <w:tr w:rsidR="006D2C9B" w:rsidRPr="00A15CFA" w:rsidTr="006D2C9B">
        <w:trPr>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AE7BF1" w:rsidP="006D2C9B">
            <w:pPr>
              <w:pStyle w:val="TekstTabela18pt"/>
              <w:ind w:left="346"/>
              <w:rPr>
                <w:rFonts w:asciiTheme="minorHAnsi" w:hAnsiTheme="minorHAnsi" w:cstheme="minorHAnsi"/>
              </w:rPr>
            </w:pPr>
            <w:r>
              <w:rPr>
                <w:rFonts w:asciiTheme="minorHAnsi" w:hAnsiTheme="minorHAnsi" w:cstheme="minorHAnsi"/>
              </w:rPr>
              <w:t>Ravnanje s t</w:t>
            </w:r>
            <w:r w:rsidRPr="00A15CFA">
              <w:rPr>
                <w:rFonts w:asciiTheme="minorHAnsi" w:hAnsiTheme="minorHAnsi" w:cstheme="minorHAnsi"/>
              </w:rPr>
              <w:t>rdni</w:t>
            </w:r>
            <w:r>
              <w:rPr>
                <w:rFonts w:asciiTheme="minorHAnsi" w:hAnsiTheme="minorHAnsi" w:cstheme="minorHAnsi"/>
              </w:rPr>
              <w:t>mi</w:t>
            </w:r>
            <w:r w:rsidRPr="00A15CFA">
              <w:rPr>
                <w:rFonts w:asciiTheme="minorHAnsi" w:hAnsiTheme="minorHAnsi" w:cstheme="minorHAnsi"/>
              </w:rPr>
              <w:t xml:space="preserve"> odpadki</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486</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356</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366</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000000"/>
            </w:pPr>
            <w:r w:rsidRPr="006938E6">
              <w:t>354</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316</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r w:rsidRPr="006938E6">
              <w:t>257</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206</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000000"/>
            </w:pPr>
            <w:r w:rsidRPr="006938E6">
              <w:t>165</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-47%</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000000"/>
            </w:pPr>
            <w:r w:rsidRPr="006938E6">
              <w:t>-30%</w:t>
            </w:r>
          </w:p>
        </w:tc>
      </w:tr>
      <w:tr w:rsidR="006D2C9B" w:rsidRPr="00A15CFA" w:rsidTr="006D2C9B">
        <w:trPr>
          <w:cnfStyle w:val="000000100000"/>
          <w:trHeight w:val="225"/>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Odpadne vode</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204</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189</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191</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124</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123</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122</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124</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125</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-40%</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-36%</w:t>
            </w:r>
          </w:p>
        </w:tc>
      </w:tr>
      <w:tr w:rsidR="006D2C9B" w:rsidRPr="00A15CFA" w:rsidTr="006D2C9B">
        <w:trPr>
          <w:trHeight w:val="225"/>
          <w:jc w:val="center"/>
        </w:trPr>
        <w:tc>
          <w:tcPr>
            <w:cnfStyle w:val="001000000000"/>
            <w:tcW w:w="2704" w:type="dxa"/>
            <w:tcBorders>
              <w:top w:val="single" w:sz="2" w:space="0" w:color="4F81BD"/>
              <w:left w:val="single" w:sz="12" w:space="0" w:color="4F81BD"/>
              <w:bottom w:val="single" w:sz="1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Sežiganje odpadkov</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2</w:t>
            </w:r>
          </w:p>
        </w:tc>
        <w:tc>
          <w:tcPr>
            <w:tcW w:w="995"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r w:rsidRPr="006938E6">
              <w:t>5</w:t>
            </w:r>
          </w:p>
        </w:tc>
        <w:tc>
          <w:tcPr>
            <w:cnfStyle w:val="000010000000"/>
            <w:tcW w:w="995"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pPr>
            <w:r w:rsidRPr="006938E6">
              <w:t>5</w:t>
            </w:r>
          </w:p>
        </w:tc>
        <w:tc>
          <w:tcPr>
            <w:tcW w:w="995" w:type="dxa"/>
            <w:tcBorders>
              <w:top w:val="single" w:sz="2" w:space="0" w:color="4F81BD"/>
              <w:left w:val="single" w:sz="12" w:space="0" w:color="4F81BD"/>
              <w:bottom w:val="single" w:sz="12" w:space="0" w:color="4F81BD"/>
              <w:right w:val="single" w:sz="2" w:space="0" w:color="4F81BD"/>
            </w:tcBorders>
            <w:noWrap/>
          </w:tcPr>
          <w:p w:rsidR="006D2C9B" w:rsidRPr="006938E6" w:rsidRDefault="006D2C9B" w:rsidP="006D2C9B">
            <w:pPr>
              <w:pStyle w:val="TEKSTTabela8"/>
              <w:cnfStyle w:val="000000000000"/>
            </w:pPr>
            <w:r w:rsidRPr="006938E6">
              <w:t>5</w:t>
            </w:r>
          </w:p>
        </w:tc>
        <w:tc>
          <w:tcPr>
            <w:cnfStyle w:val="000010000000"/>
            <w:tcW w:w="978"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pPr>
            <w:r w:rsidRPr="006938E6">
              <w:t>6</w:t>
            </w:r>
          </w:p>
        </w:tc>
        <w:tc>
          <w:tcPr>
            <w:tcW w:w="1012"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r w:rsidRPr="006938E6">
              <w:t>7</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r w:rsidRPr="006938E6">
              <w:t>8</w:t>
            </w:r>
          </w:p>
        </w:tc>
        <w:tc>
          <w:tcPr>
            <w:tcW w:w="995" w:type="dxa"/>
            <w:tcBorders>
              <w:top w:val="single" w:sz="2" w:space="0" w:color="4F81BD"/>
              <w:left w:val="single" w:sz="2" w:space="0" w:color="4F81BD"/>
              <w:bottom w:val="single" w:sz="12" w:space="0" w:color="4F81BD"/>
              <w:right w:val="single" w:sz="12" w:space="0" w:color="4F81BD"/>
            </w:tcBorders>
            <w:noWrap/>
          </w:tcPr>
          <w:p w:rsidR="006D2C9B" w:rsidRPr="006938E6" w:rsidRDefault="006D2C9B" w:rsidP="006D2C9B">
            <w:pPr>
              <w:pStyle w:val="TEKSTTabela8"/>
              <w:cnfStyle w:val="000000000000"/>
            </w:pPr>
            <w:r w:rsidRPr="006938E6">
              <w:t>9</w:t>
            </w:r>
          </w:p>
        </w:tc>
        <w:tc>
          <w:tcPr>
            <w:cnfStyle w:val="000010000000"/>
            <w:tcW w:w="1156" w:type="dxa"/>
            <w:tcBorders>
              <w:top w:val="single" w:sz="2" w:space="0" w:color="4F81BD"/>
              <w:left w:val="single" w:sz="12" w:space="0" w:color="4F81BD"/>
              <w:bottom w:val="single" w:sz="12" w:space="0" w:color="4F81BD"/>
              <w:right w:val="single" w:sz="2" w:space="0" w:color="4F81BD"/>
            </w:tcBorders>
          </w:tcPr>
          <w:p w:rsidR="006D2C9B" w:rsidRPr="006938E6" w:rsidRDefault="006D2C9B" w:rsidP="006D2C9B">
            <w:pPr>
              <w:pStyle w:val="TEKSTTabela8"/>
            </w:pPr>
            <w:r w:rsidRPr="006938E6">
              <w:t>194%</w:t>
            </w:r>
          </w:p>
        </w:tc>
        <w:tc>
          <w:tcPr>
            <w:tcW w:w="1156"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cnfStyle w:val="000000000000"/>
            </w:pPr>
            <w:r w:rsidRPr="006938E6">
              <w:t>28%</w:t>
            </w:r>
          </w:p>
        </w:tc>
      </w:tr>
      <w:tr w:rsidR="006A134B" w:rsidRPr="006D2C9B" w:rsidTr="006D2C9B">
        <w:trPr>
          <w:cnfStyle w:val="000000100000"/>
          <w:trHeight w:val="225"/>
          <w:jc w:val="center"/>
        </w:trPr>
        <w:tc>
          <w:tcPr>
            <w:cnfStyle w:val="001000000000"/>
            <w:tcW w:w="2704" w:type="dxa"/>
            <w:tcBorders>
              <w:top w:val="single" w:sz="12" w:space="0" w:color="4F81BD"/>
              <w:left w:val="single" w:sz="12" w:space="0" w:color="4F81BD"/>
              <w:bottom w:val="single" w:sz="12" w:space="0" w:color="4F81BD"/>
              <w:right w:val="single" w:sz="2" w:space="0" w:color="4F81BD"/>
            </w:tcBorders>
            <w:shd w:val="clear" w:color="auto" w:fill="DBE5F1" w:themeFill="accent1" w:themeFillTint="33"/>
            <w:noWrap/>
          </w:tcPr>
          <w:p w:rsidR="006D2C9B" w:rsidRPr="006D2C9B" w:rsidRDefault="006D2C9B" w:rsidP="006D2C9B">
            <w:pPr>
              <w:pStyle w:val="TekstTabela18pt"/>
              <w:rPr>
                <w:rFonts w:asciiTheme="minorHAnsi" w:hAnsiTheme="minorHAnsi" w:cstheme="minorHAnsi"/>
              </w:rPr>
            </w:pPr>
            <w:r w:rsidRPr="006D2C9B">
              <w:rPr>
                <w:rFonts w:asciiTheme="minorHAnsi" w:hAnsiTheme="minorHAnsi" w:cstheme="minorHAnsi"/>
              </w:rPr>
              <w:t>Emisije brez ponorov</w:t>
            </w:r>
          </w:p>
        </w:tc>
        <w:tc>
          <w:tcPr>
            <w:cnfStyle w:val="000010000000"/>
            <w:tcW w:w="995" w:type="dxa"/>
            <w:tcBorders>
              <w:top w:val="single" w:sz="12" w:space="0" w:color="4F81BD"/>
              <w:left w:val="single" w:sz="2" w:space="0" w:color="4F81BD"/>
              <w:bottom w:val="single" w:sz="12" w:space="0" w:color="4F81BD"/>
              <w:right w:val="single" w:sz="2" w:space="0" w:color="4F81BD"/>
            </w:tcBorders>
            <w:shd w:val="clear" w:color="auto" w:fill="DBE5F1" w:themeFill="accent1" w:themeFillTint="33"/>
            <w:noWrap/>
          </w:tcPr>
          <w:p w:rsidR="006D2C9B" w:rsidRPr="006D2C9B" w:rsidRDefault="006D2C9B" w:rsidP="006D2C9B">
            <w:pPr>
              <w:pStyle w:val="TEKSTTabela8"/>
              <w:rPr>
                <w:b/>
              </w:rPr>
            </w:pPr>
            <w:r w:rsidRPr="006D2C9B">
              <w:rPr>
                <w:b/>
              </w:rPr>
              <w:t>20.309</w:t>
            </w:r>
          </w:p>
        </w:tc>
        <w:tc>
          <w:tcPr>
            <w:tcW w:w="995" w:type="dxa"/>
            <w:tcBorders>
              <w:top w:val="single" w:sz="12" w:space="0" w:color="4F81BD"/>
              <w:left w:val="single" w:sz="2" w:space="0" w:color="4F81BD"/>
              <w:bottom w:val="single" w:sz="12" w:space="0" w:color="4F81BD"/>
              <w:right w:val="single" w:sz="2" w:space="0" w:color="4F81BD"/>
            </w:tcBorders>
            <w:shd w:val="clear" w:color="auto" w:fill="DBE5F1" w:themeFill="accent1" w:themeFillTint="33"/>
          </w:tcPr>
          <w:p w:rsidR="006D2C9B" w:rsidRPr="006D2C9B" w:rsidRDefault="006D2C9B" w:rsidP="006D2C9B">
            <w:pPr>
              <w:pStyle w:val="TEKSTTabela8"/>
              <w:cnfStyle w:val="000000100000"/>
              <w:rPr>
                <w:b/>
              </w:rPr>
            </w:pPr>
            <w:r w:rsidRPr="006D2C9B">
              <w:rPr>
                <w:b/>
              </w:rPr>
              <w:t>19.482</w:t>
            </w:r>
          </w:p>
        </w:tc>
        <w:tc>
          <w:tcPr>
            <w:cnfStyle w:val="000010000000"/>
            <w:tcW w:w="995" w:type="dxa"/>
            <w:tcBorders>
              <w:top w:val="single" w:sz="12" w:space="0" w:color="4F81BD"/>
              <w:left w:val="single" w:sz="2" w:space="0" w:color="4F81BD"/>
              <w:bottom w:val="single" w:sz="12" w:space="0" w:color="4F81BD"/>
              <w:right w:val="single" w:sz="12" w:space="0" w:color="4F81BD"/>
            </w:tcBorders>
            <w:shd w:val="clear" w:color="auto" w:fill="DBE5F1" w:themeFill="accent1" w:themeFillTint="33"/>
          </w:tcPr>
          <w:p w:rsidR="006D2C9B" w:rsidRPr="006D2C9B" w:rsidRDefault="006D2C9B" w:rsidP="006D2C9B">
            <w:pPr>
              <w:pStyle w:val="TEKSTTabela8"/>
              <w:rPr>
                <w:b/>
              </w:rPr>
            </w:pPr>
            <w:r w:rsidRPr="006D2C9B">
              <w:rPr>
                <w:b/>
              </w:rPr>
              <w:t>19.509</w:t>
            </w:r>
          </w:p>
        </w:tc>
        <w:tc>
          <w:tcPr>
            <w:tcW w:w="995" w:type="dxa"/>
            <w:tcBorders>
              <w:top w:val="single" w:sz="12" w:space="0" w:color="4F81BD"/>
              <w:left w:val="single" w:sz="12" w:space="0" w:color="4F81BD"/>
              <w:bottom w:val="single" w:sz="12" w:space="0" w:color="4F81BD"/>
              <w:right w:val="single" w:sz="2" w:space="0" w:color="4F81BD"/>
            </w:tcBorders>
            <w:shd w:val="clear" w:color="auto" w:fill="DBE5F1" w:themeFill="accent1" w:themeFillTint="33"/>
            <w:noWrap/>
          </w:tcPr>
          <w:p w:rsidR="006D2C9B" w:rsidRPr="006D2C9B" w:rsidRDefault="006D2C9B" w:rsidP="006D2C9B">
            <w:pPr>
              <w:pStyle w:val="TEKSTTabela8"/>
              <w:cnfStyle w:val="000000100000"/>
              <w:rPr>
                <w:b/>
              </w:rPr>
            </w:pPr>
            <w:r w:rsidRPr="006D2C9B">
              <w:rPr>
                <w:b/>
              </w:rPr>
              <w:t>19.250</w:t>
            </w:r>
          </w:p>
        </w:tc>
        <w:tc>
          <w:tcPr>
            <w:cnfStyle w:val="000010000000"/>
            <w:tcW w:w="978" w:type="dxa"/>
            <w:tcBorders>
              <w:top w:val="single" w:sz="12" w:space="0" w:color="4F81BD"/>
              <w:left w:val="single" w:sz="2" w:space="0" w:color="4F81BD"/>
              <w:bottom w:val="single" w:sz="12" w:space="0" w:color="4F81BD"/>
              <w:right w:val="single" w:sz="2" w:space="0" w:color="4F81BD"/>
            </w:tcBorders>
            <w:shd w:val="clear" w:color="auto" w:fill="DBE5F1" w:themeFill="accent1" w:themeFillTint="33"/>
          </w:tcPr>
          <w:p w:rsidR="006D2C9B" w:rsidRPr="006D2C9B" w:rsidRDefault="006D2C9B" w:rsidP="006D2C9B">
            <w:pPr>
              <w:pStyle w:val="TEKSTTabela8"/>
              <w:rPr>
                <w:b/>
              </w:rPr>
            </w:pPr>
            <w:r w:rsidRPr="006D2C9B">
              <w:rPr>
                <w:b/>
              </w:rPr>
              <w:t>18.495</w:t>
            </w:r>
          </w:p>
        </w:tc>
        <w:tc>
          <w:tcPr>
            <w:tcW w:w="1012" w:type="dxa"/>
            <w:tcBorders>
              <w:top w:val="single" w:sz="12" w:space="0" w:color="4F81BD"/>
              <w:left w:val="single" w:sz="2" w:space="0" w:color="4F81BD"/>
              <w:bottom w:val="single" w:sz="12" w:space="0" w:color="4F81BD"/>
              <w:right w:val="single" w:sz="2" w:space="0" w:color="4F81BD"/>
            </w:tcBorders>
            <w:shd w:val="clear" w:color="auto" w:fill="DBE5F1" w:themeFill="accent1" w:themeFillTint="33"/>
          </w:tcPr>
          <w:p w:rsidR="006D2C9B" w:rsidRPr="006D2C9B" w:rsidRDefault="006D2C9B" w:rsidP="006D2C9B">
            <w:pPr>
              <w:pStyle w:val="TEKSTTabela8"/>
              <w:cnfStyle w:val="000000100000"/>
              <w:rPr>
                <w:b/>
              </w:rPr>
            </w:pPr>
            <w:r w:rsidRPr="006D2C9B">
              <w:rPr>
                <w:b/>
              </w:rPr>
              <w:t>18.479</w:t>
            </w:r>
          </w:p>
        </w:tc>
        <w:tc>
          <w:tcPr>
            <w:cnfStyle w:val="000010000000"/>
            <w:tcW w:w="995" w:type="dxa"/>
            <w:tcBorders>
              <w:top w:val="single" w:sz="12" w:space="0" w:color="4F81BD"/>
              <w:left w:val="single" w:sz="2" w:space="0" w:color="4F81BD"/>
              <w:bottom w:val="single" w:sz="12" w:space="0" w:color="4F81BD"/>
              <w:right w:val="single" w:sz="2" w:space="0" w:color="4F81BD"/>
            </w:tcBorders>
            <w:shd w:val="clear" w:color="auto" w:fill="DBE5F1" w:themeFill="accent1" w:themeFillTint="33"/>
            <w:noWrap/>
          </w:tcPr>
          <w:p w:rsidR="006D2C9B" w:rsidRPr="006D2C9B" w:rsidRDefault="006D2C9B" w:rsidP="006D2C9B">
            <w:pPr>
              <w:pStyle w:val="TEKSTTabela8"/>
              <w:rPr>
                <w:b/>
              </w:rPr>
            </w:pPr>
            <w:r w:rsidRPr="006D2C9B">
              <w:rPr>
                <w:b/>
              </w:rPr>
              <w:t>17.869</w:t>
            </w:r>
          </w:p>
        </w:tc>
        <w:tc>
          <w:tcPr>
            <w:tcW w:w="995" w:type="dxa"/>
            <w:tcBorders>
              <w:top w:val="single" w:sz="12" w:space="0" w:color="4F81BD"/>
              <w:left w:val="single" w:sz="2" w:space="0" w:color="4F81BD"/>
              <w:bottom w:val="single" w:sz="12" w:space="0" w:color="4F81BD"/>
              <w:right w:val="single" w:sz="12" w:space="0" w:color="4F81BD"/>
            </w:tcBorders>
            <w:shd w:val="clear" w:color="auto" w:fill="DBE5F1" w:themeFill="accent1" w:themeFillTint="33"/>
            <w:noWrap/>
          </w:tcPr>
          <w:p w:rsidR="006D2C9B" w:rsidRPr="006D2C9B" w:rsidRDefault="006D2C9B" w:rsidP="006D2C9B">
            <w:pPr>
              <w:pStyle w:val="TEKSTTabela8"/>
              <w:cnfStyle w:val="000000100000"/>
              <w:rPr>
                <w:b/>
              </w:rPr>
            </w:pPr>
            <w:r w:rsidRPr="006D2C9B">
              <w:rPr>
                <w:b/>
              </w:rPr>
              <w:t>16.756</w:t>
            </w:r>
          </w:p>
        </w:tc>
        <w:tc>
          <w:tcPr>
            <w:cnfStyle w:val="000010000000"/>
            <w:tcW w:w="1156" w:type="dxa"/>
            <w:tcBorders>
              <w:top w:val="single" w:sz="12" w:space="0" w:color="4F81BD"/>
              <w:left w:val="single" w:sz="12" w:space="0" w:color="4F81BD"/>
              <w:bottom w:val="single" w:sz="12" w:space="0" w:color="4F81BD"/>
              <w:right w:val="single" w:sz="2" w:space="0" w:color="4F81BD"/>
            </w:tcBorders>
            <w:shd w:val="clear" w:color="auto" w:fill="DBE5F1" w:themeFill="accent1" w:themeFillTint="33"/>
          </w:tcPr>
          <w:p w:rsidR="006D2C9B" w:rsidRPr="006D2C9B" w:rsidRDefault="006D2C9B" w:rsidP="006D2C9B">
            <w:pPr>
              <w:pStyle w:val="TEKSTTabela8"/>
              <w:rPr>
                <w:b/>
              </w:rPr>
            </w:pPr>
            <w:r w:rsidRPr="006D2C9B">
              <w:rPr>
                <w:b/>
              </w:rPr>
              <w:t>-9%</w:t>
            </w:r>
          </w:p>
        </w:tc>
        <w:tc>
          <w:tcPr>
            <w:tcW w:w="1156" w:type="dxa"/>
            <w:tcBorders>
              <w:top w:val="single" w:sz="12" w:space="0" w:color="4F81BD"/>
              <w:left w:val="single" w:sz="2" w:space="0" w:color="4F81BD"/>
              <w:bottom w:val="single" w:sz="12" w:space="0" w:color="4F81BD"/>
              <w:right w:val="single" w:sz="12" w:space="0" w:color="4F81BD"/>
            </w:tcBorders>
            <w:shd w:val="clear" w:color="auto" w:fill="DBE5F1" w:themeFill="accent1" w:themeFillTint="33"/>
          </w:tcPr>
          <w:p w:rsidR="006D2C9B" w:rsidRPr="006D2C9B" w:rsidRDefault="006D2C9B" w:rsidP="006D2C9B">
            <w:pPr>
              <w:pStyle w:val="TEKSTTabela8"/>
              <w:cnfStyle w:val="000000100000"/>
              <w:rPr>
                <w:b/>
              </w:rPr>
            </w:pPr>
            <w:r w:rsidRPr="006D2C9B">
              <w:rPr>
                <w:b/>
              </w:rPr>
              <w:t>-5%</w:t>
            </w:r>
          </w:p>
        </w:tc>
      </w:tr>
      <w:tr w:rsidR="006D2C9B" w:rsidRPr="00A15CFA" w:rsidTr="006D2C9B">
        <w:trPr>
          <w:trHeight w:val="210"/>
          <w:jc w:val="center"/>
        </w:trPr>
        <w:tc>
          <w:tcPr>
            <w:cnfStyle w:val="001000000000"/>
            <w:tcW w:w="2704" w:type="dxa"/>
            <w:tcBorders>
              <w:top w:val="single" w:sz="1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rPr>
                <w:rFonts w:asciiTheme="minorHAnsi" w:hAnsiTheme="minorHAnsi" w:cstheme="minorHAnsi"/>
                <w:b w:val="0"/>
              </w:rPr>
            </w:pPr>
            <w:r w:rsidRPr="00A15CFA">
              <w:rPr>
                <w:rFonts w:asciiTheme="minorHAnsi" w:hAnsiTheme="minorHAnsi" w:cstheme="minorHAnsi"/>
              </w:rPr>
              <w:t>5 Ponori</w:t>
            </w: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p>
        </w:tc>
        <w:tc>
          <w:tcPr>
            <w:tcW w:w="995" w:type="dxa"/>
            <w:tcBorders>
              <w:top w:val="single" w:sz="1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p>
        </w:tc>
        <w:tc>
          <w:tcPr>
            <w:cnfStyle w:val="000010000000"/>
            <w:tcW w:w="995" w:type="dxa"/>
            <w:tcBorders>
              <w:top w:val="single" w:sz="1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p>
        </w:tc>
        <w:tc>
          <w:tcPr>
            <w:tcW w:w="995" w:type="dxa"/>
            <w:tcBorders>
              <w:top w:val="single" w:sz="1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000000"/>
            </w:pPr>
          </w:p>
        </w:tc>
        <w:tc>
          <w:tcPr>
            <w:cnfStyle w:val="000010000000"/>
            <w:tcW w:w="978" w:type="dxa"/>
            <w:tcBorders>
              <w:top w:val="single" w:sz="1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p>
        </w:tc>
        <w:tc>
          <w:tcPr>
            <w:tcW w:w="1012" w:type="dxa"/>
            <w:tcBorders>
              <w:top w:val="single" w:sz="1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000000"/>
            </w:pPr>
          </w:p>
        </w:tc>
        <w:tc>
          <w:tcPr>
            <w:cnfStyle w:val="000010000000"/>
            <w:tcW w:w="995" w:type="dxa"/>
            <w:tcBorders>
              <w:top w:val="single" w:sz="1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p>
        </w:tc>
        <w:tc>
          <w:tcPr>
            <w:tcW w:w="995" w:type="dxa"/>
            <w:tcBorders>
              <w:top w:val="single" w:sz="1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000000"/>
            </w:pPr>
          </w:p>
        </w:tc>
        <w:tc>
          <w:tcPr>
            <w:cnfStyle w:val="000010000000"/>
            <w:tcW w:w="1156" w:type="dxa"/>
            <w:tcBorders>
              <w:top w:val="single" w:sz="1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p>
        </w:tc>
        <w:tc>
          <w:tcPr>
            <w:tcW w:w="1156" w:type="dxa"/>
            <w:tcBorders>
              <w:top w:val="single" w:sz="1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000000"/>
            </w:pPr>
          </w:p>
        </w:tc>
      </w:tr>
      <w:tr w:rsidR="006D2C9B" w:rsidRPr="00A15CFA" w:rsidTr="006D2C9B">
        <w:trPr>
          <w:cnfStyle w:val="000000100000"/>
          <w:trHeight w:val="210"/>
          <w:jc w:val="center"/>
        </w:trPr>
        <w:tc>
          <w:tcPr>
            <w:cnfStyle w:val="001000000000"/>
            <w:tcW w:w="2704" w:type="dxa"/>
            <w:tcBorders>
              <w:top w:val="single" w:sz="2" w:space="0" w:color="4F81BD"/>
              <w:left w:val="single" w:sz="12" w:space="0" w:color="4F81BD"/>
              <w:bottom w:val="single" w:sz="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Ponori skupaj</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-9.773</w:t>
            </w:r>
          </w:p>
        </w:tc>
        <w:tc>
          <w:tcPr>
            <w:tcW w:w="995"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-9.652</w:t>
            </w:r>
          </w:p>
        </w:tc>
        <w:tc>
          <w:tcPr>
            <w:cnfStyle w:val="000010000000"/>
            <w:tcW w:w="995"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pPr>
            <w:r w:rsidRPr="006938E6">
              <w:t>-9.619</w:t>
            </w:r>
          </w:p>
        </w:tc>
        <w:tc>
          <w:tcPr>
            <w:tcW w:w="995" w:type="dxa"/>
            <w:tcBorders>
              <w:top w:val="single" w:sz="2" w:space="0" w:color="4F81BD"/>
              <w:left w:val="single" w:sz="12" w:space="0" w:color="4F81BD"/>
              <w:bottom w:val="single" w:sz="2" w:space="0" w:color="4F81BD"/>
              <w:right w:val="single" w:sz="2" w:space="0" w:color="4F81BD"/>
            </w:tcBorders>
            <w:noWrap/>
          </w:tcPr>
          <w:p w:rsidR="006D2C9B" w:rsidRPr="006938E6" w:rsidRDefault="006D2C9B" w:rsidP="006D2C9B">
            <w:pPr>
              <w:pStyle w:val="TEKSTTabela8"/>
              <w:cnfStyle w:val="000000100000"/>
            </w:pPr>
            <w:r w:rsidRPr="006938E6">
              <w:t>-9.616</w:t>
            </w:r>
          </w:p>
        </w:tc>
        <w:tc>
          <w:tcPr>
            <w:cnfStyle w:val="000010000000"/>
            <w:tcW w:w="978"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pPr>
            <w:r w:rsidRPr="006938E6">
              <w:t>-9.641</w:t>
            </w:r>
          </w:p>
        </w:tc>
        <w:tc>
          <w:tcPr>
            <w:tcW w:w="1012" w:type="dxa"/>
            <w:tcBorders>
              <w:top w:val="single" w:sz="2" w:space="0" w:color="4F81BD"/>
              <w:left w:val="single" w:sz="2" w:space="0" w:color="4F81BD"/>
              <w:bottom w:val="single" w:sz="2" w:space="0" w:color="4F81BD"/>
              <w:right w:val="single" w:sz="2" w:space="0" w:color="4F81BD"/>
            </w:tcBorders>
          </w:tcPr>
          <w:p w:rsidR="006D2C9B" w:rsidRPr="006938E6" w:rsidRDefault="006D2C9B" w:rsidP="006D2C9B">
            <w:pPr>
              <w:pStyle w:val="TEKSTTabela8"/>
              <w:cnfStyle w:val="000000100000"/>
            </w:pPr>
            <w:r w:rsidRPr="006938E6">
              <w:t>-9.683</w:t>
            </w:r>
          </w:p>
        </w:tc>
        <w:tc>
          <w:tcPr>
            <w:cnfStyle w:val="000010000000"/>
            <w:tcW w:w="995" w:type="dxa"/>
            <w:tcBorders>
              <w:top w:val="single" w:sz="2" w:space="0" w:color="4F81BD"/>
              <w:left w:val="single" w:sz="2" w:space="0" w:color="4F81BD"/>
              <w:bottom w:val="single" w:sz="2" w:space="0" w:color="4F81BD"/>
              <w:right w:val="single" w:sz="2" w:space="0" w:color="4F81BD"/>
            </w:tcBorders>
            <w:noWrap/>
          </w:tcPr>
          <w:p w:rsidR="006D2C9B" w:rsidRPr="006938E6" w:rsidRDefault="006D2C9B" w:rsidP="006D2C9B">
            <w:pPr>
              <w:pStyle w:val="TEKSTTabela8"/>
            </w:pPr>
            <w:r w:rsidRPr="006938E6">
              <w:t>-9.724</w:t>
            </w:r>
          </w:p>
        </w:tc>
        <w:tc>
          <w:tcPr>
            <w:tcW w:w="995" w:type="dxa"/>
            <w:tcBorders>
              <w:top w:val="single" w:sz="2" w:space="0" w:color="4F81BD"/>
              <w:left w:val="single" w:sz="2" w:space="0" w:color="4F81BD"/>
              <w:bottom w:val="single" w:sz="2" w:space="0" w:color="4F81BD"/>
              <w:right w:val="single" w:sz="12" w:space="0" w:color="4F81BD"/>
            </w:tcBorders>
            <w:noWrap/>
          </w:tcPr>
          <w:p w:rsidR="006D2C9B" w:rsidRPr="006938E6" w:rsidRDefault="006D2C9B" w:rsidP="006D2C9B">
            <w:pPr>
              <w:pStyle w:val="TEKSTTabela8"/>
              <w:cnfStyle w:val="000000100000"/>
            </w:pPr>
            <w:r w:rsidRPr="006938E6">
              <w:t>-9.766</w:t>
            </w:r>
          </w:p>
        </w:tc>
        <w:tc>
          <w:tcPr>
            <w:cnfStyle w:val="000010000000"/>
            <w:tcW w:w="1156" w:type="dxa"/>
            <w:tcBorders>
              <w:top w:val="single" w:sz="2" w:space="0" w:color="4F81BD"/>
              <w:left w:val="single" w:sz="12" w:space="0" w:color="4F81BD"/>
              <w:bottom w:val="single" w:sz="2" w:space="0" w:color="4F81BD"/>
              <w:right w:val="single" w:sz="2" w:space="0" w:color="4F81BD"/>
            </w:tcBorders>
          </w:tcPr>
          <w:p w:rsidR="006D2C9B" w:rsidRPr="006938E6" w:rsidRDefault="006D2C9B" w:rsidP="006D2C9B">
            <w:pPr>
              <w:pStyle w:val="TEKSTTabela8"/>
            </w:pPr>
            <w:r w:rsidRPr="006938E6">
              <w:t>-1%</w:t>
            </w:r>
          </w:p>
        </w:tc>
        <w:tc>
          <w:tcPr>
            <w:tcW w:w="1156" w:type="dxa"/>
            <w:tcBorders>
              <w:top w:val="single" w:sz="2" w:space="0" w:color="4F81BD"/>
              <w:left w:val="single" w:sz="2" w:space="0" w:color="4F81BD"/>
              <w:bottom w:val="single" w:sz="2" w:space="0" w:color="4F81BD"/>
              <w:right w:val="single" w:sz="12" w:space="0" w:color="4F81BD"/>
            </w:tcBorders>
          </w:tcPr>
          <w:p w:rsidR="006D2C9B" w:rsidRPr="006938E6" w:rsidRDefault="006D2C9B" w:rsidP="006D2C9B">
            <w:pPr>
              <w:pStyle w:val="TEKSTTabela8"/>
              <w:cnfStyle w:val="000000100000"/>
            </w:pPr>
            <w:r w:rsidRPr="006938E6">
              <w:t>1%</w:t>
            </w:r>
          </w:p>
        </w:tc>
      </w:tr>
      <w:tr w:rsidR="006D2C9B" w:rsidRPr="00A15CFA" w:rsidTr="006D2C9B">
        <w:trPr>
          <w:trHeight w:val="210"/>
          <w:jc w:val="center"/>
        </w:trPr>
        <w:tc>
          <w:tcPr>
            <w:cnfStyle w:val="001000000000"/>
            <w:tcW w:w="2704" w:type="dxa"/>
            <w:tcBorders>
              <w:top w:val="single" w:sz="2" w:space="0" w:color="4F81BD"/>
              <w:left w:val="single" w:sz="12" w:space="0" w:color="4F81BD"/>
              <w:bottom w:val="single" w:sz="12" w:space="0" w:color="4F81BD"/>
              <w:right w:val="single" w:sz="2" w:space="0" w:color="4F81BD"/>
            </w:tcBorders>
            <w:noWrap/>
          </w:tcPr>
          <w:p w:rsidR="006D2C9B" w:rsidRPr="00A15CFA" w:rsidRDefault="006D2C9B" w:rsidP="006D2C9B">
            <w:pPr>
              <w:pStyle w:val="TekstTabela18pt"/>
              <w:ind w:left="346"/>
              <w:rPr>
                <w:rFonts w:asciiTheme="minorHAnsi" w:hAnsiTheme="minorHAnsi" w:cstheme="minorHAnsi"/>
              </w:rPr>
            </w:pPr>
            <w:r w:rsidRPr="00A15CFA">
              <w:rPr>
                <w:rFonts w:asciiTheme="minorHAnsi" w:hAnsiTheme="minorHAnsi" w:cstheme="minorHAnsi"/>
              </w:rPr>
              <w:t>Dovoljeni ponori</w:t>
            </w: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p>
        </w:tc>
        <w:tc>
          <w:tcPr>
            <w:tcW w:w="995"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r w:rsidRPr="006938E6">
              <w:t>-1.320</w:t>
            </w:r>
          </w:p>
        </w:tc>
        <w:tc>
          <w:tcPr>
            <w:cnfStyle w:val="000010000000"/>
            <w:tcW w:w="995" w:type="dxa"/>
            <w:tcBorders>
              <w:top w:val="single" w:sz="2" w:space="0" w:color="4F81BD"/>
              <w:left w:val="single" w:sz="2" w:space="0" w:color="4F81BD"/>
              <w:bottom w:val="single" w:sz="12" w:space="0" w:color="4F81BD"/>
              <w:right w:val="single" w:sz="12" w:space="0" w:color="4F81BD"/>
            </w:tcBorders>
          </w:tcPr>
          <w:p w:rsidR="006D2C9B" w:rsidRPr="006938E6" w:rsidRDefault="006D2C9B" w:rsidP="006D2C9B">
            <w:pPr>
              <w:pStyle w:val="TEKSTTabela8"/>
            </w:pPr>
            <w:r w:rsidRPr="006938E6">
              <w:t>-1.320</w:t>
            </w:r>
          </w:p>
        </w:tc>
        <w:tc>
          <w:tcPr>
            <w:tcW w:w="995" w:type="dxa"/>
            <w:tcBorders>
              <w:top w:val="single" w:sz="2" w:space="0" w:color="4F81BD"/>
              <w:left w:val="single" w:sz="12" w:space="0" w:color="4F81BD"/>
              <w:bottom w:val="single" w:sz="12" w:space="0" w:color="4F81BD"/>
              <w:right w:val="single" w:sz="2" w:space="0" w:color="4F81BD"/>
            </w:tcBorders>
            <w:noWrap/>
          </w:tcPr>
          <w:p w:rsidR="006D2C9B" w:rsidRPr="006938E6" w:rsidRDefault="006D2C9B" w:rsidP="006D2C9B">
            <w:pPr>
              <w:pStyle w:val="TEKSTTabela8"/>
              <w:cnfStyle w:val="000000000000"/>
            </w:pPr>
            <w:r w:rsidRPr="006938E6">
              <w:t>-1.320</w:t>
            </w:r>
          </w:p>
        </w:tc>
        <w:tc>
          <w:tcPr>
            <w:cnfStyle w:val="000010000000"/>
            <w:tcW w:w="978"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pPr>
          </w:p>
        </w:tc>
        <w:tc>
          <w:tcPr>
            <w:tcW w:w="1012" w:type="dxa"/>
            <w:tcBorders>
              <w:top w:val="single" w:sz="2" w:space="0" w:color="4F81BD"/>
              <w:left w:val="single" w:sz="2" w:space="0" w:color="4F81BD"/>
              <w:bottom w:val="single" w:sz="12" w:space="0" w:color="4F81BD"/>
              <w:right w:val="single" w:sz="2" w:space="0" w:color="4F81BD"/>
            </w:tcBorders>
          </w:tcPr>
          <w:p w:rsidR="006D2C9B" w:rsidRPr="006938E6" w:rsidRDefault="006D2C9B" w:rsidP="006D2C9B">
            <w:pPr>
              <w:pStyle w:val="TEKSTTabela8"/>
              <w:cnfStyle w:val="000000000000"/>
            </w:pPr>
          </w:p>
        </w:tc>
        <w:tc>
          <w:tcPr>
            <w:cnfStyle w:val="000010000000"/>
            <w:tcW w:w="995" w:type="dxa"/>
            <w:tcBorders>
              <w:top w:val="single" w:sz="2" w:space="0" w:color="4F81BD"/>
              <w:left w:val="single" w:sz="2" w:space="0" w:color="4F81BD"/>
              <w:bottom w:val="single" w:sz="12" w:space="0" w:color="4F81BD"/>
              <w:right w:val="single" w:sz="2" w:space="0" w:color="4F81BD"/>
            </w:tcBorders>
            <w:noWrap/>
          </w:tcPr>
          <w:p w:rsidR="006D2C9B" w:rsidRPr="006938E6" w:rsidRDefault="006D2C9B" w:rsidP="006D2C9B">
            <w:pPr>
              <w:pStyle w:val="TEKSTTabela8"/>
            </w:pPr>
          </w:p>
        </w:tc>
        <w:tc>
          <w:tcPr>
            <w:tcW w:w="995" w:type="dxa"/>
            <w:tcBorders>
              <w:top w:val="single" w:sz="2" w:space="0" w:color="4F81BD"/>
              <w:left w:val="single" w:sz="2" w:space="0" w:color="4F81BD"/>
              <w:bottom w:val="single" w:sz="12" w:space="0" w:color="4F81BD"/>
              <w:right w:val="single" w:sz="12" w:space="0" w:color="4F81BD"/>
            </w:tcBorders>
            <w:noWrap/>
          </w:tcPr>
          <w:p w:rsidR="006D2C9B" w:rsidRPr="006938E6" w:rsidRDefault="006D2C9B" w:rsidP="006D2C9B">
            <w:pPr>
              <w:pStyle w:val="TEKSTTabela8"/>
              <w:cnfStyle w:val="000000000000"/>
            </w:pPr>
          </w:p>
        </w:tc>
        <w:tc>
          <w:tcPr>
            <w:cnfStyle w:val="000010000000"/>
            <w:tcW w:w="1156" w:type="dxa"/>
            <w:tcBorders>
              <w:top w:val="single" w:sz="2" w:space="0" w:color="4F81BD"/>
              <w:left w:val="single" w:sz="12" w:space="0" w:color="4F81BD"/>
              <w:bottom w:val="single" w:sz="12" w:space="0" w:color="4F81BD"/>
              <w:right w:val="single" w:sz="2" w:space="0" w:color="4F81BD"/>
            </w:tcBorders>
          </w:tcPr>
          <w:p w:rsidR="006D2C9B" w:rsidRPr="006938E6" w:rsidRDefault="006D2C9B" w:rsidP="006D2C9B">
            <w:pPr>
              <w:pStyle w:val="TEKSTTabela8"/>
            </w:pPr>
          </w:p>
        </w:tc>
        <w:tc>
          <w:tcPr>
            <w:tcW w:w="1156" w:type="dxa"/>
            <w:tcBorders>
              <w:top w:val="single" w:sz="2" w:space="0" w:color="4F81BD"/>
              <w:left w:val="single" w:sz="2" w:space="0" w:color="4F81BD"/>
              <w:bottom w:val="single" w:sz="12" w:space="0" w:color="4F81BD"/>
              <w:right w:val="single" w:sz="12" w:space="0" w:color="4F81BD"/>
            </w:tcBorders>
          </w:tcPr>
          <w:p w:rsidR="006D2C9B" w:rsidRDefault="006D2C9B" w:rsidP="006D2C9B">
            <w:pPr>
              <w:pStyle w:val="TEKSTTabela8"/>
              <w:cnfStyle w:val="000000000000"/>
            </w:pPr>
          </w:p>
        </w:tc>
      </w:tr>
    </w:tbl>
    <w:p w:rsidR="009E0E3C" w:rsidRPr="00A15CFA" w:rsidRDefault="009E0E3C" w:rsidP="00A83947">
      <w:pPr>
        <w:rPr>
          <w:lang w:val="sl-SI"/>
        </w:rPr>
      </w:pPr>
      <w:r w:rsidRPr="00A15CFA">
        <w:rPr>
          <w:lang w:val="sl-SI"/>
        </w:rPr>
        <w:br w:type="page"/>
      </w:r>
    </w:p>
    <w:p w:rsidR="009E0E3C" w:rsidRPr="00A15CFA" w:rsidRDefault="009E0E3C" w:rsidP="00A83947">
      <w:pPr>
        <w:pStyle w:val="Telobesedila"/>
        <w:rPr>
          <w:lang w:val="sl-SI"/>
        </w:rPr>
        <w:sectPr w:rsidR="009E0E3C" w:rsidRPr="00A15CFA" w:rsidSect="009E0E3C">
          <w:headerReference w:type="default" r:id="rId94"/>
          <w:pgSz w:w="16840" w:h="11907" w:orient="landscape" w:code="9"/>
          <w:pgMar w:top="1276" w:right="1440" w:bottom="1560" w:left="1440" w:header="709" w:footer="709" w:gutter="0"/>
          <w:cols w:space="708"/>
          <w:docGrid w:linePitch="360"/>
        </w:sectPr>
      </w:pPr>
    </w:p>
    <w:p w:rsidR="009E0E3C" w:rsidRPr="00A15CFA" w:rsidRDefault="009E0E3C" w:rsidP="00D94D93">
      <w:pPr>
        <w:pStyle w:val="Naslov3"/>
        <w:numPr>
          <w:ilvl w:val="2"/>
          <w:numId w:val="37"/>
        </w:numPr>
      </w:pPr>
      <w:r w:rsidRPr="00A15CFA">
        <w:t>neETS v projekcijah</w:t>
      </w:r>
    </w:p>
    <w:p w:rsidR="009E0E3C" w:rsidRPr="00A15CFA" w:rsidRDefault="009E0E3C" w:rsidP="00A83947">
      <w:pPr>
        <w:rPr>
          <w:lang w:val="sl-SI"/>
        </w:rPr>
      </w:pPr>
      <w:r w:rsidRPr="00A15CFA">
        <w:rPr>
          <w:lang w:val="sl-SI"/>
        </w:rPr>
        <w:t>V okviru cilja EU zmanjšanje emisij TGP za 20</w:t>
      </w:r>
      <w:r w:rsidR="00307F1F">
        <w:rPr>
          <w:lang w:val="sl-SI"/>
        </w:rPr>
        <w:t> %</w:t>
      </w:r>
      <w:r w:rsidRPr="00A15CFA">
        <w:rPr>
          <w:lang w:val="sl-SI"/>
        </w:rPr>
        <w:t xml:space="preserve"> do leta 2020 ima Slovenija za neETS sektor postavljen cilj, ki ji dovoljuje povečanje emisij za 4</w:t>
      </w:r>
      <w:r w:rsidR="00307F1F">
        <w:rPr>
          <w:lang w:val="sl-SI"/>
        </w:rPr>
        <w:t> %</w:t>
      </w:r>
      <w:r w:rsidRPr="00A15CFA">
        <w:rPr>
          <w:lang w:val="sl-SI"/>
        </w:rPr>
        <w:t xml:space="preserve"> glede na leto 2005. Komisija je poleg samega cilja za leto 2020 določila tudi ciljne emisije za vmesna leta (2013-2019), ki za države članice z dovoljenim povečanjem emisij sledijo linearni trajektoriji od leta 2009 do leta 2020. Linearna trajektorija je bila določena v sklepu Komisije 2013/162/EU z dne 26. marca 2013 o določitvi dodeljenih letnih emisij za države članice za obdobje od 2013 do 2020 v skladu z Odločbo št. 406/2009/ES. 31. oktobra je Komisija sprejela še Izvedbeni sklep o prilagoditvah dodeljenih letnih emisij za države članice za obdobje 2013 do 2020 (2013/634/EU), ki določa prilagoditev ciljne trajektorije iz sklepa 2013/162/EU v skladu s količino pravic zaradi vključitve dodatnih naprav v sistem EU-ETS v obdobju 2008</w:t>
      </w:r>
      <w:r w:rsidR="00B05F82">
        <w:rPr>
          <w:rFonts w:cs="Calibri"/>
          <w:lang w:val="sl-SI"/>
        </w:rPr>
        <w:t>−</w:t>
      </w:r>
      <w:r w:rsidRPr="00A15CFA">
        <w:rPr>
          <w:lang w:val="sl-SI"/>
        </w:rPr>
        <w:t>2012 in po letu 2012 ter na drugi strani izključitve naprav iz sistema EU-ETS od leta 2013 naprej. Ob upoštevanju obeh sklepov so ciljne emisije za Slovenijo sledeče:</w:t>
      </w:r>
    </w:p>
    <w:p w:rsidR="009E0E3C" w:rsidRPr="00A15CFA" w:rsidRDefault="009E0E3C" w:rsidP="00A83947">
      <w:pPr>
        <w:pStyle w:val="Napis"/>
        <w:rPr>
          <w:lang w:val="sl-SI"/>
        </w:rPr>
      </w:pPr>
      <w:bookmarkStart w:id="254" w:name="_Ref371919299"/>
      <w:bookmarkStart w:id="255" w:name="_Ref371919294"/>
      <w:bookmarkStart w:id="256" w:name="_Toc379449954"/>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60</w:t>
      </w:r>
      <w:r w:rsidR="00941416" w:rsidRPr="00A15CFA">
        <w:rPr>
          <w:noProof/>
          <w:lang w:val="sl-SI"/>
        </w:rPr>
        <w:fldChar w:fldCharType="end"/>
      </w:r>
      <w:bookmarkEnd w:id="254"/>
      <w:r w:rsidRPr="00A15CFA">
        <w:rPr>
          <w:lang w:val="sl-SI"/>
        </w:rPr>
        <w:t>:</w:t>
      </w:r>
      <w:r w:rsidR="005227FF">
        <w:rPr>
          <w:lang w:val="sl-SI"/>
        </w:rPr>
        <w:tab/>
      </w:r>
      <w:r w:rsidRPr="00A15CFA">
        <w:rPr>
          <w:lang w:val="sl-SI"/>
        </w:rPr>
        <w:t>Ciljna trajektorija za emisije neETS v obdobju 2013</w:t>
      </w:r>
      <w:r w:rsidR="007C3CB5">
        <w:rPr>
          <w:rFonts w:cs="Calibri"/>
          <w:lang w:val="sl-SI"/>
        </w:rPr>
        <w:t>−</w:t>
      </w:r>
      <w:r w:rsidRPr="00A15CFA">
        <w:rPr>
          <w:lang w:val="sl-SI"/>
        </w:rPr>
        <w:t>2020</w:t>
      </w:r>
      <w:bookmarkEnd w:id="255"/>
      <w:r w:rsidRPr="00A15CFA">
        <w:rPr>
          <w:lang w:val="sl-SI"/>
        </w:rPr>
        <w:t xml:space="preserve"> (vir: EK)</w:t>
      </w:r>
      <w:bookmarkEnd w:id="256"/>
    </w:p>
    <w:tbl>
      <w:tblPr>
        <w:tblStyle w:val="LightList-Accent1111"/>
        <w:tblW w:w="0" w:type="auto"/>
        <w:jc w:val="center"/>
        <w:tblLook w:val="00A0"/>
      </w:tblPr>
      <w:tblGrid>
        <w:gridCol w:w="819"/>
        <w:gridCol w:w="980"/>
        <w:gridCol w:w="662"/>
        <w:gridCol w:w="662"/>
        <w:gridCol w:w="662"/>
        <w:gridCol w:w="662"/>
        <w:gridCol w:w="662"/>
        <w:gridCol w:w="662"/>
        <w:gridCol w:w="662"/>
        <w:gridCol w:w="662"/>
      </w:tblGrid>
      <w:tr w:rsidR="009E0E3C" w:rsidRPr="001921E8" w:rsidTr="00B12150">
        <w:trPr>
          <w:cnfStyle w:val="100000000000"/>
          <w:trHeight w:val="255"/>
          <w:jc w:val="center"/>
        </w:trPr>
        <w:tc>
          <w:tcPr>
            <w:cnfStyle w:val="001000000000"/>
            <w:tcW w:w="0" w:type="auto"/>
            <w:noWrap/>
            <w:vAlign w:val="center"/>
            <w:hideMark/>
          </w:tcPr>
          <w:p w:rsidR="009E0E3C" w:rsidRPr="001921E8" w:rsidRDefault="009E0E3C" w:rsidP="00D93C12">
            <w:pPr>
              <w:jc w:val="center"/>
              <w:rPr>
                <w:rFonts w:cstheme="minorHAnsi"/>
                <w:sz w:val="16"/>
                <w:szCs w:val="24"/>
                <w:lang w:val="sl-SI" w:eastAsia="sl-SI"/>
              </w:rPr>
            </w:pPr>
          </w:p>
        </w:tc>
        <w:tc>
          <w:tcPr>
            <w:cnfStyle w:val="000010000000"/>
            <w:tcW w:w="0" w:type="auto"/>
            <w:vAlign w:val="center"/>
          </w:tcPr>
          <w:p w:rsidR="009E0E3C" w:rsidRPr="001921E8" w:rsidRDefault="009E0E3C" w:rsidP="00D93C12">
            <w:pPr>
              <w:jc w:val="center"/>
              <w:rPr>
                <w:rFonts w:cstheme="minorHAnsi"/>
                <w:sz w:val="16"/>
                <w:szCs w:val="20"/>
                <w:lang w:val="sl-SI" w:eastAsia="sl-SI"/>
              </w:rPr>
            </w:pPr>
          </w:p>
        </w:tc>
        <w:tc>
          <w:tcPr>
            <w:tcW w:w="0" w:type="auto"/>
            <w:noWrap/>
            <w:vAlign w:val="center"/>
            <w:hideMark/>
          </w:tcPr>
          <w:p w:rsidR="009E0E3C" w:rsidRPr="001921E8" w:rsidRDefault="009E0E3C" w:rsidP="00D93C12">
            <w:pPr>
              <w:jc w:val="center"/>
              <w:cnfStyle w:val="100000000000"/>
              <w:rPr>
                <w:rFonts w:cstheme="minorHAnsi"/>
                <w:sz w:val="16"/>
                <w:szCs w:val="20"/>
                <w:lang w:val="sl-SI" w:eastAsia="sl-SI"/>
              </w:rPr>
            </w:pPr>
            <w:r w:rsidRPr="001921E8">
              <w:rPr>
                <w:rFonts w:cstheme="minorHAnsi"/>
                <w:sz w:val="16"/>
                <w:szCs w:val="20"/>
                <w:lang w:val="sl-SI" w:eastAsia="sl-SI"/>
              </w:rPr>
              <w:t>2013</w:t>
            </w:r>
          </w:p>
        </w:tc>
        <w:tc>
          <w:tcPr>
            <w:cnfStyle w:val="000010000000"/>
            <w:tcW w:w="0" w:type="auto"/>
            <w:noWrap/>
            <w:vAlign w:val="center"/>
            <w:hideMark/>
          </w:tcPr>
          <w:p w:rsidR="009E0E3C" w:rsidRPr="001921E8" w:rsidRDefault="009E0E3C" w:rsidP="00D93C12">
            <w:pPr>
              <w:jc w:val="center"/>
              <w:rPr>
                <w:rFonts w:cstheme="minorHAnsi"/>
                <w:sz w:val="16"/>
                <w:szCs w:val="20"/>
                <w:lang w:val="sl-SI" w:eastAsia="sl-SI"/>
              </w:rPr>
            </w:pPr>
            <w:r w:rsidRPr="001921E8">
              <w:rPr>
                <w:rFonts w:cstheme="minorHAnsi"/>
                <w:sz w:val="16"/>
                <w:szCs w:val="20"/>
                <w:lang w:val="sl-SI" w:eastAsia="sl-SI"/>
              </w:rPr>
              <w:t>2014</w:t>
            </w:r>
          </w:p>
        </w:tc>
        <w:tc>
          <w:tcPr>
            <w:tcW w:w="0" w:type="auto"/>
            <w:noWrap/>
            <w:vAlign w:val="center"/>
            <w:hideMark/>
          </w:tcPr>
          <w:p w:rsidR="009E0E3C" w:rsidRPr="001921E8" w:rsidRDefault="009E0E3C" w:rsidP="00D93C12">
            <w:pPr>
              <w:jc w:val="center"/>
              <w:cnfStyle w:val="100000000000"/>
              <w:rPr>
                <w:rFonts w:cstheme="minorHAnsi"/>
                <w:sz w:val="16"/>
                <w:szCs w:val="20"/>
                <w:lang w:val="sl-SI" w:eastAsia="sl-SI"/>
              </w:rPr>
            </w:pPr>
            <w:r w:rsidRPr="001921E8">
              <w:rPr>
                <w:rFonts w:cstheme="minorHAnsi"/>
                <w:sz w:val="16"/>
                <w:szCs w:val="20"/>
                <w:lang w:val="sl-SI" w:eastAsia="sl-SI"/>
              </w:rPr>
              <w:t>2015</w:t>
            </w:r>
          </w:p>
        </w:tc>
        <w:tc>
          <w:tcPr>
            <w:cnfStyle w:val="000010000000"/>
            <w:tcW w:w="0" w:type="auto"/>
            <w:noWrap/>
            <w:vAlign w:val="center"/>
            <w:hideMark/>
          </w:tcPr>
          <w:p w:rsidR="009E0E3C" w:rsidRPr="001921E8" w:rsidRDefault="009E0E3C" w:rsidP="00D93C12">
            <w:pPr>
              <w:jc w:val="center"/>
              <w:rPr>
                <w:rFonts w:cstheme="minorHAnsi"/>
                <w:sz w:val="16"/>
                <w:szCs w:val="20"/>
                <w:lang w:val="sl-SI" w:eastAsia="sl-SI"/>
              </w:rPr>
            </w:pPr>
            <w:r w:rsidRPr="001921E8">
              <w:rPr>
                <w:rFonts w:cstheme="minorHAnsi"/>
                <w:sz w:val="16"/>
                <w:szCs w:val="20"/>
                <w:lang w:val="sl-SI" w:eastAsia="sl-SI"/>
              </w:rPr>
              <w:t>2016</w:t>
            </w:r>
          </w:p>
        </w:tc>
        <w:tc>
          <w:tcPr>
            <w:tcW w:w="0" w:type="auto"/>
            <w:noWrap/>
            <w:vAlign w:val="center"/>
            <w:hideMark/>
          </w:tcPr>
          <w:p w:rsidR="009E0E3C" w:rsidRPr="001921E8" w:rsidRDefault="009E0E3C" w:rsidP="00D93C12">
            <w:pPr>
              <w:jc w:val="center"/>
              <w:cnfStyle w:val="100000000000"/>
              <w:rPr>
                <w:rFonts w:cstheme="minorHAnsi"/>
                <w:sz w:val="16"/>
                <w:szCs w:val="20"/>
                <w:lang w:val="sl-SI" w:eastAsia="sl-SI"/>
              </w:rPr>
            </w:pPr>
            <w:r w:rsidRPr="001921E8">
              <w:rPr>
                <w:rFonts w:cstheme="minorHAnsi"/>
                <w:sz w:val="16"/>
                <w:szCs w:val="20"/>
                <w:lang w:val="sl-SI" w:eastAsia="sl-SI"/>
              </w:rPr>
              <w:t>2017</w:t>
            </w:r>
          </w:p>
        </w:tc>
        <w:tc>
          <w:tcPr>
            <w:cnfStyle w:val="000010000000"/>
            <w:tcW w:w="0" w:type="auto"/>
            <w:noWrap/>
            <w:vAlign w:val="center"/>
            <w:hideMark/>
          </w:tcPr>
          <w:p w:rsidR="009E0E3C" w:rsidRPr="001921E8" w:rsidRDefault="009E0E3C" w:rsidP="00D93C12">
            <w:pPr>
              <w:jc w:val="center"/>
              <w:rPr>
                <w:rFonts w:cstheme="minorHAnsi"/>
                <w:sz w:val="16"/>
                <w:szCs w:val="20"/>
                <w:lang w:val="sl-SI" w:eastAsia="sl-SI"/>
              </w:rPr>
            </w:pPr>
            <w:r w:rsidRPr="001921E8">
              <w:rPr>
                <w:rFonts w:cstheme="minorHAnsi"/>
                <w:sz w:val="16"/>
                <w:szCs w:val="20"/>
                <w:lang w:val="sl-SI" w:eastAsia="sl-SI"/>
              </w:rPr>
              <w:t>2018</w:t>
            </w:r>
          </w:p>
        </w:tc>
        <w:tc>
          <w:tcPr>
            <w:tcW w:w="0" w:type="auto"/>
            <w:noWrap/>
            <w:vAlign w:val="center"/>
            <w:hideMark/>
          </w:tcPr>
          <w:p w:rsidR="009E0E3C" w:rsidRPr="001921E8" w:rsidRDefault="009E0E3C" w:rsidP="00D93C12">
            <w:pPr>
              <w:jc w:val="center"/>
              <w:cnfStyle w:val="100000000000"/>
              <w:rPr>
                <w:rFonts w:cstheme="minorHAnsi"/>
                <w:sz w:val="16"/>
                <w:szCs w:val="20"/>
                <w:lang w:val="sl-SI" w:eastAsia="sl-SI"/>
              </w:rPr>
            </w:pPr>
            <w:r w:rsidRPr="001921E8">
              <w:rPr>
                <w:rFonts w:cstheme="minorHAnsi"/>
                <w:sz w:val="16"/>
                <w:szCs w:val="20"/>
                <w:lang w:val="sl-SI" w:eastAsia="sl-SI"/>
              </w:rPr>
              <w:t>2019</w:t>
            </w:r>
          </w:p>
        </w:tc>
        <w:tc>
          <w:tcPr>
            <w:cnfStyle w:val="000010000000"/>
            <w:tcW w:w="0" w:type="auto"/>
            <w:noWrap/>
            <w:vAlign w:val="center"/>
            <w:hideMark/>
          </w:tcPr>
          <w:p w:rsidR="009E0E3C" w:rsidRPr="001921E8" w:rsidRDefault="009E0E3C" w:rsidP="00D93C12">
            <w:pPr>
              <w:jc w:val="center"/>
              <w:rPr>
                <w:rFonts w:cstheme="minorHAnsi"/>
                <w:sz w:val="16"/>
                <w:szCs w:val="20"/>
                <w:lang w:val="sl-SI" w:eastAsia="sl-SI"/>
              </w:rPr>
            </w:pPr>
            <w:r w:rsidRPr="001921E8">
              <w:rPr>
                <w:rFonts w:cstheme="minorHAnsi"/>
                <w:sz w:val="16"/>
                <w:szCs w:val="20"/>
                <w:lang w:val="sl-SI" w:eastAsia="sl-SI"/>
              </w:rPr>
              <w:t>2020</w:t>
            </w:r>
          </w:p>
        </w:tc>
      </w:tr>
      <w:tr w:rsidR="00F500FF" w:rsidRPr="001921E8" w:rsidTr="00C70124">
        <w:trPr>
          <w:cnfStyle w:val="000000100000"/>
          <w:trHeight w:val="255"/>
          <w:jc w:val="center"/>
        </w:trPr>
        <w:tc>
          <w:tcPr>
            <w:cnfStyle w:val="001000000000"/>
            <w:tcW w:w="0" w:type="auto"/>
            <w:noWrap/>
            <w:hideMark/>
          </w:tcPr>
          <w:p w:rsidR="00F500FF" w:rsidRPr="001921E8" w:rsidRDefault="00F500FF" w:rsidP="00C70124">
            <w:pPr>
              <w:spacing w:before="60" w:after="60"/>
              <w:rPr>
                <w:rFonts w:cstheme="minorHAnsi"/>
                <w:sz w:val="16"/>
                <w:szCs w:val="20"/>
                <w:lang w:val="sl-SI" w:eastAsia="sl-SI"/>
              </w:rPr>
            </w:pPr>
            <w:r w:rsidRPr="001921E8">
              <w:rPr>
                <w:rFonts w:cstheme="minorHAnsi"/>
                <w:sz w:val="16"/>
                <w:szCs w:val="20"/>
                <w:lang w:val="sl-SI" w:eastAsia="sl-SI"/>
              </w:rPr>
              <w:t>Slovenija</w:t>
            </w:r>
          </w:p>
        </w:tc>
        <w:tc>
          <w:tcPr>
            <w:cnfStyle w:val="000010000000"/>
            <w:tcW w:w="0" w:type="auto"/>
          </w:tcPr>
          <w:p w:rsidR="00F500FF" w:rsidRPr="001921E8" w:rsidRDefault="00F500FF" w:rsidP="00C70124">
            <w:pPr>
              <w:spacing w:before="60" w:after="60"/>
              <w:jc w:val="center"/>
              <w:rPr>
                <w:rFonts w:cstheme="minorHAnsi"/>
                <w:sz w:val="16"/>
                <w:szCs w:val="20"/>
                <w:lang w:val="sl-SI" w:eastAsia="sl-SI"/>
              </w:rPr>
            </w:pPr>
            <w:r w:rsidRPr="001921E8">
              <w:rPr>
                <w:rFonts w:cstheme="minorHAnsi"/>
                <w:sz w:val="16"/>
                <w:szCs w:val="20"/>
                <w:lang w:val="sl-SI" w:eastAsia="sl-SI"/>
              </w:rPr>
              <w:t>[kt CO</w:t>
            </w:r>
            <w:r w:rsidRPr="001921E8">
              <w:rPr>
                <w:rFonts w:cstheme="minorHAnsi"/>
                <w:sz w:val="16"/>
                <w:szCs w:val="20"/>
                <w:vertAlign w:val="subscript"/>
                <w:lang w:val="sl-SI" w:eastAsia="sl-SI"/>
              </w:rPr>
              <w:t>2</w:t>
            </w:r>
            <w:r w:rsidRPr="001921E8">
              <w:rPr>
                <w:rFonts w:cstheme="minorHAnsi"/>
                <w:sz w:val="16"/>
                <w:szCs w:val="20"/>
                <w:lang w:val="sl-SI" w:eastAsia="sl-SI"/>
              </w:rPr>
              <w:t xml:space="preserve"> ekv]</w:t>
            </w:r>
          </w:p>
        </w:tc>
        <w:tc>
          <w:tcPr>
            <w:tcW w:w="0" w:type="auto"/>
            <w:noWrap/>
          </w:tcPr>
          <w:p w:rsidR="00F500FF" w:rsidRPr="001921E8" w:rsidRDefault="00F500FF" w:rsidP="00C70124">
            <w:pPr>
              <w:spacing w:before="60" w:after="60"/>
              <w:jc w:val="right"/>
              <w:cnfStyle w:val="000000100000"/>
              <w:rPr>
                <w:rFonts w:cstheme="minorHAnsi"/>
                <w:sz w:val="16"/>
                <w:szCs w:val="16"/>
              </w:rPr>
            </w:pPr>
            <w:r w:rsidRPr="001921E8">
              <w:rPr>
                <w:rFonts w:cstheme="minorHAnsi"/>
                <w:sz w:val="16"/>
                <w:szCs w:val="16"/>
              </w:rPr>
              <w:t>11.937</w:t>
            </w:r>
          </w:p>
        </w:tc>
        <w:tc>
          <w:tcPr>
            <w:cnfStyle w:val="000010000000"/>
            <w:tcW w:w="0" w:type="auto"/>
            <w:noWrap/>
          </w:tcPr>
          <w:p w:rsidR="00F500FF" w:rsidRPr="001921E8" w:rsidRDefault="00F500FF" w:rsidP="00C70124">
            <w:pPr>
              <w:spacing w:before="60" w:after="60"/>
              <w:jc w:val="right"/>
              <w:rPr>
                <w:rFonts w:cstheme="minorHAnsi"/>
                <w:sz w:val="16"/>
                <w:szCs w:val="16"/>
              </w:rPr>
            </w:pPr>
            <w:r w:rsidRPr="001921E8">
              <w:rPr>
                <w:rFonts w:cstheme="minorHAnsi"/>
                <w:sz w:val="16"/>
                <w:szCs w:val="16"/>
              </w:rPr>
              <w:t>11.963</w:t>
            </w:r>
          </w:p>
        </w:tc>
        <w:tc>
          <w:tcPr>
            <w:tcW w:w="0" w:type="auto"/>
            <w:noWrap/>
          </w:tcPr>
          <w:p w:rsidR="00F500FF" w:rsidRPr="001921E8" w:rsidRDefault="00F500FF" w:rsidP="00C70124">
            <w:pPr>
              <w:spacing w:before="60" w:after="60"/>
              <w:jc w:val="right"/>
              <w:cnfStyle w:val="000000100000"/>
              <w:rPr>
                <w:rFonts w:cstheme="minorHAnsi"/>
                <w:sz w:val="16"/>
                <w:szCs w:val="16"/>
              </w:rPr>
            </w:pPr>
            <w:r w:rsidRPr="001921E8">
              <w:rPr>
                <w:rFonts w:cstheme="minorHAnsi"/>
                <w:sz w:val="16"/>
                <w:szCs w:val="16"/>
              </w:rPr>
              <w:t>11.988</w:t>
            </w:r>
          </w:p>
        </w:tc>
        <w:tc>
          <w:tcPr>
            <w:cnfStyle w:val="000010000000"/>
            <w:tcW w:w="0" w:type="auto"/>
            <w:noWrap/>
          </w:tcPr>
          <w:p w:rsidR="00F500FF" w:rsidRPr="001921E8" w:rsidRDefault="00F500FF" w:rsidP="00C70124">
            <w:pPr>
              <w:spacing w:before="60" w:after="60"/>
              <w:jc w:val="right"/>
              <w:rPr>
                <w:rFonts w:cstheme="minorHAnsi"/>
                <w:sz w:val="16"/>
                <w:szCs w:val="16"/>
              </w:rPr>
            </w:pPr>
            <w:r w:rsidRPr="001921E8">
              <w:rPr>
                <w:rFonts w:cstheme="minorHAnsi"/>
                <w:sz w:val="16"/>
                <w:szCs w:val="16"/>
              </w:rPr>
              <w:t>12.014</w:t>
            </w:r>
          </w:p>
        </w:tc>
        <w:tc>
          <w:tcPr>
            <w:tcW w:w="0" w:type="auto"/>
            <w:noWrap/>
          </w:tcPr>
          <w:p w:rsidR="00F500FF" w:rsidRPr="001921E8" w:rsidRDefault="00F500FF" w:rsidP="00C70124">
            <w:pPr>
              <w:spacing w:before="60" w:after="60"/>
              <w:jc w:val="right"/>
              <w:cnfStyle w:val="000000100000"/>
              <w:rPr>
                <w:rFonts w:cstheme="minorHAnsi"/>
                <w:sz w:val="16"/>
                <w:szCs w:val="16"/>
              </w:rPr>
            </w:pPr>
            <w:r w:rsidRPr="001921E8">
              <w:rPr>
                <w:rFonts w:cstheme="minorHAnsi"/>
                <w:sz w:val="16"/>
                <w:szCs w:val="16"/>
              </w:rPr>
              <w:t>12.040</w:t>
            </w:r>
          </w:p>
        </w:tc>
        <w:tc>
          <w:tcPr>
            <w:cnfStyle w:val="000010000000"/>
            <w:tcW w:w="0" w:type="auto"/>
            <w:noWrap/>
          </w:tcPr>
          <w:p w:rsidR="00F500FF" w:rsidRPr="001921E8" w:rsidRDefault="00F500FF" w:rsidP="00C70124">
            <w:pPr>
              <w:spacing w:before="60" w:after="60"/>
              <w:jc w:val="right"/>
              <w:rPr>
                <w:rFonts w:cstheme="minorHAnsi"/>
                <w:sz w:val="16"/>
                <w:szCs w:val="16"/>
              </w:rPr>
            </w:pPr>
            <w:r w:rsidRPr="001921E8">
              <w:rPr>
                <w:rFonts w:cstheme="minorHAnsi"/>
                <w:sz w:val="16"/>
                <w:szCs w:val="16"/>
              </w:rPr>
              <w:t>12.066</w:t>
            </w:r>
          </w:p>
        </w:tc>
        <w:tc>
          <w:tcPr>
            <w:tcW w:w="0" w:type="auto"/>
            <w:noWrap/>
          </w:tcPr>
          <w:p w:rsidR="00F500FF" w:rsidRPr="001921E8" w:rsidRDefault="00F500FF" w:rsidP="00C70124">
            <w:pPr>
              <w:spacing w:before="60" w:after="60"/>
              <w:jc w:val="right"/>
              <w:cnfStyle w:val="000000100000"/>
              <w:rPr>
                <w:rFonts w:cstheme="minorHAnsi"/>
                <w:sz w:val="16"/>
                <w:szCs w:val="16"/>
              </w:rPr>
            </w:pPr>
            <w:r w:rsidRPr="001921E8">
              <w:rPr>
                <w:rFonts w:cstheme="minorHAnsi"/>
                <w:sz w:val="16"/>
                <w:szCs w:val="16"/>
              </w:rPr>
              <w:t>12.091</w:t>
            </w:r>
          </w:p>
        </w:tc>
        <w:tc>
          <w:tcPr>
            <w:cnfStyle w:val="000010000000"/>
            <w:tcW w:w="0" w:type="auto"/>
            <w:noWrap/>
          </w:tcPr>
          <w:p w:rsidR="00F500FF" w:rsidRPr="001921E8" w:rsidRDefault="00F500FF" w:rsidP="00C70124">
            <w:pPr>
              <w:spacing w:before="60" w:after="60"/>
              <w:jc w:val="right"/>
              <w:rPr>
                <w:rFonts w:cstheme="minorHAnsi"/>
                <w:sz w:val="16"/>
                <w:szCs w:val="16"/>
              </w:rPr>
            </w:pPr>
            <w:r w:rsidRPr="001921E8">
              <w:rPr>
                <w:rFonts w:cstheme="minorHAnsi"/>
                <w:sz w:val="16"/>
                <w:szCs w:val="16"/>
              </w:rPr>
              <w:t>12.117</w:t>
            </w:r>
          </w:p>
        </w:tc>
      </w:tr>
    </w:tbl>
    <w:p w:rsidR="009E0E3C" w:rsidRPr="00A15CFA" w:rsidRDefault="00CD4FCD" w:rsidP="00A83947">
      <w:pPr>
        <w:pStyle w:val="Telobesedila"/>
        <w:spacing w:before="240"/>
        <w:rPr>
          <w:lang w:val="sl-SI"/>
        </w:rPr>
      </w:pPr>
      <w:r>
        <w:rPr>
          <w:lang w:val="sl-SI"/>
        </w:rPr>
        <w:t xml:space="preserve">Emisije neETS so izračunane kot razlika skupnih emisij v državi in emisij zavezancev v sistemu EU-ETS. </w:t>
      </w:r>
      <w:r w:rsidR="00ED114C">
        <w:rPr>
          <w:lang w:val="sl-SI"/>
        </w:rPr>
        <w:t>Po projekciji</w:t>
      </w:r>
      <w:r w:rsidR="009E0E3C" w:rsidRPr="00A15CFA">
        <w:rPr>
          <w:lang w:val="sl-SI"/>
        </w:rPr>
        <w:t xml:space="preserve"> z ukrepi emisije neETS leta 2015 znašajo 11.4</w:t>
      </w:r>
      <w:r w:rsidR="006D2C9B">
        <w:rPr>
          <w:lang w:val="sl-SI"/>
        </w:rPr>
        <w:t>24</w:t>
      </w:r>
      <w:r w:rsidR="009E0E3C" w:rsidRPr="00A15CFA">
        <w:rPr>
          <w:lang w:val="sl-SI"/>
        </w:rPr>
        <w:t> kt CO</w:t>
      </w:r>
      <w:r w:rsidR="009E0E3C" w:rsidRPr="00F500FF">
        <w:rPr>
          <w:vertAlign w:val="subscript"/>
          <w:lang w:val="sl-SI"/>
        </w:rPr>
        <w:t>2</w:t>
      </w:r>
      <w:r w:rsidR="009E0E3C" w:rsidRPr="00A15CFA">
        <w:rPr>
          <w:lang w:val="sl-SI"/>
        </w:rPr>
        <w:t xml:space="preserve"> ekv, kar je</w:t>
      </w:r>
      <w:r w:rsidR="00F500FF">
        <w:rPr>
          <w:lang w:val="sl-SI"/>
        </w:rPr>
        <w:t xml:space="preserve"> 5</w:t>
      </w:r>
      <w:r w:rsidR="00307F1F">
        <w:rPr>
          <w:lang w:val="sl-SI"/>
        </w:rPr>
        <w:t> %</w:t>
      </w:r>
      <w:r w:rsidR="009E0E3C" w:rsidRPr="00A15CFA">
        <w:rPr>
          <w:lang w:val="sl-SI"/>
        </w:rPr>
        <w:t xml:space="preserve"> manj od ciljne trajektorije, leta 2020 pa 11.</w:t>
      </w:r>
      <w:r w:rsidR="006D2C9B">
        <w:rPr>
          <w:lang w:val="sl-SI"/>
        </w:rPr>
        <w:t>397</w:t>
      </w:r>
      <w:r w:rsidR="009E0E3C" w:rsidRPr="00A15CFA">
        <w:rPr>
          <w:lang w:val="sl-SI"/>
        </w:rPr>
        <w:t> kt CO</w:t>
      </w:r>
      <w:r w:rsidR="009E0E3C" w:rsidRPr="00F500FF">
        <w:rPr>
          <w:vertAlign w:val="subscript"/>
          <w:lang w:val="sl-SI"/>
        </w:rPr>
        <w:t>2</w:t>
      </w:r>
      <w:r w:rsidR="009E0E3C" w:rsidRPr="00A15CFA">
        <w:rPr>
          <w:lang w:val="sl-SI"/>
        </w:rPr>
        <w:t xml:space="preserve"> ekv, kar je </w:t>
      </w:r>
      <w:r w:rsidR="006D2C9B">
        <w:rPr>
          <w:lang w:val="sl-SI"/>
        </w:rPr>
        <w:t>6</w:t>
      </w:r>
      <w:r w:rsidR="00307F1F">
        <w:rPr>
          <w:lang w:val="sl-SI"/>
        </w:rPr>
        <w:t> %</w:t>
      </w:r>
      <w:r w:rsidR="009E0E3C" w:rsidRPr="00A15CFA">
        <w:rPr>
          <w:lang w:val="sl-SI"/>
        </w:rPr>
        <w:t xml:space="preserve"> manj od cilja. Po projekciji z dodatnimi ukrepi so emisije še nižje, in sicer znašajo leta 2015 1</w:t>
      </w:r>
      <w:r w:rsidR="006D2C9B">
        <w:rPr>
          <w:lang w:val="sl-SI"/>
        </w:rPr>
        <w:t>0</w:t>
      </w:r>
      <w:r w:rsidR="009E0E3C" w:rsidRPr="00A15CFA">
        <w:rPr>
          <w:lang w:val="sl-SI"/>
        </w:rPr>
        <w:t>.</w:t>
      </w:r>
      <w:r w:rsidR="006D2C9B">
        <w:rPr>
          <w:lang w:val="sl-SI"/>
        </w:rPr>
        <w:t>937</w:t>
      </w:r>
      <w:r w:rsidR="009E0E3C" w:rsidRPr="00A15CFA">
        <w:rPr>
          <w:lang w:val="sl-SI"/>
        </w:rPr>
        <w:t> kt CO</w:t>
      </w:r>
      <w:r w:rsidR="009E0E3C" w:rsidRPr="00F500FF">
        <w:rPr>
          <w:vertAlign w:val="subscript"/>
          <w:lang w:val="sl-SI"/>
        </w:rPr>
        <w:t>2</w:t>
      </w:r>
      <w:r w:rsidR="009E0E3C" w:rsidRPr="00A15CFA">
        <w:rPr>
          <w:lang w:val="sl-SI"/>
        </w:rPr>
        <w:t xml:space="preserve"> ekv, kar je </w:t>
      </w:r>
      <w:r w:rsidR="006D2C9B">
        <w:rPr>
          <w:lang w:val="sl-SI"/>
        </w:rPr>
        <w:t>9</w:t>
      </w:r>
      <w:r w:rsidR="00307F1F">
        <w:rPr>
          <w:lang w:val="sl-SI"/>
        </w:rPr>
        <w:t> %</w:t>
      </w:r>
      <w:r w:rsidR="009E0E3C" w:rsidRPr="00A15CFA">
        <w:rPr>
          <w:lang w:val="sl-SI"/>
        </w:rPr>
        <w:t xml:space="preserve"> manj od ciljne trajektorije</w:t>
      </w:r>
      <w:r w:rsidR="00D05972">
        <w:rPr>
          <w:lang w:val="sl-SI"/>
        </w:rPr>
        <w:t>, l</w:t>
      </w:r>
      <w:r w:rsidR="009E0E3C" w:rsidRPr="00A15CFA">
        <w:rPr>
          <w:lang w:val="sl-SI"/>
        </w:rPr>
        <w:t>eta 2020 pa 10.</w:t>
      </w:r>
      <w:r w:rsidR="00D05972">
        <w:rPr>
          <w:lang w:val="sl-SI"/>
        </w:rPr>
        <w:t>772</w:t>
      </w:r>
      <w:r w:rsidR="009E0E3C" w:rsidRPr="00A15CFA">
        <w:rPr>
          <w:lang w:val="sl-SI"/>
        </w:rPr>
        <w:t> kt CO</w:t>
      </w:r>
      <w:r w:rsidR="009E0E3C" w:rsidRPr="00F500FF">
        <w:rPr>
          <w:vertAlign w:val="subscript"/>
          <w:lang w:val="sl-SI"/>
        </w:rPr>
        <w:t>2</w:t>
      </w:r>
      <w:r w:rsidR="009E0E3C" w:rsidRPr="00A15CFA">
        <w:rPr>
          <w:lang w:val="sl-SI"/>
        </w:rPr>
        <w:t xml:space="preserve"> ekv, kar je </w:t>
      </w:r>
      <w:r w:rsidR="00F500FF">
        <w:rPr>
          <w:lang w:val="sl-SI"/>
        </w:rPr>
        <w:t>1</w:t>
      </w:r>
      <w:r w:rsidR="00D05972">
        <w:rPr>
          <w:lang w:val="sl-SI"/>
        </w:rPr>
        <w:t>1</w:t>
      </w:r>
      <w:r w:rsidR="00307F1F">
        <w:rPr>
          <w:lang w:val="sl-SI"/>
        </w:rPr>
        <w:t> %</w:t>
      </w:r>
      <w:r w:rsidR="009E0E3C" w:rsidRPr="00A15CFA">
        <w:rPr>
          <w:lang w:val="sl-SI"/>
        </w:rPr>
        <w:t xml:space="preserve"> manj od cilja. Iz tega sledi, da Slovenija cilj glede emisij leta 2020 in v vmesnih letih dosega že s projekcijo z ukrepi, kar je v veliki meri posledica zahtevnosti doseganja ciljnega deleža OVE v bruto rabi končne energije leta 2020</w:t>
      </w:r>
      <w:r w:rsidR="00D05972">
        <w:rPr>
          <w:lang w:val="sl-SI"/>
        </w:rPr>
        <w:t xml:space="preserve"> po direktivi 2009/28/ES</w:t>
      </w:r>
      <w:r w:rsidR="009E0E3C" w:rsidRPr="00A15CFA">
        <w:rPr>
          <w:lang w:val="sl-SI"/>
        </w:rPr>
        <w:t xml:space="preserve">. </w:t>
      </w:r>
    </w:p>
    <w:p w:rsidR="009E0E3C" w:rsidRPr="00A15CFA" w:rsidRDefault="00D05972" w:rsidP="00A83947">
      <w:pPr>
        <w:pStyle w:val="Telobesedila"/>
        <w:rPr>
          <w:lang w:val="sl-SI"/>
        </w:rPr>
      </w:pPr>
      <w:r w:rsidRPr="00D05972">
        <w:rPr>
          <w:noProof/>
          <w:lang w:val="sl-SI" w:eastAsia="sl-SI"/>
        </w:rPr>
        <w:drawing>
          <wp:inline distT="0" distB="0" distL="0" distR="0">
            <wp:extent cx="4572000" cy="2743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9E0E3C" w:rsidRPr="00A15CFA" w:rsidRDefault="009E0E3C" w:rsidP="00A83947">
      <w:pPr>
        <w:pStyle w:val="Napis"/>
        <w:rPr>
          <w:lang w:val="sl-SI"/>
        </w:rPr>
      </w:pPr>
      <w:bookmarkStart w:id="257" w:name="_Toc379449892"/>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36</w:t>
      </w:r>
      <w:r w:rsidR="00941416" w:rsidRPr="00A15CFA">
        <w:rPr>
          <w:lang w:val="sl-SI"/>
        </w:rPr>
        <w:fldChar w:fldCharType="end"/>
      </w:r>
      <w:r w:rsidRPr="00A15CFA">
        <w:rPr>
          <w:lang w:val="sl-SI"/>
        </w:rPr>
        <w:t>:</w:t>
      </w:r>
      <w:r w:rsidR="00F500FF">
        <w:rPr>
          <w:lang w:val="sl-SI"/>
        </w:rPr>
        <w:tab/>
      </w:r>
      <w:r w:rsidRPr="00A15CFA">
        <w:rPr>
          <w:lang w:val="sl-SI"/>
        </w:rPr>
        <w:t xml:space="preserve">Dosedanji potek emisij neETS v obdobju </w:t>
      </w:r>
      <w:r w:rsidR="00E02E36">
        <w:rPr>
          <w:lang w:val="sl-SI"/>
        </w:rPr>
        <w:t>2005−</w:t>
      </w:r>
      <w:r w:rsidRPr="00A15CFA">
        <w:rPr>
          <w:lang w:val="sl-SI"/>
        </w:rPr>
        <w:t>2011 ter potek emisij po projekcijah z ukrepi in dodatnimi ukrepi od leta 2012 do leta 2030 v primerjavi s ciljno trajektorijo 2013-2020 (vir: IJS-CEU, KIS)</w:t>
      </w:r>
      <w:bookmarkEnd w:id="257"/>
    </w:p>
    <w:p w:rsidR="009E0E3C" w:rsidRPr="00A15CFA" w:rsidRDefault="009E0E3C" w:rsidP="00A83947">
      <w:pPr>
        <w:rPr>
          <w:lang w:val="sl-SI"/>
        </w:rPr>
      </w:pPr>
      <w:r w:rsidRPr="00A15CFA">
        <w:rPr>
          <w:lang w:val="sl-SI"/>
        </w:rPr>
        <w:t>Največji vir emisij v sektorju neETS je promet, ki je leta 2011 predstavljal 50</w:t>
      </w:r>
      <w:r w:rsidR="00307F1F">
        <w:rPr>
          <w:lang w:val="sl-SI"/>
        </w:rPr>
        <w:t> %</w:t>
      </w:r>
      <w:r w:rsidRPr="00A15CFA">
        <w:rPr>
          <w:lang w:val="sl-SI"/>
        </w:rPr>
        <w:t xml:space="preserve"> vseh emisij neETS. Sledila sta sektorja kmetijstvo s 17</w:t>
      </w:r>
      <w:r w:rsidR="00307F1F">
        <w:rPr>
          <w:lang w:val="sl-SI"/>
        </w:rPr>
        <w:t> %</w:t>
      </w:r>
      <w:r w:rsidRPr="00A15CFA">
        <w:rPr>
          <w:lang w:val="sl-SI"/>
        </w:rPr>
        <w:t xml:space="preserve"> in prav tako s 17</w:t>
      </w:r>
      <w:r w:rsidR="00307F1F">
        <w:rPr>
          <w:lang w:val="sl-SI"/>
        </w:rPr>
        <w:t> %</w:t>
      </w:r>
      <w:r w:rsidRPr="00A15CFA">
        <w:rPr>
          <w:lang w:val="sl-SI"/>
        </w:rPr>
        <w:t xml:space="preserve"> drugi sektorji oz. široka raba (raba energije v gospodinjstvih, storitvah in kmetijstvu). Leta 2020 se je delež prometa še povečal, in sicer po projekciji z ukrepi na 5</w:t>
      </w:r>
      <w:r w:rsidR="00D05972">
        <w:rPr>
          <w:lang w:val="sl-SI"/>
        </w:rPr>
        <w:t>3</w:t>
      </w:r>
      <w:r w:rsidR="00307F1F">
        <w:rPr>
          <w:lang w:val="sl-SI"/>
        </w:rPr>
        <w:t> %</w:t>
      </w:r>
      <w:r w:rsidRPr="00A15CFA">
        <w:rPr>
          <w:lang w:val="sl-SI"/>
        </w:rPr>
        <w:t>, po projekciji z dodatnimi ukrepi pa na 5</w:t>
      </w:r>
      <w:r w:rsidR="00D05972">
        <w:rPr>
          <w:lang w:val="sl-SI"/>
        </w:rPr>
        <w:t>2</w:t>
      </w:r>
      <w:r w:rsidR="00307F1F">
        <w:rPr>
          <w:lang w:val="sl-SI"/>
        </w:rPr>
        <w:t> %</w:t>
      </w:r>
      <w:r w:rsidRPr="00A15CFA">
        <w:rPr>
          <w:lang w:val="sl-SI"/>
        </w:rPr>
        <w:t>. Prav tako se je povečal delež emisij iz kmetijstva na 20</w:t>
      </w:r>
      <w:r w:rsidR="00307F1F">
        <w:rPr>
          <w:lang w:val="sl-SI"/>
        </w:rPr>
        <w:t> %</w:t>
      </w:r>
      <w:r w:rsidRPr="00A15CFA">
        <w:rPr>
          <w:lang w:val="sl-SI"/>
        </w:rPr>
        <w:t xml:space="preserve"> oz. 19</w:t>
      </w:r>
      <w:r w:rsidR="00307F1F">
        <w:rPr>
          <w:lang w:val="sl-SI"/>
        </w:rPr>
        <w:t> %</w:t>
      </w:r>
      <w:r w:rsidRPr="00A15CFA">
        <w:rPr>
          <w:lang w:val="sl-SI"/>
        </w:rPr>
        <w:t>. Po drugi strani se je delež emisij iz široke rabe občutno zmanjšal na 1</w:t>
      </w:r>
      <w:r w:rsidR="00D05972">
        <w:rPr>
          <w:lang w:val="sl-SI"/>
        </w:rPr>
        <w:t>2 oz. 1</w:t>
      </w:r>
      <w:r w:rsidRPr="00A15CFA">
        <w:rPr>
          <w:lang w:val="sl-SI"/>
        </w:rPr>
        <w:t>1</w:t>
      </w:r>
      <w:r w:rsidR="00307F1F">
        <w:rPr>
          <w:lang w:val="sl-SI"/>
        </w:rPr>
        <w:t> %</w:t>
      </w:r>
      <w:r w:rsidRPr="00A15CFA">
        <w:rPr>
          <w:lang w:val="sl-SI"/>
        </w:rPr>
        <w:t xml:space="preserve">. </w:t>
      </w:r>
      <w:r w:rsidR="00D05972">
        <w:rPr>
          <w:lang w:val="sl-SI"/>
        </w:rPr>
        <w:t>Iz tega izhaja, da je zmanjšanje emisij v neETS sektorju v največji meri posledica zmanjšanja emisij v drugih sektorjih, medtem ko so se emisije v prometu in kmetijstvu povečale. Promet predstavlja glavno negotovost pri doseganju ciljev, saj so emisije v tem sektorju lahko zelo spremenljive zaradi vpliva tranzita.</w:t>
      </w:r>
    </w:p>
    <w:p w:rsidR="009E0E3C" w:rsidRPr="00A15CFA" w:rsidRDefault="009335C1" w:rsidP="00A83947">
      <w:pPr>
        <w:pStyle w:val="Telobesedila"/>
        <w:rPr>
          <w:lang w:val="sl-SI"/>
        </w:rPr>
      </w:pPr>
      <w:r w:rsidRPr="009335C1">
        <w:rPr>
          <w:noProof/>
          <w:lang w:val="sl-SI" w:eastAsia="sl-SI"/>
        </w:rPr>
        <w:drawing>
          <wp:inline distT="0" distB="0" distL="0" distR="0">
            <wp:extent cx="5153025" cy="37147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714750"/>
                    </a:xfrm>
                    <a:prstGeom prst="rect">
                      <a:avLst/>
                    </a:prstGeom>
                    <a:noFill/>
                    <a:ln>
                      <a:noFill/>
                    </a:ln>
                  </pic:spPr>
                </pic:pic>
              </a:graphicData>
            </a:graphic>
          </wp:inline>
        </w:drawing>
      </w:r>
    </w:p>
    <w:p w:rsidR="009E0E3C" w:rsidRPr="00A15CFA" w:rsidRDefault="009E0E3C" w:rsidP="00A83947">
      <w:pPr>
        <w:pStyle w:val="Napis"/>
        <w:rPr>
          <w:lang w:val="sl-SI"/>
        </w:rPr>
      </w:pPr>
      <w:bookmarkStart w:id="258" w:name="_Toc379449893"/>
      <w:r w:rsidRPr="00A15CFA">
        <w:rPr>
          <w:lang w:val="sl-SI"/>
        </w:rPr>
        <w:t xml:space="preserve">Slika </w:t>
      </w:r>
      <w:r w:rsidR="00941416" w:rsidRPr="00A15CFA">
        <w:rPr>
          <w:lang w:val="sl-SI"/>
        </w:rPr>
        <w:fldChar w:fldCharType="begin"/>
      </w:r>
      <w:r w:rsidRPr="00A15CFA">
        <w:rPr>
          <w:lang w:val="sl-SI"/>
        </w:rPr>
        <w:instrText xml:space="preserve"> SEQ Slika \* ARABIC </w:instrText>
      </w:r>
      <w:r w:rsidR="00941416" w:rsidRPr="00A15CFA">
        <w:rPr>
          <w:lang w:val="sl-SI"/>
        </w:rPr>
        <w:fldChar w:fldCharType="separate"/>
      </w:r>
      <w:r w:rsidR="00C41653">
        <w:rPr>
          <w:noProof/>
          <w:lang w:val="sl-SI"/>
        </w:rPr>
        <w:t>37</w:t>
      </w:r>
      <w:r w:rsidR="00941416" w:rsidRPr="00A15CFA">
        <w:rPr>
          <w:noProof/>
          <w:lang w:val="sl-SI"/>
        </w:rPr>
        <w:fldChar w:fldCharType="end"/>
      </w:r>
      <w:r w:rsidRPr="00A15CFA">
        <w:rPr>
          <w:lang w:val="sl-SI"/>
        </w:rPr>
        <w:t>:</w:t>
      </w:r>
      <w:r w:rsidR="006A5709">
        <w:rPr>
          <w:lang w:val="sl-SI"/>
        </w:rPr>
        <w:tab/>
      </w:r>
      <w:r w:rsidRPr="00A15CFA">
        <w:rPr>
          <w:lang w:val="sl-SI"/>
        </w:rPr>
        <w:t>Struktura emisij neETS leta 2011 in 2020 po projekciji z ukrepi ter z</w:t>
      </w:r>
      <w:r w:rsidR="00A776A3">
        <w:rPr>
          <w:lang w:val="sl-SI"/>
        </w:rPr>
        <w:t xml:space="preserve"> </w:t>
      </w:r>
      <w:r w:rsidRPr="00A15CFA">
        <w:rPr>
          <w:lang w:val="sl-SI"/>
        </w:rPr>
        <w:t>dodatnimi ukrepi (vir: IJS-CEU, KIS)</w:t>
      </w:r>
      <w:bookmarkEnd w:id="258"/>
    </w:p>
    <w:p w:rsidR="00F54DE1" w:rsidRPr="00A15CFA" w:rsidRDefault="00F54DE1" w:rsidP="00F54DE1">
      <w:pPr>
        <w:rPr>
          <w:lang w:val="sl-SI"/>
        </w:rPr>
      </w:pPr>
    </w:p>
    <w:p w:rsidR="00F54DE1" w:rsidRPr="00A15CFA" w:rsidRDefault="00F54DE1" w:rsidP="00F54DE1">
      <w:pPr>
        <w:rPr>
          <w:lang w:val="sl-SI"/>
        </w:rPr>
        <w:sectPr w:rsidR="00F54DE1" w:rsidRPr="00A15CFA" w:rsidSect="009E0E3C">
          <w:headerReference w:type="default" r:id="rId96"/>
          <w:pgSz w:w="11907" w:h="16840" w:code="9"/>
          <w:pgMar w:top="1417" w:right="1797" w:bottom="1417" w:left="1797" w:header="709" w:footer="709" w:gutter="0"/>
          <w:cols w:space="708"/>
          <w:docGrid w:linePitch="360"/>
        </w:sectPr>
      </w:pPr>
    </w:p>
    <w:p w:rsidR="009E0E3C" w:rsidRDefault="009E0E3C" w:rsidP="00A83947">
      <w:pPr>
        <w:pStyle w:val="Napis"/>
        <w:rPr>
          <w:lang w:val="sl-SI"/>
        </w:rPr>
      </w:pPr>
      <w:bookmarkStart w:id="259" w:name="_Toc379449955"/>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61</w:t>
      </w:r>
      <w:r w:rsidR="00941416" w:rsidRPr="00A15CFA">
        <w:rPr>
          <w:noProof/>
          <w:lang w:val="sl-SI"/>
        </w:rPr>
        <w:fldChar w:fldCharType="end"/>
      </w:r>
      <w:r w:rsidRPr="00A15CFA">
        <w:rPr>
          <w:lang w:val="sl-SI"/>
        </w:rPr>
        <w:t>:</w:t>
      </w:r>
      <w:r w:rsidR="005227FF">
        <w:rPr>
          <w:lang w:val="sl-SI"/>
        </w:rPr>
        <w:tab/>
      </w:r>
      <w:r w:rsidRPr="00A15CFA">
        <w:rPr>
          <w:lang w:val="sl-SI"/>
        </w:rPr>
        <w:t>Emisije virov, ki niso vključeni v EU-ETS, v letih 2005 in 2011 in projekcija z ukrepi ter z dodatnimi ukrepi do leta 2030</w:t>
      </w:r>
      <w:bookmarkEnd w:id="259"/>
      <w:r w:rsidRPr="00A15CFA">
        <w:rPr>
          <w:lang w:val="sl-SI"/>
        </w:rPr>
        <w:t xml:space="preserve"> </w:t>
      </w:r>
    </w:p>
    <w:tbl>
      <w:tblPr>
        <w:tblStyle w:val="LightList-Accent1111"/>
        <w:tblW w:w="13281" w:type="dxa"/>
        <w:jc w:val="center"/>
        <w:tblLayout w:type="fixed"/>
        <w:tblLook w:val="0020"/>
      </w:tblPr>
      <w:tblGrid>
        <w:gridCol w:w="3836"/>
        <w:gridCol w:w="993"/>
        <w:gridCol w:w="993"/>
        <w:gridCol w:w="992"/>
        <w:gridCol w:w="992"/>
        <w:gridCol w:w="993"/>
        <w:gridCol w:w="992"/>
        <w:gridCol w:w="946"/>
        <w:gridCol w:w="1272"/>
        <w:gridCol w:w="1272"/>
      </w:tblGrid>
      <w:tr w:rsidR="008F7390" w:rsidRPr="00F37B66" w:rsidTr="008F7390">
        <w:trPr>
          <w:cnfStyle w:val="100000000000"/>
          <w:trHeight w:val="176"/>
          <w:tblHeader/>
          <w:jc w:val="center"/>
        </w:trPr>
        <w:tc>
          <w:tcPr>
            <w:cnfStyle w:val="000010000000"/>
            <w:tcW w:w="3836" w:type="dxa"/>
            <w:tcBorders>
              <w:top w:val="single" w:sz="12" w:space="0" w:color="4F81BD"/>
              <w:left w:val="single" w:sz="12" w:space="0" w:color="4F81BD"/>
            </w:tcBorders>
            <w:vAlign w:val="center"/>
          </w:tcPr>
          <w:p w:rsidR="008F7390" w:rsidRPr="00F37B66" w:rsidRDefault="008F7390" w:rsidP="008F7390">
            <w:pPr>
              <w:spacing w:after="0"/>
              <w:rPr>
                <w:rFonts w:cstheme="minorHAnsi"/>
                <w:sz w:val="16"/>
                <w:szCs w:val="16"/>
                <w:lang w:val="sl-SI"/>
              </w:rPr>
            </w:pPr>
            <w:r w:rsidRPr="00F37B66">
              <w:rPr>
                <w:rFonts w:cstheme="minorHAnsi"/>
                <w:sz w:val="16"/>
                <w:szCs w:val="16"/>
                <w:lang w:val="sl-SI"/>
              </w:rPr>
              <w:t>TGP [Gg CO</w:t>
            </w:r>
            <w:r w:rsidRPr="00F37B66">
              <w:rPr>
                <w:rFonts w:cstheme="minorHAnsi"/>
                <w:sz w:val="16"/>
                <w:szCs w:val="16"/>
                <w:vertAlign w:val="subscript"/>
                <w:lang w:val="sl-SI"/>
              </w:rPr>
              <w:t>2</w:t>
            </w:r>
            <w:r w:rsidRPr="00F37B66">
              <w:rPr>
                <w:rFonts w:cstheme="minorHAnsi"/>
                <w:sz w:val="16"/>
                <w:szCs w:val="16"/>
                <w:lang w:val="sl-SI"/>
              </w:rPr>
              <w:t xml:space="preserve"> ekv]</w:t>
            </w:r>
          </w:p>
        </w:tc>
        <w:tc>
          <w:tcPr>
            <w:tcW w:w="993" w:type="dxa"/>
            <w:tcBorders>
              <w:top w:val="single" w:sz="12" w:space="0" w:color="4F81BD"/>
            </w:tcBorders>
          </w:tcPr>
          <w:p w:rsidR="008F7390" w:rsidRPr="00F37B66" w:rsidRDefault="008F7390" w:rsidP="008F7390">
            <w:pPr>
              <w:spacing w:after="0"/>
              <w:jc w:val="center"/>
              <w:cnfStyle w:val="100000000000"/>
              <w:rPr>
                <w:rFonts w:cstheme="minorHAnsi"/>
                <w:sz w:val="16"/>
                <w:szCs w:val="16"/>
                <w:lang w:val="sl-SI"/>
              </w:rPr>
            </w:pPr>
          </w:p>
        </w:tc>
        <w:tc>
          <w:tcPr>
            <w:cnfStyle w:val="000010000000"/>
            <w:tcW w:w="993" w:type="dxa"/>
            <w:tcBorders>
              <w:top w:val="single" w:sz="12" w:space="0" w:color="4F81BD"/>
            </w:tcBorders>
          </w:tcPr>
          <w:p w:rsidR="008F7390" w:rsidRPr="00F37B66" w:rsidRDefault="008F7390" w:rsidP="008F7390">
            <w:pPr>
              <w:spacing w:after="0"/>
              <w:jc w:val="center"/>
              <w:rPr>
                <w:rFonts w:cstheme="minorHAnsi"/>
                <w:sz w:val="16"/>
                <w:szCs w:val="16"/>
                <w:lang w:val="sl-SI"/>
              </w:rPr>
            </w:pPr>
          </w:p>
        </w:tc>
        <w:tc>
          <w:tcPr>
            <w:tcW w:w="4915" w:type="dxa"/>
            <w:gridSpan w:val="5"/>
            <w:tcBorders>
              <w:top w:val="single" w:sz="12" w:space="0" w:color="4F81BD"/>
            </w:tcBorders>
          </w:tcPr>
          <w:p w:rsidR="008F7390" w:rsidRPr="00F37B66" w:rsidRDefault="008F7390" w:rsidP="008F7390">
            <w:pPr>
              <w:spacing w:after="0"/>
              <w:jc w:val="center"/>
              <w:cnfStyle w:val="100000000000"/>
              <w:rPr>
                <w:rFonts w:cstheme="minorHAnsi"/>
                <w:sz w:val="16"/>
                <w:szCs w:val="16"/>
                <w:lang w:val="sl-SI"/>
              </w:rPr>
            </w:pPr>
            <w:r w:rsidRPr="00F37B66">
              <w:rPr>
                <w:rFonts w:cstheme="minorHAnsi"/>
                <w:sz w:val="16"/>
                <w:szCs w:val="16"/>
                <w:lang w:val="sl-SI"/>
              </w:rPr>
              <w:t>Projekcija z ukrepi</w:t>
            </w:r>
          </w:p>
        </w:tc>
        <w:tc>
          <w:tcPr>
            <w:cnfStyle w:val="000010000000"/>
            <w:tcW w:w="1272" w:type="dxa"/>
            <w:tcBorders>
              <w:top w:val="single" w:sz="12" w:space="0" w:color="4F81BD"/>
              <w:right w:val="single" w:sz="12" w:space="0" w:color="4F81BD"/>
            </w:tcBorders>
          </w:tcPr>
          <w:p w:rsidR="008F7390" w:rsidRPr="00F37B66" w:rsidRDefault="008F7390" w:rsidP="008F7390">
            <w:pPr>
              <w:spacing w:after="0"/>
              <w:jc w:val="center"/>
              <w:rPr>
                <w:rFonts w:cstheme="minorHAnsi"/>
                <w:sz w:val="16"/>
                <w:szCs w:val="16"/>
                <w:lang w:val="sl-SI"/>
              </w:rPr>
            </w:pPr>
          </w:p>
        </w:tc>
        <w:tc>
          <w:tcPr>
            <w:tcW w:w="1272" w:type="dxa"/>
            <w:tcBorders>
              <w:top w:val="single" w:sz="12" w:space="0" w:color="4F81BD"/>
              <w:right w:val="single" w:sz="12" w:space="0" w:color="4F81BD"/>
            </w:tcBorders>
          </w:tcPr>
          <w:p w:rsidR="008F7390" w:rsidRPr="00F37B66" w:rsidRDefault="008F7390" w:rsidP="008F7390">
            <w:pPr>
              <w:spacing w:after="0"/>
              <w:jc w:val="center"/>
              <w:cnfStyle w:val="100000000000"/>
              <w:rPr>
                <w:rFonts w:cstheme="minorHAnsi"/>
                <w:sz w:val="16"/>
                <w:szCs w:val="16"/>
                <w:lang w:val="sl-SI"/>
              </w:rPr>
            </w:pPr>
          </w:p>
        </w:tc>
      </w:tr>
      <w:tr w:rsidR="008F7390" w:rsidRPr="00F37B66" w:rsidTr="008F7390">
        <w:trPr>
          <w:cnfStyle w:val="100000000000"/>
          <w:trHeight w:val="176"/>
          <w:tblHeader/>
          <w:jc w:val="center"/>
        </w:trPr>
        <w:tc>
          <w:tcPr>
            <w:cnfStyle w:val="000010000000"/>
            <w:tcW w:w="3836" w:type="dxa"/>
            <w:tcBorders>
              <w:left w:val="single" w:sz="12" w:space="0" w:color="4F81BD"/>
            </w:tcBorders>
            <w:vAlign w:val="center"/>
          </w:tcPr>
          <w:p w:rsidR="008F7390" w:rsidRPr="00F37B66" w:rsidRDefault="008F7390" w:rsidP="008F7390">
            <w:pPr>
              <w:spacing w:after="0"/>
              <w:rPr>
                <w:rFonts w:cstheme="minorHAnsi"/>
                <w:sz w:val="16"/>
                <w:szCs w:val="16"/>
                <w:lang w:val="sl-SI"/>
              </w:rPr>
            </w:pPr>
            <w:r w:rsidRPr="00F37B66">
              <w:rPr>
                <w:rFonts w:cstheme="minorHAnsi"/>
                <w:sz w:val="16"/>
                <w:szCs w:val="16"/>
                <w:lang w:val="sl-SI"/>
              </w:rPr>
              <w:t>Sektor \</w:t>
            </w:r>
            <w:r>
              <w:rPr>
                <w:rFonts w:cstheme="minorHAnsi"/>
                <w:sz w:val="16"/>
                <w:szCs w:val="16"/>
                <w:lang w:val="sl-SI"/>
              </w:rPr>
              <w:t>l</w:t>
            </w:r>
            <w:r w:rsidRPr="00F37B66">
              <w:rPr>
                <w:rFonts w:cstheme="minorHAnsi"/>
                <w:sz w:val="16"/>
                <w:szCs w:val="16"/>
                <w:lang w:val="sl-SI"/>
              </w:rPr>
              <w:t>eto</w:t>
            </w:r>
          </w:p>
        </w:tc>
        <w:tc>
          <w:tcPr>
            <w:tcW w:w="993" w:type="dxa"/>
          </w:tcPr>
          <w:p w:rsidR="008F7390" w:rsidRPr="00F37B66" w:rsidRDefault="008F7390" w:rsidP="008F7390">
            <w:pPr>
              <w:spacing w:after="0"/>
              <w:jc w:val="center"/>
              <w:cnfStyle w:val="100000000000"/>
              <w:rPr>
                <w:rFonts w:cstheme="minorHAnsi"/>
                <w:sz w:val="16"/>
                <w:szCs w:val="16"/>
                <w:lang w:val="sl-SI"/>
              </w:rPr>
            </w:pPr>
            <w:r w:rsidRPr="00F37B66">
              <w:rPr>
                <w:rFonts w:cstheme="minorHAnsi"/>
                <w:sz w:val="16"/>
                <w:szCs w:val="16"/>
                <w:lang w:val="sl-SI"/>
              </w:rPr>
              <w:t>2005</w:t>
            </w:r>
          </w:p>
        </w:tc>
        <w:tc>
          <w:tcPr>
            <w:cnfStyle w:val="000010000000"/>
            <w:tcW w:w="993" w:type="dxa"/>
            <w:tcBorders>
              <w:right w:val="single" w:sz="12" w:space="0" w:color="4F81BD"/>
            </w:tcBorders>
          </w:tcPr>
          <w:p w:rsidR="008F7390" w:rsidRPr="00F37B66" w:rsidRDefault="008F7390" w:rsidP="008F7390">
            <w:pPr>
              <w:spacing w:after="0"/>
              <w:jc w:val="center"/>
              <w:rPr>
                <w:rFonts w:cstheme="minorHAnsi"/>
                <w:sz w:val="16"/>
                <w:szCs w:val="16"/>
                <w:lang w:val="sl-SI"/>
              </w:rPr>
            </w:pPr>
            <w:r w:rsidRPr="00F37B66">
              <w:rPr>
                <w:rFonts w:cstheme="minorHAnsi"/>
                <w:sz w:val="16"/>
                <w:szCs w:val="16"/>
                <w:lang w:val="sl-SI"/>
              </w:rPr>
              <w:t>2011</w:t>
            </w:r>
          </w:p>
        </w:tc>
        <w:tc>
          <w:tcPr>
            <w:tcW w:w="992" w:type="dxa"/>
            <w:tcBorders>
              <w:top w:val="single" w:sz="12" w:space="0" w:color="4F81BD"/>
              <w:left w:val="single" w:sz="12" w:space="0" w:color="4F81BD"/>
            </w:tcBorders>
          </w:tcPr>
          <w:p w:rsidR="008F7390" w:rsidRPr="00F37B66" w:rsidRDefault="008F7390" w:rsidP="008F7390">
            <w:pPr>
              <w:spacing w:after="0"/>
              <w:jc w:val="center"/>
              <w:cnfStyle w:val="100000000000"/>
              <w:rPr>
                <w:rFonts w:cstheme="minorHAnsi"/>
                <w:sz w:val="16"/>
                <w:szCs w:val="16"/>
                <w:lang w:val="sl-SI"/>
              </w:rPr>
            </w:pPr>
            <w:r w:rsidRPr="00F37B66">
              <w:rPr>
                <w:rFonts w:cstheme="minorHAnsi"/>
                <w:sz w:val="16"/>
                <w:szCs w:val="16"/>
                <w:lang w:val="sl-SI"/>
              </w:rPr>
              <w:t>2012</w:t>
            </w:r>
          </w:p>
        </w:tc>
        <w:tc>
          <w:tcPr>
            <w:cnfStyle w:val="000010000000"/>
            <w:tcW w:w="992" w:type="dxa"/>
            <w:tcBorders>
              <w:top w:val="single" w:sz="12" w:space="0" w:color="4F81BD"/>
            </w:tcBorders>
          </w:tcPr>
          <w:p w:rsidR="008F7390" w:rsidRPr="00F37B66" w:rsidRDefault="008F7390" w:rsidP="008F7390">
            <w:pPr>
              <w:spacing w:after="0"/>
              <w:jc w:val="center"/>
              <w:rPr>
                <w:rFonts w:cstheme="minorHAnsi"/>
                <w:sz w:val="16"/>
                <w:szCs w:val="16"/>
                <w:lang w:val="sl-SI"/>
              </w:rPr>
            </w:pPr>
            <w:r w:rsidRPr="00F37B66">
              <w:rPr>
                <w:rFonts w:cstheme="minorHAnsi"/>
                <w:sz w:val="16"/>
                <w:szCs w:val="16"/>
                <w:lang w:val="sl-SI"/>
              </w:rPr>
              <w:t>2015</w:t>
            </w:r>
          </w:p>
        </w:tc>
        <w:tc>
          <w:tcPr>
            <w:tcW w:w="993" w:type="dxa"/>
            <w:tcBorders>
              <w:top w:val="single" w:sz="12" w:space="0" w:color="4F81BD"/>
            </w:tcBorders>
          </w:tcPr>
          <w:p w:rsidR="008F7390" w:rsidRPr="00F37B66" w:rsidRDefault="008F7390" w:rsidP="008F7390">
            <w:pPr>
              <w:spacing w:after="0"/>
              <w:jc w:val="center"/>
              <w:cnfStyle w:val="100000000000"/>
              <w:rPr>
                <w:rFonts w:cstheme="minorHAnsi"/>
                <w:sz w:val="16"/>
                <w:szCs w:val="16"/>
                <w:lang w:val="sl-SI"/>
              </w:rPr>
            </w:pPr>
            <w:r w:rsidRPr="00F37B66">
              <w:rPr>
                <w:rFonts w:cstheme="minorHAnsi"/>
                <w:sz w:val="16"/>
                <w:szCs w:val="16"/>
                <w:lang w:val="sl-SI"/>
              </w:rPr>
              <w:t>2020</w:t>
            </w:r>
          </w:p>
        </w:tc>
        <w:tc>
          <w:tcPr>
            <w:cnfStyle w:val="000010000000"/>
            <w:tcW w:w="992" w:type="dxa"/>
            <w:tcBorders>
              <w:top w:val="single" w:sz="12" w:space="0" w:color="4F81BD"/>
              <w:right w:val="single" w:sz="2" w:space="0" w:color="4F81BD"/>
            </w:tcBorders>
          </w:tcPr>
          <w:p w:rsidR="008F7390" w:rsidRPr="00F37B66" w:rsidRDefault="008F7390" w:rsidP="008F7390">
            <w:pPr>
              <w:spacing w:after="0"/>
              <w:jc w:val="center"/>
              <w:rPr>
                <w:rFonts w:cstheme="minorHAnsi"/>
                <w:sz w:val="16"/>
                <w:szCs w:val="16"/>
                <w:lang w:val="sl-SI"/>
              </w:rPr>
            </w:pPr>
            <w:r w:rsidRPr="00F37B66">
              <w:rPr>
                <w:rFonts w:cstheme="minorHAnsi"/>
                <w:sz w:val="16"/>
                <w:szCs w:val="16"/>
                <w:lang w:val="sl-SI"/>
              </w:rPr>
              <w:t>2025</w:t>
            </w:r>
          </w:p>
        </w:tc>
        <w:tc>
          <w:tcPr>
            <w:tcW w:w="946" w:type="dxa"/>
            <w:tcBorders>
              <w:top w:val="nil"/>
              <w:left w:val="single" w:sz="2" w:space="0" w:color="4F81BD"/>
              <w:right w:val="single" w:sz="12" w:space="0" w:color="4F81BD"/>
            </w:tcBorders>
          </w:tcPr>
          <w:p w:rsidR="008F7390" w:rsidRPr="00F37B66" w:rsidRDefault="008F7390" w:rsidP="008F7390">
            <w:pPr>
              <w:spacing w:after="0"/>
              <w:jc w:val="center"/>
              <w:cnfStyle w:val="100000000000"/>
              <w:rPr>
                <w:rFonts w:cstheme="minorHAnsi"/>
                <w:sz w:val="16"/>
                <w:szCs w:val="16"/>
                <w:lang w:val="sl-SI"/>
              </w:rPr>
            </w:pPr>
            <w:r w:rsidRPr="00F37B66">
              <w:rPr>
                <w:rFonts w:cstheme="minorHAnsi"/>
                <w:sz w:val="16"/>
                <w:szCs w:val="16"/>
                <w:lang w:val="sl-SI"/>
              </w:rPr>
              <w:t>2030</w:t>
            </w:r>
          </w:p>
        </w:tc>
        <w:tc>
          <w:tcPr>
            <w:cnfStyle w:val="000010000000"/>
            <w:tcW w:w="1272" w:type="dxa"/>
            <w:tcBorders>
              <w:left w:val="single" w:sz="12" w:space="0" w:color="4F81BD"/>
              <w:right w:val="single" w:sz="12" w:space="0" w:color="4F81BD"/>
            </w:tcBorders>
          </w:tcPr>
          <w:p w:rsidR="008F7390" w:rsidRPr="00F37B66" w:rsidRDefault="008F7390" w:rsidP="008F7390">
            <w:pPr>
              <w:spacing w:after="0"/>
              <w:jc w:val="center"/>
              <w:rPr>
                <w:rFonts w:cstheme="minorHAnsi"/>
                <w:sz w:val="16"/>
                <w:szCs w:val="16"/>
                <w:lang w:val="sl-SI"/>
              </w:rPr>
            </w:pPr>
            <w:r w:rsidRPr="00F37B66">
              <w:rPr>
                <w:rFonts w:cstheme="minorHAnsi"/>
                <w:sz w:val="16"/>
                <w:szCs w:val="16"/>
                <w:lang w:val="sl-SI"/>
              </w:rPr>
              <w:t>2020/2005</w:t>
            </w:r>
          </w:p>
        </w:tc>
        <w:tc>
          <w:tcPr>
            <w:tcW w:w="1272" w:type="dxa"/>
            <w:tcBorders>
              <w:right w:val="single" w:sz="12" w:space="0" w:color="4F81BD"/>
            </w:tcBorders>
            <w:vAlign w:val="center"/>
          </w:tcPr>
          <w:p w:rsidR="008F7390" w:rsidRDefault="008F7390" w:rsidP="008F7390">
            <w:pPr>
              <w:spacing w:after="0"/>
              <w:jc w:val="center"/>
              <w:cnfStyle w:val="100000000000"/>
              <w:rPr>
                <w:rFonts w:ascii="Tahoma" w:hAnsi="Tahoma" w:cs="Tahoma"/>
                <w:sz w:val="18"/>
                <w:szCs w:val="18"/>
              </w:rPr>
            </w:pPr>
            <w:r w:rsidRPr="008F7390">
              <w:rPr>
                <w:rFonts w:cstheme="minorHAnsi"/>
                <w:sz w:val="16"/>
                <w:szCs w:val="16"/>
                <w:lang w:val="sl-SI"/>
              </w:rPr>
              <w:t>2020/2011</w:t>
            </w:r>
          </w:p>
        </w:tc>
      </w:tr>
      <w:tr w:rsidR="00ED114C" w:rsidRPr="00F37B66" w:rsidTr="00ED114C">
        <w:trPr>
          <w:cnfStyle w:val="000000100000"/>
          <w:trHeight w:val="295"/>
          <w:jc w:val="center"/>
        </w:trPr>
        <w:tc>
          <w:tcPr>
            <w:cnfStyle w:val="000010000000"/>
            <w:tcW w:w="3836" w:type="dxa"/>
            <w:tcBorders>
              <w:left w:val="single" w:sz="12" w:space="0" w:color="4F81BD"/>
            </w:tcBorders>
            <w:noWrap/>
            <w:vAlign w:val="center"/>
          </w:tcPr>
          <w:p w:rsidR="00ED114C" w:rsidRPr="00F37B66" w:rsidRDefault="00ED114C" w:rsidP="00ED114C">
            <w:pPr>
              <w:pStyle w:val="TEKSTTabela8"/>
              <w:jc w:val="left"/>
              <w:rPr>
                <w:sz w:val="14"/>
              </w:rPr>
            </w:pPr>
            <w:r w:rsidRPr="00F37B66">
              <w:t>Proiz. el. en. in toplote in ubežne emisije</w:t>
            </w:r>
          </w:p>
        </w:tc>
        <w:tc>
          <w:tcPr>
            <w:tcW w:w="993" w:type="dxa"/>
            <w:noWrap/>
            <w:vAlign w:val="center"/>
          </w:tcPr>
          <w:p w:rsidR="00ED114C" w:rsidRPr="009B40AF" w:rsidRDefault="00ED114C" w:rsidP="00ED114C">
            <w:pPr>
              <w:pStyle w:val="TEKSTTabela8"/>
              <w:cnfStyle w:val="000000100000"/>
            </w:pPr>
            <w:r w:rsidRPr="009B40AF">
              <w:t>365</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373</w:t>
            </w:r>
          </w:p>
        </w:tc>
        <w:tc>
          <w:tcPr>
            <w:tcW w:w="992" w:type="dxa"/>
            <w:tcBorders>
              <w:left w:val="single" w:sz="12" w:space="0" w:color="4F81BD"/>
            </w:tcBorders>
            <w:vAlign w:val="center"/>
          </w:tcPr>
          <w:p w:rsidR="00ED114C" w:rsidRPr="009B40AF" w:rsidRDefault="00ED114C" w:rsidP="00ED114C">
            <w:pPr>
              <w:pStyle w:val="TEKSTTabela8"/>
              <w:cnfStyle w:val="000000100000"/>
            </w:pPr>
            <w:r w:rsidRPr="009B40AF">
              <w:t>461</w:t>
            </w:r>
          </w:p>
        </w:tc>
        <w:tc>
          <w:tcPr>
            <w:cnfStyle w:val="000010000000"/>
            <w:tcW w:w="992" w:type="dxa"/>
            <w:vAlign w:val="center"/>
          </w:tcPr>
          <w:p w:rsidR="00ED114C" w:rsidRPr="009B40AF" w:rsidRDefault="00ED114C" w:rsidP="00ED114C">
            <w:pPr>
              <w:pStyle w:val="TEKSTTabela8"/>
            </w:pPr>
            <w:r w:rsidRPr="009B40AF">
              <w:t>434</w:t>
            </w:r>
          </w:p>
        </w:tc>
        <w:tc>
          <w:tcPr>
            <w:tcW w:w="993" w:type="dxa"/>
            <w:noWrap/>
            <w:vAlign w:val="center"/>
          </w:tcPr>
          <w:p w:rsidR="00ED114C" w:rsidRPr="009B40AF" w:rsidRDefault="00ED114C" w:rsidP="00ED114C">
            <w:pPr>
              <w:pStyle w:val="TEKSTTabela8"/>
              <w:cnfStyle w:val="000000100000"/>
            </w:pPr>
            <w:r w:rsidRPr="009B40AF">
              <w:t>558</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522</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100000"/>
            </w:pPr>
            <w:r w:rsidRPr="009B40AF">
              <w:t>464</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53%</w:t>
            </w:r>
          </w:p>
        </w:tc>
        <w:tc>
          <w:tcPr>
            <w:tcW w:w="1272" w:type="dxa"/>
            <w:tcBorders>
              <w:right w:val="single" w:sz="12" w:space="0" w:color="4F81BD"/>
            </w:tcBorders>
            <w:vAlign w:val="center"/>
          </w:tcPr>
          <w:p w:rsidR="00ED114C" w:rsidRPr="009B40AF" w:rsidRDefault="00ED114C" w:rsidP="00ED114C">
            <w:pPr>
              <w:pStyle w:val="TEKSTTabela8"/>
              <w:cnfStyle w:val="000000100000"/>
            </w:pPr>
            <w:r w:rsidRPr="009B40AF">
              <w:t>49%</w:t>
            </w:r>
          </w:p>
        </w:tc>
      </w:tr>
      <w:tr w:rsidR="00ED114C" w:rsidRPr="00F37B66" w:rsidTr="00ED114C">
        <w:trPr>
          <w:trHeight w:val="295"/>
          <w:jc w:val="center"/>
        </w:trPr>
        <w:tc>
          <w:tcPr>
            <w:cnfStyle w:val="000010000000"/>
            <w:tcW w:w="3836" w:type="dxa"/>
            <w:tcBorders>
              <w:left w:val="single" w:sz="12" w:space="0" w:color="4F81BD"/>
            </w:tcBorders>
            <w:noWrap/>
            <w:vAlign w:val="center"/>
          </w:tcPr>
          <w:p w:rsidR="00ED114C" w:rsidRPr="00F37B66" w:rsidRDefault="00ED114C" w:rsidP="00ED114C">
            <w:pPr>
              <w:pStyle w:val="TEKSTTabela8"/>
              <w:jc w:val="left"/>
            </w:pPr>
            <w:r w:rsidRPr="00F37B66">
              <w:t>Industrija in gradbeništvo</w:t>
            </w:r>
          </w:p>
        </w:tc>
        <w:tc>
          <w:tcPr>
            <w:tcW w:w="993" w:type="dxa"/>
            <w:noWrap/>
            <w:vAlign w:val="center"/>
          </w:tcPr>
          <w:p w:rsidR="00ED114C" w:rsidRPr="009B40AF" w:rsidRDefault="00ED114C" w:rsidP="00ED114C">
            <w:pPr>
              <w:pStyle w:val="TEKSTTabela8"/>
              <w:cnfStyle w:val="000000000000"/>
            </w:pPr>
            <w:r w:rsidRPr="009B40AF">
              <w:t>860</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581</w:t>
            </w:r>
          </w:p>
        </w:tc>
        <w:tc>
          <w:tcPr>
            <w:tcW w:w="992" w:type="dxa"/>
            <w:tcBorders>
              <w:left w:val="single" w:sz="12" w:space="0" w:color="4F81BD"/>
            </w:tcBorders>
            <w:vAlign w:val="center"/>
          </w:tcPr>
          <w:p w:rsidR="00ED114C" w:rsidRPr="009B40AF" w:rsidRDefault="00ED114C" w:rsidP="00ED114C">
            <w:pPr>
              <w:pStyle w:val="TEKSTTabela8"/>
              <w:cnfStyle w:val="000000000000"/>
            </w:pPr>
            <w:r w:rsidRPr="009B40AF">
              <w:t>546</w:t>
            </w:r>
          </w:p>
        </w:tc>
        <w:tc>
          <w:tcPr>
            <w:cnfStyle w:val="000010000000"/>
            <w:tcW w:w="992" w:type="dxa"/>
            <w:vAlign w:val="center"/>
          </w:tcPr>
          <w:p w:rsidR="00ED114C" w:rsidRPr="009B40AF" w:rsidRDefault="00ED114C" w:rsidP="00ED114C">
            <w:pPr>
              <w:pStyle w:val="TEKSTTabela8"/>
            </w:pPr>
            <w:r w:rsidRPr="009B40AF">
              <w:t>668</w:t>
            </w:r>
          </w:p>
        </w:tc>
        <w:tc>
          <w:tcPr>
            <w:tcW w:w="993" w:type="dxa"/>
            <w:noWrap/>
            <w:vAlign w:val="center"/>
          </w:tcPr>
          <w:p w:rsidR="00ED114C" w:rsidRPr="009B40AF" w:rsidRDefault="00ED114C" w:rsidP="00ED114C">
            <w:pPr>
              <w:pStyle w:val="TEKSTTabela8"/>
              <w:cnfStyle w:val="000000000000"/>
            </w:pPr>
            <w:r w:rsidRPr="009B40AF">
              <w:t>694</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774</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000000"/>
            </w:pPr>
            <w:r w:rsidRPr="009B40AF">
              <w:t>840</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-19%</w:t>
            </w:r>
          </w:p>
        </w:tc>
        <w:tc>
          <w:tcPr>
            <w:tcW w:w="1272" w:type="dxa"/>
            <w:tcBorders>
              <w:right w:val="single" w:sz="12" w:space="0" w:color="4F81BD"/>
            </w:tcBorders>
            <w:vAlign w:val="center"/>
          </w:tcPr>
          <w:p w:rsidR="00ED114C" w:rsidRPr="009B40AF" w:rsidRDefault="00ED114C" w:rsidP="00ED114C">
            <w:pPr>
              <w:pStyle w:val="TEKSTTabela8"/>
              <w:cnfStyle w:val="000000000000"/>
            </w:pPr>
            <w:r w:rsidRPr="009B40AF">
              <w:t>20%</w:t>
            </w:r>
          </w:p>
        </w:tc>
      </w:tr>
      <w:tr w:rsidR="00ED114C" w:rsidRPr="00F37B66" w:rsidTr="00ED114C">
        <w:trPr>
          <w:cnfStyle w:val="000000100000"/>
          <w:trHeight w:val="295"/>
          <w:jc w:val="center"/>
        </w:trPr>
        <w:tc>
          <w:tcPr>
            <w:cnfStyle w:val="000010000000"/>
            <w:tcW w:w="3836" w:type="dxa"/>
            <w:tcBorders>
              <w:left w:val="single" w:sz="12" w:space="0" w:color="4F81BD"/>
            </w:tcBorders>
            <w:noWrap/>
            <w:vAlign w:val="center"/>
          </w:tcPr>
          <w:p w:rsidR="00ED114C" w:rsidRPr="00F37B66" w:rsidRDefault="00ED114C" w:rsidP="00ED114C">
            <w:pPr>
              <w:pStyle w:val="TEKSTTabela8"/>
              <w:jc w:val="left"/>
            </w:pPr>
            <w:r w:rsidRPr="00F37B66">
              <w:t>Promet</w:t>
            </w:r>
          </w:p>
        </w:tc>
        <w:tc>
          <w:tcPr>
            <w:tcW w:w="993" w:type="dxa"/>
            <w:noWrap/>
            <w:vAlign w:val="center"/>
          </w:tcPr>
          <w:p w:rsidR="00ED114C" w:rsidRPr="009B40AF" w:rsidRDefault="00ED114C" w:rsidP="00ED114C">
            <w:pPr>
              <w:pStyle w:val="TEKSTTabela8"/>
              <w:cnfStyle w:val="000000100000"/>
            </w:pPr>
            <w:r w:rsidRPr="009B40AF">
              <w:t>4.431</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5.702</w:t>
            </w:r>
          </w:p>
        </w:tc>
        <w:tc>
          <w:tcPr>
            <w:tcW w:w="992" w:type="dxa"/>
            <w:tcBorders>
              <w:left w:val="single" w:sz="12" w:space="0" w:color="4F81BD"/>
            </w:tcBorders>
            <w:vAlign w:val="center"/>
          </w:tcPr>
          <w:p w:rsidR="00ED114C" w:rsidRPr="009B40AF" w:rsidRDefault="00ED114C" w:rsidP="00ED114C">
            <w:pPr>
              <w:pStyle w:val="TEKSTTabela8"/>
              <w:cnfStyle w:val="000000100000"/>
            </w:pPr>
            <w:r w:rsidRPr="009B40AF">
              <w:t>5.743</w:t>
            </w:r>
          </w:p>
        </w:tc>
        <w:tc>
          <w:tcPr>
            <w:cnfStyle w:val="000010000000"/>
            <w:tcW w:w="992" w:type="dxa"/>
            <w:vAlign w:val="center"/>
          </w:tcPr>
          <w:p w:rsidR="00ED114C" w:rsidRPr="009B40AF" w:rsidRDefault="00ED114C" w:rsidP="00ED114C">
            <w:pPr>
              <w:pStyle w:val="TEKSTTabela8"/>
            </w:pPr>
            <w:r w:rsidRPr="009B40AF">
              <w:t>5.887</w:t>
            </w:r>
          </w:p>
        </w:tc>
        <w:tc>
          <w:tcPr>
            <w:tcW w:w="993" w:type="dxa"/>
            <w:noWrap/>
            <w:vAlign w:val="center"/>
          </w:tcPr>
          <w:p w:rsidR="00ED114C" w:rsidRPr="009B40AF" w:rsidRDefault="00ED114C" w:rsidP="00ED114C">
            <w:pPr>
              <w:pStyle w:val="TEKSTTabela8"/>
              <w:cnfStyle w:val="000000100000"/>
            </w:pPr>
            <w:r w:rsidRPr="009B40AF">
              <w:t>5.997</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6.025</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100000"/>
            </w:pPr>
            <w:r w:rsidRPr="009B40AF">
              <w:t>5.981</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35%</w:t>
            </w:r>
          </w:p>
        </w:tc>
        <w:tc>
          <w:tcPr>
            <w:tcW w:w="1272" w:type="dxa"/>
            <w:tcBorders>
              <w:right w:val="single" w:sz="12" w:space="0" w:color="4F81BD"/>
            </w:tcBorders>
            <w:vAlign w:val="center"/>
          </w:tcPr>
          <w:p w:rsidR="00ED114C" w:rsidRPr="009B40AF" w:rsidRDefault="00ED114C" w:rsidP="00ED114C">
            <w:pPr>
              <w:pStyle w:val="TEKSTTabela8"/>
              <w:cnfStyle w:val="000000100000"/>
            </w:pPr>
            <w:r w:rsidRPr="009B40AF">
              <w:t>5%</w:t>
            </w:r>
          </w:p>
        </w:tc>
      </w:tr>
      <w:tr w:rsidR="00ED114C" w:rsidRPr="00F37B66" w:rsidTr="00ED114C">
        <w:trPr>
          <w:trHeight w:val="295"/>
          <w:jc w:val="center"/>
        </w:trPr>
        <w:tc>
          <w:tcPr>
            <w:cnfStyle w:val="000010000000"/>
            <w:tcW w:w="3836" w:type="dxa"/>
            <w:tcBorders>
              <w:left w:val="single" w:sz="12" w:space="0" w:color="4F81BD"/>
            </w:tcBorders>
            <w:noWrap/>
            <w:vAlign w:val="center"/>
          </w:tcPr>
          <w:p w:rsidR="00ED114C" w:rsidRPr="00F37B66" w:rsidRDefault="00ED114C" w:rsidP="00ED114C">
            <w:pPr>
              <w:pStyle w:val="TEKSTTabela8"/>
              <w:jc w:val="left"/>
            </w:pPr>
            <w:r w:rsidRPr="00F37B66">
              <w:t>Drugi sektorji</w:t>
            </w:r>
          </w:p>
        </w:tc>
        <w:tc>
          <w:tcPr>
            <w:tcW w:w="993" w:type="dxa"/>
            <w:noWrap/>
            <w:vAlign w:val="center"/>
          </w:tcPr>
          <w:p w:rsidR="00ED114C" w:rsidRPr="009B40AF" w:rsidRDefault="00ED114C" w:rsidP="00ED114C">
            <w:pPr>
              <w:pStyle w:val="TEKSTTabela8"/>
              <w:cnfStyle w:val="000000000000"/>
            </w:pPr>
            <w:r w:rsidRPr="009B40AF">
              <w:t>2.585</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1.954</w:t>
            </w:r>
          </w:p>
        </w:tc>
        <w:tc>
          <w:tcPr>
            <w:tcW w:w="992" w:type="dxa"/>
            <w:tcBorders>
              <w:left w:val="single" w:sz="12" w:space="0" w:color="4F81BD"/>
            </w:tcBorders>
            <w:vAlign w:val="center"/>
          </w:tcPr>
          <w:p w:rsidR="00ED114C" w:rsidRPr="009B40AF" w:rsidRDefault="00ED114C" w:rsidP="00ED114C">
            <w:pPr>
              <w:pStyle w:val="TEKSTTabela8"/>
              <w:cnfStyle w:val="000000000000"/>
            </w:pPr>
            <w:r w:rsidRPr="009B40AF">
              <w:t>1.730</w:t>
            </w:r>
          </w:p>
        </w:tc>
        <w:tc>
          <w:tcPr>
            <w:cnfStyle w:val="000010000000"/>
            <w:tcW w:w="992" w:type="dxa"/>
            <w:vAlign w:val="center"/>
          </w:tcPr>
          <w:p w:rsidR="00ED114C" w:rsidRPr="009B40AF" w:rsidRDefault="00ED114C" w:rsidP="00ED114C">
            <w:pPr>
              <w:pStyle w:val="TEKSTTabela8"/>
            </w:pPr>
            <w:r w:rsidRPr="009B40AF">
              <w:t>1.662</w:t>
            </w:r>
          </w:p>
        </w:tc>
        <w:tc>
          <w:tcPr>
            <w:tcW w:w="993" w:type="dxa"/>
            <w:noWrap/>
            <w:vAlign w:val="center"/>
          </w:tcPr>
          <w:p w:rsidR="00ED114C" w:rsidRPr="009B40AF" w:rsidRDefault="00ED114C" w:rsidP="00ED114C">
            <w:pPr>
              <w:pStyle w:val="TEKSTTabela8"/>
              <w:cnfStyle w:val="000000000000"/>
            </w:pPr>
            <w:r w:rsidRPr="009B40AF">
              <w:t>1.326</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1.085</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000000"/>
            </w:pPr>
            <w:r w:rsidRPr="009B40AF">
              <w:t>920</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-49%</w:t>
            </w:r>
          </w:p>
        </w:tc>
        <w:tc>
          <w:tcPr>
            <w:tcW w:w="1272" w:type="dxa"/>
            <w:tcBorders>
              <w:right w:val="single" w:sz="12" w:space="0" w:color="4F81BD"/>
            </w:tcBorders>
            <w:vAlign w:val="center"/>
          </w:tcPr>
          <w:p w:rsidR="00ED114C" w:rsidRPr="009B40AF" w:rsidRDefault="00ED114C" w:rsidP="00ED114C">
            <w:pPr>
              <w:pStyle w:val="TEKSTTabela8"/>
              <w:cnfStyle w:val="000000000000"/>
            </w:pPr>
            <w:r w:rsidRPr="009B40AF">
              <w:t>-32%</w:t>
            </w:r>
          </w:p>
        </w:tc>
      </w:tr>
      <w:tr w:rsidR="00ED114C" w:rsidRPr="00F37B66" w:rsidTr="00ED114C">
        <w:trPr>
          <w:cnfStyle w:val="000000100000"/>
          <w:trHeight w:val="295"/>
          <w:jc w:val="center"/>
        </w:trPr>
        <w:tc>
          <w:tcPr>
            <w:cnfStyle w:val="000010000000"/>
            <w:tcW w:w="3836" w:type="dxa"/>
            <w:tcBorders>
              <w:left w:val="single" w:sz="12" w:space="0" w:color="4F81BD"/>
            </w:tcBorders>
            <w:vAlign w:val="center"/>
          </w:tcPr>
          <w:p w:rsidR="00ED114C" w:rsidRPr="00F37B66" w:rsidRDefault="00ED114C" w:rsidP="00ED114C">
            <w:pPr>
              <w:pStyle w:val="TEKSTTabela8"/>
              <w:jc w:val="left"/>
            </w:pPr>
            <w:r w:rsidRPr="00F37B66">
              <w:t>Industrijski procesi</w:t>
            </w:r>
          </w:p>
        </w:tc>
        <w:tc>
          <w:tcPr>
            <w:tcW w:w="993" w:type="dxa"/>
            <w:noWrap/>
            <w:vAlign w:val="center"/>
          </w:tcPr>
          <w:p w:rsidR="00ED114C" w:rsidRPr="009B40AF" w:rsidRDefault="00ED114C" w:rsidP="00ED114C">
            <w:pPr>
              <w:pStyle w:val="TEKSTTabela8"/>
              <w:cnfStyle w:val="000000100000"/>
            </w:pPr>
            <w:r w:rsidRPr="009B40AF">
              <w:t>608</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393</w:t>
            </w:r>
          </w:p>
        </w:tc>
        <w:tc>
          <w:tcPr>
            <w:tcW w:w="992" w:type="dxa"/>
            <w:tcBorders>
              <w:left w:val="single" w:sz="12" w:space="0" w:color="4F81BD"/>
            </w:tcBorders>
            <w:vAlign w:val="center"/>
          </w:tcPr>
          <w:p w:rsidR="00ED114C" w:rsidRPr="009B40AF" w:rsidRDefault="00ED114C" w:rsidP="00ED114C">
            <w:pPr>
              <w:pStyle w:val="TEKSTTabela8"/>
              <w:cnfStyle w:val="000000100000"/>
            </w:pPr>
            <w:r w:rsidRPr="009B40AF">
              <w:t>404</w:t>
            </w:r>
          </w:p>
        </w:tc>
        <w:tc>
          <w:tcPr>
            <w:cnfStyle w:val="000010000000"/>
            <w:tcW w:w="992" w:type="dxa"/>
            <w:vAlign w:val="center"/>
          </w:tcPr>
          <w:p w:rsidR="00ED114C" w:rsidRPr="009B40AF" w:rsidRDefault="00ED114C" w:rsidP="00ED114C">
            <w:pPr>
              <w:pStyle w:val="TEKSTTabela8"/>
            </w:pPr>
            <w:r w:rsidRPr="009B40AF">
              <w:t>212</w:t>
            </w:r>
          </w:p>
        </w:tc>
        <w:tc>
          <w:tcPr>
            <w:tcW w:w="993" w:type="dxa"/>
            <w:noWrap/>
            <w:vAlign w:val="center"/>
          </w:tcPr>
          <w:p w:rsidR="00ED114C" w:rsidRPr="009B40AF" w:rsidRDefault="00ED114C" w:rsidP="00ED114C">
            <w:pPr>
              <w:pStyle w:val="TEKSTTabela8"/>
              <w:cnfStyle w:val="000000100000"/>
            </w:pPr>
            <w:r w:rsidRPr="009B40AF">
              <w:t>152</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155</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100000"/>
            </w:pPr>
            <w:r w:rsidRPr="009B40AF">
              <w:t>158</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-75%</w:t>
            </w:r>
          </w:p>
        </w:tc>
        <w:tc>
          <w:tcPr>
            <w:tcW w:w="1272" w:type="dxa"/>
            <w:tcBorders>
              <w:right w:val="single" w:sz="12" w:space="0" w:color="4F81BD"/>
            </w:tcBorders>
            <w:vAlign w:val="center"/>
          </w:tcPr>
          <w:p w:rsidR="00ED114C" w:rsidRPr="009B40AF" w:rsidRDefault="00ED114C" w:rsidP="00ED114C">
            <w:pPr>
              <w:pStyle w:val="TEKSTTabela8"/>
              <w:cnfStyle w:val="000000100000"/>
            </w:pPr>
            <w:r w:rsidRPr="009B40AF">
              <w:t>-61%</w:t>
            </w:r>
          </w:p>
        </w:tc>
      </w:tr>
      <w:tr w:rsidR="00ED114C" w:rsidRPr="00F37B66" w:rsidTr="00ED114C">
        <w:trPr>
          <w:trHeight w:val="295"/>
          <w:jc w:val="center"/>
        </w:trPr>
        <w:tc>
          <w:tcPr>
            <w:cnfStyle w:val="000010000000"/>
            <w:tcW w:w="3836" w:type="dxa"/>
            <w:tcBorders>
              <w:left w:val="single" w:sz="12" w:space="0" w:color="4F81BD"/>
            </w:tcBorders>
            <w:vAlign w:val="center"/>
          </w:tcPr>
          <w:p w:rsidR="00ED114C" w:rsidRPr="00F37B66" w:rsidRDefault="00ED114C" w:rsidP="00ED114C">
            <w:pPr>
              <w:pStyle w:val="TEKSTTabela8"/>
              <w:jc w:val="left"/>
            </w:pPr>
            <w:r w:rsidRPr="00F37B66">
              <w:t>Kmetijstvo</w:t>
            </w:r>
          </w:p>
        </w:tc>
        <w:tc>
          <w:tcPr>
            <w:tcW w:w="993" w:type="dxa"/>
            <w:noWrap/>
            <w:vAlign w:val="center"/>
          </w:tcPr>
          <w:p w:rsidR="00ED114C" w:rsidRPr="009B40AF" w:rsidRDefault="00ED114C" w:rsidP="00ED114C">
            <w:pPr>
              <w:pStyle w:val="TEKSTTabela8"/>
              <w:cnfStyle w:val="000000000000"/>
            </w:pPr>
            <w:r w:rsidRPr="009B40AF">
              <w:t>2.003</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1.901</w:t>
            </w:r>
          </w:p>
        </w:tc>
        <w:tc>
          <w:tcPr>
            <w:tcW w:w="992" w:type="dxa"/>
            <w:tcBorders>
              <w:left w:val="single" w:sz="12" w:space="0" w:color="4F81BD"/>
            </w:tcBorders>
            <w:vAlign w:val="center"/>
          </w:tcPr>
          <w:p w:rsidR="00ED114C" w:rsidRPr="009B40AF" w:rsidRDefault="00ED114C" w:rsidP="00ED114C">
            <w:pPr>
              <w:pStyle w:val="TEKSTTabela8"/>
              <w:cnfStyle w:val="000000000000"/>
            </w:pPr>
            <w:r w:rsidRPr="009B40AF">
              <w:t>1.970</w:t>
            </w:r>
          </w:p>
        </w:tc>
        <w:tc>
          <w:tcPr>
            <w:cnfStyle w:val="000010000000"/>
            <w:tcW w:w="992" w:type="dxa"/>
            <w:vAlign w:val="center"/>
          </w:tcPr>
          <w:p w:rsidR="00ED114C" w:rsidRPr="009B40AF" w:rsidRDefault="00ED114C" w:rsidP="00ED114C">
            <w:pPr>
              <w:pStyle w:val="TEKSTTabela8"/>
            </w:pPr>
            <w:r w:rsidRPr="009B40AF">
              <w:t>2.087</w:t>
            </w:r>
          </w:p>
        </w:tc>
        <w:tc>
          <w:tcPr>
            <w:tcW w:w="993" w:type="dxa"/>
            <w:noWrap/>
            <w:vAlign w:val="center"/>
          </w:tcPr>
          <w:p w:rsidR="00ED114C" w:rsidRPr="009B40AF" w:rsidRDefault="00ED114C" w:rsidP="00ED114C">
            <w:pPr>
              <w:pStyle w:val="TEKSTTabela8"/>
              <w:cnfStyle w:val="000000000000"/>
            </w:pPr>
            <w:r w:rsidRPr="009B40AF">
              <w:t>2.255</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2.299</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000000"/>
            </w:pPr>
            <w:r w:rsidRPr="009B40AF">
              <w:t>2.342</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13%</w:t>
            </w:r>
          </w:p>
        </w:tc>
        <w:tc>
          <w:tcPr>
            <w:tcW w:w="1272" w:type="dxa"/>
            <w:tcBorders>
              <w:right w:val="single" w:sz="12" w:space="0" w:color="4F81BD"/>
            </w:tcBorders>
            <w:vAlign w:val="center"/>
          </w:tcPr>
          <w:p w:rsidR="00ED114C" w:rsidRPr="009B40AF" w:rsidRDefault="00ED114C" w:rsidP="00ED114C">
            <w:pPr>
              <w:pStyle w:val="TEKSTTabela8"/>
              <w:cnfStyle w:val="000000000000"/>
            </w:pPr>
            <w:r w:rsidRPr="009B40AF">
              <w:t>19%</w:t>
            </w:r>
          </w:p>
        </w:tc>
      </w:tr>
      <w:tr w:rsidR="00ED114C" w:rsidRPr="00F37B66" w:rsidTr="00ED114C">
        <w:trPr>
          <w:cnfStyle w:val="000000100000"/>
          <w:trHeight w:val="295"/>
          <w:jc w:val="center"/>
        </w:trPr>
        <w:tc>
          <w:tcPr>
            <w:cnfStyle w:val="000010000000"/>
            <w:tcW w:w="3836" w:type="dxa"/>
            <w:tcBorders>
              <w:left w:val="single" w:sz="12" w:space="0" w:color="4F81BD"/>
            </w:tcBorders>
            <w:vAlign w:val="center"/>
          </w:tcPr>
          <w:p w:rsidR="00ED114C" w:rsidRPr="00F37B66" w:rsidRDefault="00ED114C" w:rsidP="00ED114C">
            <w:pPr>
              <w:pStyle w:val="TEKSTTabela8"/>
              <w:jc w:val="left"/>
            </w:pPr>
            <w:r w:rsidRPr="00F37B66">
              <w:t>Odpadki</w:t>
            </w:r>
          </w:p>
        </w:tc>
        <w:tc>
          <w:tcPr>
            <w:tcW w:w="993" w:type="dxa"/>
            <w:noWrap/>
            <w:vAlign w:val="center"/>
          </w:tcPr>
          <w:p w:rsidR="00ED114C" w:rsidRPr="009B40AF" w:rsidRDefault="00ED114C" w:rsidP="00ED114C">
            <w:pPr>
              <w:pStyle w:val="TEKSTTabela8"/>
              <w:cnfStyle w:val="000000100000"/>
            </w:pPr>
            <w:r w:rsidRPr="009B40AF">
              <w:t>692</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562</w:t>
            </w:r>
          </w:p>
        </w:tc>
        <w:tc>
          <w:tcPr>
            <w:tcW w:w="992" w:type="dxa"/>
            <w:tcBorders>
              <w:left w:val="single" w:sz="12" w:space="0" w:color="4F81BD"/>
            </w:tcBorders>
            <w:vAlign w:val="center"/>
          </w:tcPr>
          <w:p w:rsidR="00ED114C" w:rsidRPr="009B40AF" w:rsidRDefault="00ED114C" w:rsidP="00ED114C">
            <w:pPr>
              <w:pStyle w:val="TEKSTTabela8"/>
              <w:cnfStyle w:val="000000100000"/>
            </w:pPr>
            <w:r w:rsidRPr="009B40AF">
              <w:t>483</w:t>
            </w:r>
          </w:p>
        </w:tc>
        <w:tc>
          <w:tcPr>
            <w:cnfStyle w:val="000010000000"/>
            <w:tcW w:w="992" w:type="dxa"/>
            <w:vAlign w:val="center"/>
          </w:tcPr>
          <w:p w:rsidR="00ED114C" w:rsidRPr="009B40AF" w:rsidRDefault="00ED114C" w:rsidP="00ED114C">
            <w:pPr>
              <w:pStyle w:val="TEKSTTabela8"/>
            </w:pPr>
            <w:r w:rsidRPr="009B40AF">
              <w:t>445</w:t>
            </w:r>
          </w:p>
        </w:tc>
        <w:tc>
          <w:tcPr>
            <w:tcW w:w="993" w:type="dxa"/>
            <w:noWrap/>
            <w:vAlign w:val="center"/>
          </w:tcPr>
          <w:p w:rsidR="00ED114C" w:rsidRPr="009B40AF" w:rsidRDefault="00ED114C" w:rsidP="00ED114C">
            <w:pPr>
              <w:pStyle w:val="TEKSTTabela8"/>
              <w:cnfStyle w:val="000000100000"/>
            </w:pPr>
            <w:r w:rsidRPr="009B40AF">
              <w:t>385</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338</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100000"/>
            </w:pPr>
            <w:r w:rsidRPr="009B40AF">
              <w:t>299</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-44%</w:t>
            </w:r>
          </w:p>
        </w:tc>
        <w:tc>
          <w:tcPr>
            <w:tcW w:w="1272" w:type="dxa"/>
            <w:tcBorders>
              <w:right w:val="single" w:sz="12" w:space="0" w:color="4F81BD"/>
            </w:tcBorders>
            <w:vAlign w:val="center"/>
          </w:tcPr>
          <w:p w:rsidR="00ED114C" w:rsidRPr="009B40AF" w:rsidRDefault="00ED114C" w:rsidP="00ED114C">
            <w:pPr>
              <w:pStyle w:val="TEKSTTabela8"/>
              <w:cnfStyle w:val="000000100000"/>
            </w:pPr>
            <w:r w:rsidRPr="009B40AF">
              <w:t>-31%</w:t>
            </w:r>
          </w:p>
        </w:tc>
      </w:tr>
      <w:tr w:rsidR="00ED114C" w:rsidRPr="00F37B66" w:rsidTr="00ED114C">
        <w:trPr>
          <w:trHeight w:val="295"/>
          <w:jc w:val="center"/>
        </w:trPr>
        <w:tc>
          <w:tcPr>
            <w:cnfStyle w:val="000010000000"/>
            <w:tcW w:w="3836" w:type="dxa"/>
            <w:tcBorders>
              <w:left w:val="single" w:sz="12" w:space="0" w:color="4F81BD"/>
            </w:tcBorders>
            <w:noWrap/>
            <w:vAlign w:val="center"/>
          </w:tcPr>
          <w:p w:rsidR="00ED114C" w:rsidRPr="00F37B66" w:rsidRDefault="00ED114C" w:rsidP="00ED114C">
            <w:pPr>
              <w:pStyle w:val="TEKSTTabela8"/>
              <w:jc w:val="left"/>
            </w:pPr>
            <w:r w:rsidRPr="00F37B66">
              <w:t>Raba topil</w:t>
            </w:r>
          </w:p>
        </w:tc>
        <w:tc>
          <w:tcPr>
            <w:tcW w:w="993" w:type="dxa"/>
            <w:noWrap/>
            <w:vAlign w:val="center"/>
          </w:tcPr>
          <w:p w:rsidR="00ED114C" w:rsidRPr="009B40AF" w:rsidRDefault="00ED114C" w:rsidP="00ED114C">
            <w:pPr>
              <w:pStyle w:val="TEKSTTabela8"/>
              <w:cnfStyle w:val="000000000000"/>
            </w:pPr>
            <w:r w:rsidRPr="009B40AF">
              <w:t>43</w:t>
            </w:r>
          </w:p>
        </w:tc>
        <w:tc>
          <w:tcPr>
            <w:cnfStyle w:val="000010000000"/>
            <w:tcW w:w="993" w:type="dxa"/>
            <w:tcBorders>
              <w:right w:val="single" w:sz="12" w:space="0" w:color="4F81BD"/>
            </w:tcBorders>
            <w:noWrap/>
            <w:vAlign w:val="center"/>
          </w:tcPr>
          <w:p w:rsidR="00ED114C" w:rsidRPr="009B40AF" w:rsidRDefault="00ED114C" w:rsidP="00ED114C">
            <w:pPr>
              <w:pStyle w:val="TEKSTTabela8"/>
            </w:pPr>
            <w:r w:rsidRPr="009B40AF">
              <w:t>49</w:t>
            </w:r>
          </w:p>
        </w:tc>
        <w:tc>
          <w:tcPr>
            <w:tcW w:w="992" w:type="dxa"/>
            <w:tcBorders>
              <w:left w:val="single" w:sz="12" w:space="0" w:color="4F81BD"/>
            </w:tcBorders>
            <w:vAlign w:val="center"/>
          </w:tcPr>
          <w:p w:rsidR="00ED114C" w:rsidRPr="009B40AF" w:rsidRDefault="00ED114C" w:rsidP="00ED114C">
            <w:pPr>
              <w:pStyle w:val="TEKSTTabela8"/>
              <w:cnfStyle w:val="000000000000"/>
            </w:pPr>
            <w:r w:rsidRPr="009B40AF">
              <w:t>30</w:t>
            </w:r>
          </w:p>
        </w:tc>
        <w:tc>
          <w:tcPr>
            <w:cnfStyle w:val="000010000000"/>
            <w:tcW w:w="992" w:type="dxa"/>
            <w:vAlign w:val="center"/>
          </w:tcPr>
          <w:p w:rsidR="00ED114C" w:rsidRPr="009B40AF" w:rsidRDefault="00ED114C" w:rsidP="00ED114C">
            <w:pPr>
              <w:pStyle w:val="TEKSTTabela8"/>
            </w:pPr>
            <w:r w:rsidRPr="009B40AF">
              <w:t>30</w:t>
            </w:r>
          </w:p>
        </w:tc>
        <w:tc>
          <w:tcPr>
            <w:tcW w:w="993" w:type="dxa"/>
            <w:noWrap/>
            <w:vAlign w:val="center"/>
          </w:tcPr>
          <w:p w:rsidR="00ED114C" w:rsidRPr="009B40AF" w:rsidRDefault="00ED114C" w:rsidP="00ED114C">
            <w:pPr>
              <w:pStyle w:val="TEKSTTabela8"/>
              <w:cnfStyle w:val="000000000000"/>
            </w:pPr>
            <w:r w:rsidRPr="009B40AF">
              <w:t>30</w:t>
            </w:r>
          </w:p>
        </w:tc>
        <w:tc>
          <w:tcPr>
            <w:cnfStyle w:val="000010000000"/>
            <w:tcW w:w="992" w:type="dxa"/>
            <w:tcBorders>
              <w:right w:val="single" w:sz="2" w:space="0" w:color="4F81BD"/>
            </w:tcBorders>
            <w:vAlign w:val="center"/>
          </w:tcPr>
          <w:p w:rsidR="00ED114C" w:rsidRPr="009B40AF" w:rsidRDefault="00ED114C" w:rsidP="00ED114C">
            <w:pPr>
              <w:pStyle w:val="TEKSTTabela8"/>
            </w:pPr>
            <w:r w:rsidRPr="009B40AF">
              <w:t>30</w:t>
            </w: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000000"/>
            </w:pPr>
            <w:r w:rsidRPr="009B40AF">
              <w:t>30</w:t>
            </w: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r w:rsidRPr="009B40AF">
              <w:t>-30%</w:t>
            </w:r>
          </w:p>
        </w:tc>
        <w:tc>
          <w:tcPr>
            <w:tcW w:w="1272" w:type="dxa"/>
            <w:tcBorders>
              <w:right w:val="single" w:sz="12" w:space="0" w:color="4F81BD"/>
            </w:tcBorders>
            <w:vAlign w:val="center"/>
          </w:tcPr>
          <w:p w:rsidR="00ED114C" w:rsidRPr="009B40AF" w:rsidRDefault="00ED114C" w:rsidP="00ED114C">
            <w:pPr>
              <w:pStyle w:val="TEKSTTabela8"/>
              <w:cnfStyle w:val="000000000000"/>
            </w:pPr>
            <w:r w:rsidRPr="009B40AF">
              <w:t>-38%</w:t>
            </w:r>
          </w:p>
        </w:tc>
      </w:tr>
      <w:tr w:rsidR="00ED114C" w:rsidRPr="00ED114C" w:rsidTr="00ED114C">
        <w:trPr>
          <w:cnfStyle w:val="000000100000"/>
          <w:trHeight w:val="295"/>
          <w:jc w:val="center"/>
        </w:trPr>
        <w:tc>
          <w:tcPr>
            <w:cnfStyle w:val="000010000000"/>
            <w:tcW w:w="3836" w:type="dxa"/>
            <w:tcBorders>
              <w:left w:val="single" w:sz="12" w:space="0" w:color="4F81BD"/>
            </w:tcBorders>
            <w:shd w:val="clear" w:color="auto" w:fill="C6D9F1" w:themeFill="text2" w:themeFillTint="33"/>
            <w:noWrap/>
            <w:vAlign w:val="center"/>
          </w:tcPr>
          <w:p w:rsidR="00ED114C" w:rsidRPr="00ED114C" w:rsidRDefault="00ED114C" w:rsidP="00ED114C">
            <w:pPr>
              <w:pStyle w:val="TEKSTTabela8"/>
              <w:jc w:val="left"/>
              <w:rPr>
                <w:b/>
              </w:rPr>
            </w:pPr>
            <w:r w:rsidRPr="00ED114C">
              <w:rPr>
                <w:b/>
                <w:bCs/>
              </w:rPr>
              <w:t>SKUPAJ</w:t>
            </w:r>
          </w:p>
        </w:tc>
        <w:tc>
          <w:tcPr>
            <w:tcW w:w="993" w:type="dxa"/>
            <w:shd w:val="clear" w:color="auto" w:fill="C6D9F1" w:themeFill="text2" w:themeFillTint="33"/>
            <w:noWrap/>
            <w:vAlign w:val="center"/>
          </w:tcPr>
          <w:p w:rsidR="00ED114C" w:rsidRPr="00ED114C" w:rsidRDefault="00ED114C" w:rsidP="00ED114C">
            <w:pPr>
              <w:pStyle w:val="TEKSTTabela8"/>
              <w:cnfStyle w:val="000000100000"/>
              <w:rPr>
                <w:b/>
              </w:rPr>
            </w:pPr>
            <w:r w:rsidRPr="00ED114C">
              <w:rPr>
                <w:b/>
              </w:rPr>
              <w:t>11.588</w:t>
            </w:r>
          </w:p>
        </w:tc>
        <w:tc>
          <w:tcPr>
            <w:cnfStyle w:val="000010000000"/>
            <w:tcW w:w="993" w:type="dxa"/>
            <w:tcBorders>
              <w:right w:val="single" w:sz="12" w:space="0" w:color="4F81BD"/>
            </w:tcBorders>
            <w:shd w:val="clear" w:color="auto" w:fill="C6D9F1" w:themeFill="text2" w:themeFillTint="33"/>
            <w:noWrap/>
            <w:vAlign w:val="center"/>
          </w:tcPr>
          <w:p w:rsidR="00ED114C" w:rsidRPr="00ED114C" w:rsidRDefault="00ED114C" w:rsidP="00ED114C">
            <w:pPr>
              <w:pStyle w:val="TEKSTTabela8"/>
              <w:rPr>
                <w:b/>
              </w:rPr>
            </w:pPr>
            <w:r w:rsidRPr="00ED114C">
              <w:rPr>
                <w:b/>
              </w:rPr>
              <w:t>11.515</w:t>
            </w:r>
          </w:p>
        </w:tc>
        <w:tc>
          <w:tcPr>
            <w:tcW w:w="992" w:type="dxa"/>
            <w:tcBorders>
              <w:left w:val="single" w:sz="12" w:space="0" w:color="4F81BD"/>
            </w:tcBorders>
            <w:shd w:val="clear" w:color="auto" w:fill="C6D9F1" w:themeFill="text2" w:themeFillTint="33"/>
            <w:vAlign w:val="center"/>
          </w:tcPr>
          <w:p w:rsidR="00ED114C" w:rsidRPr="00ED114C" w:rsidRDefault="00ED114C" w:rsidP="00ED114C">
            <w:pPr>
              <w:pStyle w:val="TEKSTTabela8"/>
              <w:cnfStyle w:val="000000100000"/>
              <w:rPr>
                <w:b/>
              </w:rPr>
            </w:pPr>
            <w:r w:rsidRPr="00ED114C">
              <w:rPr>
                <w:b/>
              </w:rPr>
              <w:t>11.369</w:t>
            </w:r>
          </w:p>
        </w:tc>
        <w:tc>
          <w:tcPr>
            <w:cnfStyle w:val="000010000000"/>
            <w:tcW w:w="992" w:type="dxa"/>
            <w:shd w:val="clear" w:color="auto" w:fill="C6D9F1" w:themeFill="text2" w:themeFillTint="33"/>
            <w:vAlign w:val="center"/>
          </w:tcPr>
          <w:p w:rsidR="00ED114C" w:rsidRPr="00ED114C" w:rsidRDefault="00ED114C" w:rsidP="00ED114C">
            <w:pPr>
              <w:pStyle w:val="TEKSTTabela8"/>
              <w:rPr>
                <w:b/>
              </w:rPr>
            </w:pPr>
            <w:r w:rsidRPr="00ED114C">
              <w:rPr>
                <w:b/>
              </w:rPr>
              <w:t>11.424</w:t>
            </w:r>
          </w:p>
        </w:tc>
        <w:tc>
          <w:tcPr>
            <w:tcW w:w="993" w:type="dxa"/>
            <w:shd w:val="clear" w:color="auto" w:fill="C6D9F1" w:themeFill="text2" w:themeFillTint="33"/>
            <w:noWrap/>
            <w:vAlign w:val="center"/>
          </w:tcPr>
          <w:p w:rsidR="00ED114C" w:rsidRPr="00ED114C" w:rsidRDefault="00ED114C" w:rsidP="00ED114C">
            <w:pPr>
              <w:pStyle w:val="TEKSTTabela8"/>
              <w:cnfStyle w:val="000000100000"/>
              <w:rPr>
                <w:b/>
              </w:rPr>
            </w:pPr>
            <w:r w:rsidRPr="00ED114C">
              <w:rPr>
                <w:b/>
              </w:rPr>
              <w:t>11.397</w:t>
            </w:r>
          </w:p>
        </w:tc>
        <w:tc>
          <w:tcPr>
            <w:cnfStyle w:val="000010000000"/>
            <w:tcW w:w="992" w:type="dxa"/>
            <w:tcBorders>
              <w:right w:val="single" w:sz="2" w:space="0" w:color="4F81BD"/>
            </w:tcBorders>
            <w:shd w:val="clear" w:color="auto" w:fill="C6D9F1" w:themeFill="text2" w:themeFillTint="33"/>
            <w:vAlign w:val="center"/>
          </w:tcPr>
          <w:p w:rsidR="00ED114C" w:rsidRPr="00ED114C" w:rsidRDefault="00ED114C" w:rsidP="00ED114C">
            <w:pPr>
              <w:pStyle w:val="TEKSTTabela8"/>
              <w:rPr>
                <w:b/>
              </w:rPr>
            </w:pPr>
            <w:r w:rsidRPr="00ED114C">
              <w:rPr>
                <w:b/>
              </w:rPr>
              <w:t>11.226</w:t>
            </w:r>
          </w:p>
        </w:tc>
        <w:tc>
          <w:tcPr>
            <w:tcW w:w="946" w:type="dxa"/>
            <w:tcBorders>
              <w:left w:val="single" w:sz="2" w:space="0" w:color="4F81BD"/>
              <w:right w:val="single" w:sz="12" w:space="0" w:color="4F81BD"/>
            </w:tcBorders>
            <w:shd w:val="clear" w:color="auto" w:fill="C6D9F1" w:themeFill="text2" w:themeFillTint="33"/>
            <w:vAlign w:val="center"/>
          </w:tcPr>
          <w:p w:rsidR="00ED114C" w:rsidRPr="00ED114C" w:rsidRDefault="00ED114C" w:rsidP="00ED114C">
            <w:pPr>
              <w:pStyle w:val="TEKSTTabela8"/>
              <w:cnfStyle w:val="000000100000"/>
              <w:rPr>
                <w:b/>
              </w:rPr>
            </w:pPr>
            <w:r w:rsidRPr="00ED114C">
              <w:rPr>
                <w:b/>
              </w:rPr>
              <w:t>11.034</w:t>
            </w:r>
          </w:p>
        </w:tc>
        <w:tc>
          <w:tcPr>
            <w:cnfStyle w:val="000010000000"/>
            <w:tcW w:w="1272" w:type="dxa"/>
            <w:tcBorders>
              <w:left w:val="single" w:sz="12" w:space="0" w:color="4F81BD"/>
              <w:right w:val="single" w:sz="12" w:space="0" w:color="4F81BD"/>
            </w:tcBorders>
            <w:shd w:val="clear" w:color="auto" w:fill="C6D9F1" w:themeFill="text2" w:themeFillTint="33"/>
            <w:vAlign w:val="center"/>
          </w:tcPr>
          <w:p w:rsidR="00ED114C" w:rsidRPr="00ED114C" w:rsidRDefault="00ED114C" w:rsidP="00ED114C">
            <w:pPr>
              <w:pStyle w:val="TEKSTTabela8"/>
              <w:rPr>
                <w:b/>
              </w:rPr>
            </w:pPr>
            <w:r w:rsidRPr="00ED114C">
              <w:rPr>
                <w:b/>
              </w:rPr>
              <w:t>-2%</w:t>
            </w:r>
          </w:p>
        </w:tc>
        <w:tc>
          <w:tcPr>
            <w:tcW w:w="1272" w:type="dxa"/>
            <w:tcBorders>
              <w:right w:val="single" w:sz="12" w:space="0" w:color="4F81BD"/>
            </w:tcBorders>
            <w:shd w:val="clear" w:color="auto" w:fill="C6D9F1" w:themeFill="text2" w:themeFillTint="33"/>
            <w:vAlign w:val="center"/>
          </w:tcPr>
          <w:p w:rsidR="00ED114C" w:rsidRPr="00ED114C" w:rsidRDefault="00ED114C" w:rsidP="00ED114C">
            <w:pPr>
              <w:pStyle w:val="TEKSTTabela8"/>
              <w:cnfStyle w:val="000000100000"/>
              <w:rPr>
                <w:b/>
              </w:rPr>
            </w:pPr>
            <w:r w:rsidRPr="00ED114C">
              <w:rPr>
                <w:b/>
              </w:rPr>
              <w:t>-1%</w:t>
            </w:r>
          </w:p>
        </w:tc>
      </w:tr>
      <w:tr w:rsidR="00ED114C" w:rsidRPr="00F37B66" w:rsidTr="00ED114C">
        <w:trPr>
          <w:trHeight w:val="295"/>
          <w:jc w:val="center"/>
        </w:trPr>
        <w:tc>
          <w:tcPr>
            <w:cnfStyle w:val="000010000000"/>
            <w:tcW w:w="3836" w:type="dxa"/>
            <w:tcBorders>
              <w:left w:val="single" w:sz="12" w:space="0" w:color="4F81BD"/>
            </w:tcBorders>
            <w:noWrap/>
            <w:vAlign w:val="center"/>
          </w:tcPr>
          <w:p w:rsidR="00ED114C" w:rsidRPr="00F37B66" w:rsidRDefault="00ED114C" w:rsidP="00ED114C">
            <w:pPr>
              <w:pStyle w:val="TEKSTTabela8"/>
              <w:jc w:val="left"/>
            </w:pPr>
            <w:r w:rsidRPr="00F37B66">
              <w:t>Ciljna trajektorija in CILJ 2020</w:t>
            </w:r>
          </w:p>
        </w:tc>
        <w:tc>
          <w:tcPr>
            <w:tcW w:w="993" w:type="dxa"/>
            <w:noWrap/>
            <w:vAlign w:val="center"/>
          </w:tcPr>
          <w:p w:rsidR="00ED114C" w:rsidRPr="009B40AF" w:rsidRDefault="00ED114C" w:rsidP="00ED114C">
            <w:pPr>
              <w:pStyle w:val="TEKSTTabela8"/>
              <w:cnfStyle w:val="000000000000"/>
            </w:pPr>
          </w:p>
        </w:tc>
        <w:tc>
          <w:tcPr>
            <w:cnfStyle w:val="000010000000"/>
            <w:tcW w:w="993" w:type="dxa"/>
            <w:tcBorders>
              <w:right w:val="single" w:sz="12" w:space="0" w:color="4F81BD"/>
            </w:tcBorders>
            <w:noWrap/>
            <w:vAlign w:val="center"/>
          </w:tcPr>
          <w:p w:rsidR="00ED114C" w:rsidRPr="009B40AF" w:rsidRDefault="00ED114C" w:rsidP="00ED114C">
            <w:pPr>
              <w:pStyle w:val="TEKSTTabela8"/>
            </w:pPr>
          </w:p>
        </w:tc>
        <w:tc>
          <w:tcPr>
            <w:tcW w:w="992" w:type="dxa"/>
            <w:tcBorders>
              <w:left w:val="single" w:sz="12" w:space="0" w:color="4F81BD"/>
            </w:tcBorders>
            <w:vAlign w:val="center"/>
          </w:tcPr>
          <w:p w:rsidR="00ED114C" w:rsidRPr="009B40AF" w:rsidRDefault="00ED114C" w:rsidP="00ED114C">
            <w:pPr>
              <w:pStyle w:val="TEKSTTabela8"/>
              <w:cnfStyle w:val="000000000000"/>
            </w:pPr>
          </w:p>
        </w:tc>
        <w:tc>
          <w:tcPr>
            <w:cnfStyle w:val="000010000000"/>
            <w:tcW w:w="992" w:type="dxa"/>
            <w:vAlign w:val="center"/>
          </w:tcPr>
          <w:p w:rsidR="00ED114C" w:rsidRPr="009B40AF" w:rsidRDefault="00ED114C" w:rsidP="00ED114C">
            <w:pPr>
              <w:pStyle w:val="TEKSTTabela8"/>
            </w:pPr>
            <w:r w:rsidRPr="009B40AF">
              <w:t>11.988</w:t>
            </w:r>
          </w:p>
        </w:tc>
        <w:tc>
          <w:tcPr>
            <w:tcW w:w="993" w:type="dxa"/>
            <w:noWrap/>
            <w:vAlign w:val="center"/>
          </w:tcPr>
          <w:p w:rsidR="00ED114C" w:rsidRPr="009B40AF" w:rsidRDefault="00ED114C" w:rsidP="00ED114C">
            <w:pPr>
              <w:pStyle w:val="TEKSTTabela8"/>
              <w:cnfStyle w:val="000000000000"/>
            </w:pPr>
            <w:r w:rsidRPr="009B40AF">
              <w:t>12.117</w:t>
            </w:r>
          </w:p>
        </w:tc>
        <w:tc>
          <w:tcPr>
            <w:cnfStyle w:val="000010000000"/>
            <w:tcW w:w="992" w:type="dxa"/>
            <w:tcBorders>
              <w:right w:val="single" w:sz="2" w:space="0" w:color="4F81BD"/>
            </w:tcBorders>
            <w:vAlign w:val="center"/>
          </w:tcPr>
          <w:p w:rsidR="00ED114C" w:rsidRPr="009B40AF" w:rsidRDefault="00ED114C" w:rsidP="00ED114C">
            <w:pPr>
              <w:pStyle w:val="TEKSTTabela8"/>
            </w:pP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000000"/>
            </w:pP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p>
        </w:tc>
        <w:tc>
          <w:tcPr>
            <w:tcW w:w="1272" w:type="dxa"/>
            <w:tcBorders>
              <w:right w:val="single" w:sz="12" w:space="0" w:color="4F81BD"/>
            </w:tcBorders>
            <w:vAlign w:val="center"/>
          </w:tcPr>
          <w:p w:rsidR="00ED114C" w:rsidRPr="009B40AF" w:rsidRDefault="00ED114C" w:rsidP="00ED114C">
            <w:pPr>
              <w:pStyle w:val="TEKSTTabela8"/>
              <w:cnfStyle w:val="000000000000"/>
            </w:pPr>
          </w:p>
        </w:tc>
      </w:tr>
      <w:tr w:rsidR="00ED114C" w:rsidRPr="00F37B66" w:rsidTr="00ED114C">
        <w:trPr>
          <w:cnfStyle w:val="000000100000"/>
          <w:trHeight w:val="295"/>
          <w:jc w:val="center"/>
        </w:trPr>
        <w:tc>
          <w:tcPr>
            <w:cnfStyle w:val="000010000000"/>
            <w:tcW w:w="3836" w:type="dxa"/>
            <w:tcBorders>
              <w:left w:val="single" w:sz="12" w:space="0" w:color="4F81BD"/>
            </w:tcBorders>
            <w:noWrap/>
            <w:vAlign w:val="center"/>
          </w:tcPr>
          <w:p w:rsidR="00ED114C" w:rsidRPr="00F37B66" w:rsidRDefault="00ED114C" w:rsidP="00ED114C">
            <w:pPr>
              <w:pStyle w:val="TEKSTTabela8"/>
              <w:jc w:val="left"/>
            </w:pPr>
            <w:r w:rsidRPr="00F37B66">
              <w:t>Odstopanje od cilja (emisije/cilj-1)</w:t>
            </w:r>
          </w:p>
        </w:tc>
        <w:tc>
          <w:tcPr>
            <w:tcW w:w="993" w:type="dxa"/>
            <w:noWrap/>
            <w:vAlign w:val="center"/>
          </w:tcPr>
          <w:p w:rsidR="00ED114C" w:rsidRPr="009B40AF" w:rsidRDefault="00ED114C" w:rsidP="00ED114C">
            <w:pPr>
              <w:pStyle w:val="TEKSTTabela8"/>
              <w:cnfStyle w:val="000000100000"/>
            </w:pPr>
          </w:p>
        </w:tc>
        <w:tc>
          <w:tcPr>
            <w:cnfStyle w:val="000010000000"/>
            <w:tcW w:w="993" w:type="dxa"/>
            <w:tcBorders>
              <w:right w:val="single" w:sz="12" w:space="0" w:color="4F81BD"/>
            </w:tcBorders>
            <w:noWrap/>
            <w:vAlign w:val="center"/>
          </w:tcPr>
          <w:p w:rsidR="00ED114C" w:rsidRPr="009B40AF" w:rsidRDefault="00ED114C" w:rsidP="00ED114C">
            <w:pPr>
              <w:pStyle w:val="TEKSTTabela8"/>
            </w:pPr>
          </w:p>
        </w:tc>
        <w:tc>
          <w:tcPr>
            <w:tcW w:w="992" w:type="dxa"/>
            <w:tcBorders>
              <w:left w:val="single" w:sz="12" w:space="0" w:color="4F81BD"/>
            </w:tcBorders>
            <w:vAlign w:val="center"/>
          </w:tcPr>
          <w:p w:rsidR="00ED114C" w:rsidRPr="009B40AF" w:rsidRDefault="00ED114C" w:rsidP="00ED114C">
            <w:pPr>
              <w:pStyle w:val="TEKSTTabela8"/>
              <w:cnfStyle w:val="000000100000"/>
            </w:pPr>
          </w:p>
        </w:tc>
        <w:tc>
          <w:tcPr>
            <w:cnfStyle w:val="000010000000"/>
            <w:tcW w:w="992" w:type="dxa"/>
            <w:vAlign w:val="center"/>
          </w:tcPr>
          <w:p w:rsidR="00ED114C" w:rsidRPr="009B40AF" w:rsidRDefault="00ED114C" w:rsidP="00ED114C">
            <w:pPr>
              <w:pStyle w:val="TEKSTTabela8"/>
            </w:pPr>
            <w:r w:rsidRPr="009B40AF">
              <w:t>-5%</w:t>
            </w:r>
          </w:p>
        </w:tc>
        <w:tc>
          <w:tcPr>
            <w:tcW w:w="993" w:type="dxa"/>
            <w:noWrap/>
            <w:vAlign w:val="center"/>
          </w:tcPr>
          <w:p w:rsidR="00ED114C" w:rsidRPr="009B40AF" w:rsidRDefault="00ED114C" w:rsidP="00ED114C">
            <w:pPr>
              <w:pStyle w:val="TEKSTTabela8"/>
              <w:cnfStyle w:val="000000100000"/>
            </w:pPr>
            <w:r w:rsidRPr="009B40AF">
              <w:t>-6%</w:t>
            </w:r>
          </w:p>
        </w:tc>
        <w:tc>
          <w:tcPr>
            <w:cnfStyle w:val="000010000000"/>
            <w:tcW w:w="992" w:type="dxa"/>
            <w:tcBorders>
              <w:right w:val="single" w:sz="2" w:space="0" w:color="4F81BD"/>
            </w:tcBorders>
            <w:vAlign w:val="center"/>
          </w:tcPr>
          <w:p w:rsidR="00ED114C" w:rsidRPr="009B40AF" w:rsidRDefault="00ED114C" w:rsidP="00ED114C">
            <w:pPr>
              <w:pStyle w:val="TEKSTTabela8"/>
            </w:pPr>
          </w:p>
        </w:tc>
        <w:tc>
          <w:tcPr>
            <w:tcW w:w="946" w:type="dxa"/>
            <w:tcBorders>
              <w:left w:val="single" w:sz="2" w:space="0" w:color="4F81BD"/>
              <w:right w:val="single" w:sz="12" w:space="0" w:color="4F81BD"/>
            </w:tcBorders>
            <w:vAlign w:val="center"/>
          </w:tcPr>
          <w:p w:rsidR="00ED114C" w:rsidRPr="009B40AF" w:rsidRDefault="00ED114C" w:rsidP="00ED114C">
            <w:pPr>
              <w:pStyle w:val="TEKSTTabela8"/>
              <w:cnfStyle w:val="000000100000"/>
            </w:pPr>
          </w:p>
        </w:tc>
        <w:tc>
          <w:tcPr>
            <w:cnfStyle w:val="000010000000"/>
            <w:tcW w:w="1272" w:type="dxa"/>
            <w:tcBorders>
              <w:left w:val="single" w:sz="12" w:space="0" w:color="4F81BD"/>
              <w:right w:val="single" w:sz="12" w:space="0" w:color="4F81BD"/>
            </w:tcBorders>
            <w:vAlign w:val="center"/>
          </w:tcPr>
          <w:p w:rsidR="00ED114C" w:rsidRPr="009B40AF" w:rsidRDefault="00ED114C" w:rsidP="00ED114C">
            <w:pPr>
              <w:pStyle w:val="TEKSTTabela8"/>
            </w:pPr>
          </w:p>
        </w:tc>
        <w:tc>
          <w:tcPr>
            <w:tcW w:w="1272" w:type="dxa"/>
            <w:tcBorders>
              <w:right w:val="single" w:sz="12" w:space="0" w:color="4F81BD"/>
            </w:tcBorders>
            <w:vAlign w:val="center"/>
          </w:tcPr>
          <w:p w:rsidR="00ED114C" w:rsidRDefault="00ED114C" w:rsidP="00ED114C">
            <w:pPr>
              <w:pStyle w:val="TEKSTTabela8"/>
              <w:cnfStyle w:val="000000100000"/>
            </w:pPr>
          </w:p>
        </w:tc>
      </w:tr>
      <w:tr w:rsidR="008F7390" w:rsidRPr="00F37B66" w:rsidTr="008F7390">
        <w:trPr>
          <w:trHeight w:val="176"/>
          <w:jc w:val="center"/>
        </w:trPr>
        <w:tc>
          <w:tcPr>
            <w:cnfStyle w:val="000010000000"/>
            <w:tcW w:w="3836" w:type="dxa"/>
            <w:tcBorders>
              <w:left w:val="single" w:sz="12" w:space="0" w:color="4F81BD"/>
            </w:tcBorders>
            <w:shd w:val="clear" w:color="auto" w:fill="4F81BD"/>
          </w:tcPr>
          <w:p w:rsidR="008F7390" w:rsidRPr="00F37B66" w:rsidRDefault="008F7390" w:rsidP="008F7390">
            <w:pPr>
              <w:spacing w:after="0"/>
              <w:rPr>
                <w:rFonts w:cstheme="minorHAnsi"/>
                <w:b/>
                <w:color w:val="FFFFFF" w:themeColor="background1"/>
                <w:sz w:val="16"/>
                <w:szCs w:val="16"/>
                <w:lang w:val="sl-SI"/>
              </w:rPr>
            </w:pPr>
            <w:r w:rsidRPr="00F37B66">
              <w:rPr>
                <w:rFonts w:cstheme="minorHAnsi"/>
                <w:b/>
                <w:color w:val="FFFFFF" w:themeColor="background1"/>
                <w:sz w:val="16"/>
                <w:szCs w:val="16"/>
                <w:lang w:val="sl-SI"/>
              </w:rPr>
              <w:t>TGP [Gg CO</w:t>
            </w:r>
            <w:r w:rsidRPr="00F37B66">
              <w:rPr>
                <w:rFonts w:cstheme="minorHAnsi"/>
                <w:b/>
                <w:color w:val="FFFFFF" w:themeColor="background1"/>
                <w:sz w:val="16"/>
                <w:szCs w:val="16"/>
                <w:vertAlign w:val="subscript"/>
                <w:lang w:val="sl-SI"/>
              </w:rPr>
              <w:t xml:space="preserve">2 </w:t>
            </w:r>
            <w:r w:rsidRPr="00F37B66">
              <w:rPr>
                <w:rFonts w:cstheme="minorHAnsi"/>
                <w:b/>
                <w:color w:val="FFFFFF" w:themeColor="background1"/>
                <w:sz w:val="16"/>
                <w:szCs w:val="16"/>
                <w:lang w:val="sl-SI"/>
              </w:rPr>
              <w:t>ekv]</w:t>
            </w:r>
          </w:p>
        </w:tc>
        <w:tc>
          <w:tcPr>
            <w:tcW w:w="993" w:type="dxa"/>
            <w:shd w:val="clear" w:color="auto" w:fill="4F81BD"/>
          </w:tcPr>
          <w:p w:rsidR="008F7390" w:rsidRPr="00F37B66" w:rsidRDefault="008F7390" w:rsidP="008F7390">
            <w:pPr>
              <w:spacing w:after="0"/>
              <w:jc w:val="center"/>
              <w:cnfStyle w:val="000000000000"/>
              <w:rPr>
                <w:rFonts w:cstheme="minorHAnsi"/>
                <w:b/>
                <w:color w:val="FFFFFF" w:themeColor="background1"/>
                <w:sz w:val="16"/>
                <w:szCs w:val="16"/>
                <w:lang w:val="sl-SI"/>
              </w:rPr>
            </w:pPr>
          </w:p>
        </w:tc>
        <w:tc>
          <w:tcPr>
            <w:cnfStyle w:val="000010000000"/>
            <w:tcW w:w="993" w:type="dxa"/>
            <w:tcBorders>
              <w:right w:val="single" w:sz="2" w:space="0" w:color="4F81BD"/>
            </w:tcBorders>
            <w:shd w:val="clear" w:color="auto" w:fill="4F81BD"/>
          </w:tcPr>
          <w:p w:rsidR="008F7390" w:rsidRPr="00F37B66" w:rsidRDefault="008F7390" w:rsidP="008F7390">
            <w:pPr>
              <w:spacing w:after="0"/>
              <w:jc w:val="center"/>
              <w:rPr>
                <w:rFonts w:cstheme="minorHAnsi"/>
                <w:b/>
                <w:color w:val="FFFFFF" w:themeColor="background1"/>
                <w:sz w:val="16"/>
                <w:szCs w:val="16"/>
                <w:lang w:val="sl-SI"/>
              </w:rPr>
            </w:pPr>
          </w:p>
        </w:tc>
        <w:tc>
          <w:tcPr>
            <w:tcW w:w="4915" w:type="dxa"/>
            <w:gridSpan w:val="5"/>
            <w:tcBorders>
              <w:left w:val="single" w:sz="2" w:space="0" w:color="4F81BD"/>
              <w:right w:val="single" w:sz="12" w:space="0" w:color="4F81BD"/>
            </w:tcBorders>
            <w:shd w:val="clear" w:color="auto" w:fill="4F81BD"/>
          </w:tcPr>
          <w:p w:rsidR="008F7390" w:rsidRPr="00F37B66" w:rsidRDefault="008F7390" w:rsidP="00B71353">
            <w:pPr>
              <w:spacing w:after="0"/>
              <w:jc w:val="center"/>
              <w:cnfStyle w:val="000000000000"/>
              <w:rPr>
                <w:rFonts w:cstheme="minorHAnsi"/>
                <w:b/>
                <w:color w:val="FFFFFF" w:themeColor="background1"/>
                <w:sz w:val="16"/>
                <w:szCs w:val="16"/>
                <w:lang w:val="sl-SI"/>
              </w:rPr>
            </w:pPr>
            <w:r w:rsidRPr="00F37B66">
              <w:rPr>
                <w:rFonts w:cstheme="minorHAnsi"/>
                <w:b/>
                <w:color w:val="FFFFFF" w:themeColor="background1"/>
                <w:sz w:val="16"/>
                <w:szCs w:val="16"/>
                <w:lang w:val="sl-SI"/>
              </w:rPr>
              <w:t>Projekcija z dod</w:t>
            </w:r>
            <w:r w:rsidR="00B71353">
              <w:rPr>
                <w:rFonts w:cstheme="minorHAnsi"/>
                <w:b/>
                <w:color w:val="FFFFFF" w:themeColor="background1"/>
                <w:sz w:val="16"/>
                <w:szCs w:val="16"/>
                <w:lang w:val="sl-SI"/>
              </w:rPr>
              <w:t>atnimi</w:t>
            </w:r>
            <w:r w:rsidRPr="00F37B66">
              <w:rPr>
                <w:rFonts w:cstheme="minorHAnsi"/>
                <w:b/>
                <w:color w:val="FFFFFF" w:themeColor="background1"/>
                <w:sz w:val="16"/>
                <w:szCs w:val="16"/>
                <w:lang w:val="sl-SI"/>
              </w:rPr>
              <w:t xml:space="preserve"> ukrepi</w:t>
            </w:r>
          </w:p>
        </w:tc>
        <w:tc>
          <w:tcPr>
            <w:cnfStyle w:val="000010000000"/>
            <w:tcW w:w="1272" w:type="dxa"/>
            <w:tcBorders>
              <w:left w:val="single" w:sz="12" w:space="0" w:color="4F81BD"/>
              <w:right w:val="single" w:sz="12" w:space="0" w:color="4F81BD"/>
            </w:tcBorders>
            <w:shd w:val="clear" w:color="auto" w:fill="4F81BD"/>
          </w:tcPr>
          <w:p w:rsidR="008F7390" w:rsidRPr="00F37B66" w:rsidRDefault="008F7390" w:rsidP="008F7390">
            <w:pPr>
              <w:spacing w:after="0"/>
              <w:jc w:val="center"/>
              <w:rPr>
                <w:rFonts w:cstheme="minorHAnsi"/>
                <w:b/>
                <w:color w:val="FFFFFF" w:themeColor="background1"/>
                <w:sz w:val="16"/>
                <w:szCs w:val="16"/>
                <w:lang w:val="sl-SI"/>
              </w:rPr>
            </w:pPr>
          </w:p>
        </w:tc>
        <w:tc>
          <w:tcPr>
            <w:tcW w:w="1272" w:type="dxa"/>
            <w:tcBorders>
              <w:left w:val="single" w:sz="12" w:space="0" w:color="4F81BD"/>
              <w:right w:val="single" w:sz="12" w:space="0" w:color="4F81BD"/>
            </w:tcBorders>
            <w:shd w:val="clear" w:color="auto" w:fill="4F81BD"/>
          </w:tcPr>
          <w:p w:rsidR="008F7390" w:rsidRPr="008F7390" w:rsidRDefault="008F7390" w:rsidP="008F7390">
            <w:pPr>
              <w:spacing w:after="0"/>
              <w:jc w:val="center"/>
              <w:cnfStyle w:val="000000000000"/>
              <w:rPr>
                <w:rFonts w:cstheme="minorHAnsi"/>
                <w:sz w:val="14"/>
                <w:szCs w:val="16"/>
                <w:lang w:val="sl-SI"/>
              </w:rPr>
            </w:pPr>
          </w:p>
        </w:tc>
      </w:tr>
      <w:tr w:rsidR="008F7390" w:rsidRPr="00F37B66" w:rsidTr="008F7390">
        <w:trPr>
          <w:cnfStyle w:val="000000100000"/>
          <w:trHeight w:val="176"/>
          <w:jc w:val="center"/>
        </w:trPr>
        <w:tc>
          <w:tcPr>
            <w:cnfStyle w:val="000010000000"/>
            <w:tcW w:w="3836" w:type="dxa"/>
            <w:tcBorders>
              <w:left w:val="single" w:sz="12" w:space="0" w:color="4F81BD"/>
            </w:tcBorders>
            <w:shd w:val="clear" w:color="auto" w:fill="4F81BD"/>
          </w:tcPr>
          <w:p w:rsidR="008F7390" w:rsidRPr="00F37B66" w:rsidRDefault="008F7390" w:rsidP="008F7390">
            <w:pPr>
              <w:spacing w:after="0"/>
              <w:rPr>
                <w:rFonts w:cstheme="minorHAnsi"/>
                <w:b/>
                <w:color w:val="FFFFFF" w:themeColor="background1"/>
                <w:sz w:val="16"/>
                <w:szCs w:val="16"/>
                <w:lang w:val="sl-SI"/>
              </w:rPr>
            </w:pPr>
            <w:r w:rsidRPr="00F37B66">
              <w:rPr>
                <w:rFonts w:cstheme="minorHAnsi"/>
                <w:b/>
                <w:color w:val="FFFFFF" w:themeColor="background1"/>
                <w:sz w:val="16"/>
                <w:szCs w:val="16"/>
                <w:lang w:val="sl-SI"/>
              </w:rPr>
              <w:t>Sektor \</w:t>
            </w:r>
            <w:r>
              <w:rPr>
                <w:rFonts w:cstheme="minorHAnsi"/>
                <w:b/>
                <w:color w:val="FFFFFF" w:themeColor="background1"/>
                <w:sz w:val="16"/>
                <w:szCs w:val="16"/>
                <w:lang w:val="sl-SI"/>
              </w:rPr>
              <w:t>l</w:t>
            </w:r>
            <w:r w:rsidRPr="00F37B66">
              <w:rPr>
                <w:rFonts w:cstheme="minorHAnsi"/>
                <w:b/>
                <w:color w:val="FFFFFF" w:themeColor="background1"/>
                <w:sz w:val="16"/>
                <w:szCs w:val="16"/>
                <w:lang w:val="sl-SI"/>
              </w:rPr>
              <w:t>eto</w:t>
            </w:r>
          </w:p>
        </w:tc>
        <w:tc>
          <w:tcPr>
            <w:tcW w:w="993" w:type="dxa"/>
            <w:shd w:val="clear" w:color="auto" w:fill="4F81BD"/>
          </w:tcPr>
          <w:p w:rsidR="008F7390" w:rsidRPr="00F37B66" w:rsidRDefault="008F7390" w:rsidP="008F7390">
            <w:pPr>
              <w:spacing w:after="0"/>
              <w:jc w:val="center"/>
              <w:cnfStyle w:val="000000100000"/>
              <w:rPr>
                <w:rFonts w:cstheme="minorHAnsi"/>
                <w:b/>
                <w:color w:val="FFFFFF" w:themeColor="background1"/>
                <w:sz w:val="16"/>
                <w:szCs w:val="16"/>
                <w:lang w:val="sl-SI"/>
              </w:rPr>
            </w:pPr>
            <w:r w:rsidRPr="00F37B66">
              <w:rPr>
                <w:rFonts w:cstheme="minorHAnsi"/>
                <w:b/>
                <w:bCs/>
                <w:color w:val="FFFFFF" w:themeColor="background1"/>
                <w:sz w:val="16"/>
                <w:szCs w:val="16"/>
                <w:lang w:val="sl-SI"/>
              </w:rPr>
              <w:t>2005</w:t>
            </w:r>
          </w:p>
        </w:tc>
        <w:tc>
          <w:tcPr>
            <w:cnfStyle w:val="000010000000"/>
            <w:tcW w:w="993" w:type="dxa"/>
            <w:tcBorders>
              <w:right w:val="single" w:sz="12" w:space="0" w:color="4F81BD"/>
            </w:tcBorders>
            <w:shd w:val="clear" w:color="auto" w:fill="4F81BD"/>
          </w:tcPr>
          <w:p w:rsidR="008F7390" w:rsidRPr="00F37B66" w:rsidRDefault="008F7390" w:rsidP="008F7390">
            <w:pPr>
              <w:spacing w:after="0"/>
              <w:jc w:val="center"/>
              <w:rPr>
                <w:rFonts w:cstheme="minorHAnsi"/>
                <w:b/>
                <w:color w:val="FFFFFF" w:themeColor="background1"/>
                <w:sz w:val="16"/>
                <w:szCs w:val="16"/>
                <w:lang w:val="sl-SI"/>
              </w:rPr>
            </w:pPr>
            <w:r w:rsidRPr="00F37B66">
              <w:rPr>
                <w:rFonts w:cstheme="minorHAnsi"/>
                <w:b/>
                <w:bCs/>
                <w:color w:val="FFFFFF" w:themeColor="background1"/>
                <w:sz w:val="16"/>
                <w:szCs w:val="16"/>
                <w:lang w:val="sl-SI"/>
              </w:rPr>
              <w:t>2011</w:t>
            </w:r>
          </w:p>
        </w:tc>
        <w:tc>
          <w:tcPr>
            <w:tcW w:w="992" w:type="dxa"/>
            <w:tcBorders>
              <w:left w:val="single" w:sz="12" w:space="0" w:color="4F81BD"/>
            </w:tcBorders>
            <w:shd w:val="clear" w:color="auto" w:fill="4F81BD"/>
          </w:tcPr>
          <w:p w:rsidR="008F7390" w:rsidRPr="00F37B66" w:rsidRDefault="008F7390" w:rsidP="008F7390">
            <w:pPr>
              <w:spacing w:after="0"/>
              <w:jc w:val="center"/>
              <w:cnfStyle w:val="000000100000"/>
              <w:rPr>
                <w:rFonts w:cstheme="minorHAnsi"/>
                <w:b/>
                <w:color w:val="FFFFFF" w:themeColor="background1"/>
                <w:sz w:val="16"/>
                <w:szCs w:val="16"/>
                <w:lang w:val="sl-SI"/>
              </w:rPr>
            </w:pPr>
            <w:r w:rsidRPr="00F37B66">
              <w:rPr>
                <w:rFonts w:cstheme="minorHAnsi"/>
                <w:b/>
                <w:bCs/>
                <w:color w:val="FFFFFF" w:themeColor="background1"/>
                <w:sz w:val="16"/>
                <w:szCs w:val="16"/>
                <w:lang w:val="sl-SI"/>
              </w:rPr>
              <w:t>2012</w:t>
            </w:r>
          </w:p>
        </w:tc>
        <w:tc>
          <w:tcPr>
            <w:cnfStyle w:val="000010000000"/>
            <w:tcW w:w="992" w:type="dxa"/>
            <w:shd w:val="clear" w:color="auto" w:fill="4F81BD"/>
          </w:tcPr>
          <w:p w:rsidR="008F7390" w:rsidRPr="00F37B66" w:rsidRDefault="008F7390" w:rsidP="008F7390">
            <w:pPr>
              <w:spacing w:after="0"/>
              <w:jc w:val="center"/>
              <w:rPr>
                <w:rFonts w:cstheme="minorHAnsi"/>
                <w:b/>
                <w:color w:val="FFFFFF" w:themeColor="background1"/>
                <w:sz w:val="16"/>
                <w:szCs w:val="16"/>
                <w:lang w:val="sl-SI"/>
              </w:rPr>
            </w:pPr>
            <w:r w:rsidRPr="00F37B66">
              <w:rPr>
                <w:rFonts w:cstheme="minorHAnsi"/>
                <w:b/>
                <w:bCs/>
                <w:color w:val="FFFFFF" w:themeColor="background1"/>
                <w:sz w:val="16"/>
                <w:szCs w:val="16"/>
                <w:lang w:val="sl-SI"/>
              </w:rPr>
              <w:t>2015</w:t>
            </w:r>
          </w:p>
        </w:tc>
        <w:tc>
          <w:tcPr>
            <w:tcW w:w="993" w:type="dxa"/>
            <w:shd w:val="clear" w:color="auto" w:fill="4F81BD"/>
          </w:tcPr>
          <w:p w:rsidR="008F7390" w:rsidRPr="00F37B66" w:rsidRDefault="008F7390" w:rsidP="008F7390">
            <w:pPr>
              <w:spacing w:after="0"/>
              <w:jc w:val="center"/>
              <w:cnfStyle w:val="000000100000"/>
              <w:rPr>
                <w:rFonts w:cstheme="minorHAnsi"/>
                <w:b/>
                <w:color w:val="FFFFFF" w:themeColor="background1"/>
                <w:sz w:val="16"/>
                <w:szCs w:val="16"/>
                <w:lang w:val="sl-SI"/>
              </w:rPr>
            </w:pPr>
            <w:r w:rsidRPr="00F37B66">
              <w:rPr>
                <w:rFonts w:cstheme="minorHAnsi"/>
                <w:b/>
                <w:bCs/>
                <w:color w:val="FFFFFF" w:themeColor="background1"/>
                <w:sz w:val="16"/>
                <w:szCs w:val="16"/>
                <w:lang w:val="sl-SI"/>
              </w:rPr>
              <w:t>2020</w:t>
            </w:r>
          </w:p>
        </w:tc>
        <w:tc>
          <w:tcPr>
            <w:cnfStyle w:val="000010000000"/>
            <w:tcW w:w="992" w:type="dxa"/>
            <w:tcBorders>
              <w:right w:val="single" w:sz="2" w:space="0" w:color="4F81BD"/>
            </w:tcBorders>
            <w:shd w:val="clear" w:color="auto" w:fill="4F81BD"/>
          </w:tcPr>
          <w:p w:rsidR="008F7390" w:rsidRPr="00F37B66" w:rsidRDefault="008F7390" w:rsidP="008F7390">
            <w:pPr>
              <w:spacing w:after="0"/>
              <w:jc w:val="center"/>
              <w:rPr>
                <w:rFonts w:cstheme="minorHAnsi"/>
                <w:b/>
                <w:color w:val="FFFFFF" w:themeColor="background1"/>
                <w:sz w:val="16"/>
                <w:szCs w:val="16"/>
                <w:lang w:val="sl-SI"/>
              </w:rPr>
            </w:pPr>
            <w:r w:rsidRPr="00F37B66">
              <w:rPr>
                <w:rFonts w:cstheme="minorHAnsi"/>
                <w:b/>
                <w:bCs/>
                <w:color w:val="FFFFFF" w:themeColor="background1"/>
                <w:sz w:val="16"/>
                <w:szCs w:val="16"/>
                <w:lang w:val="sl-SI"/>
              </w:rPr>
              <w:t>2025</w:t>
            </w:r>
          </w:p>
        </w:tc>
        <w:tc>
          <w:tcPr>
            <w:tcW w:w="946" w:type="dxa"/>
            <w:tcBorders>
              <w:left w:val="single" w:sz="2" w:space="0" w:color="4F81BD"/>
              <w:right w:val="single" w:sz="12" w:space="0" w:color="4F81BD"/>
            </w:tcBorders>
            <w:shd w:val="clear" w:color="auto" w:fill="4F81BD"/>
          </w:tcPr>
          <w:p w:rsidR="008F7390" w:rsidRPr="00F37B66" w:rsidRDefault="008F7390" w:rsidP="008F7390">
            <w:pPr>
              <w:spacing w:after="0"/>
              <w:jc w:val="center"/>
              <w:cnfStyle w:val="000000100000"/>
              <w:rPr>
                <w:rFonts w:cstheme="minorHAnsi"/>
                <w:b/>
                <w:color w:val="FFFFFF" w:themeColor="background1"/>
                <w:sz w:val="16"/>
                <w:szCs w:val="16"/>
                <w:lang w:val="sl-SI"/>
              </w:rPr>
            </w:pPr>
            <w:r w:rsidRPr="00F37B66">
              <w:rPr>
                <w:rFonts w:cstheme="minorHAnsi"/>
                <w:b/>
                <w:bCs/>
                <w:color w:val="FFFFFF" w:themeColor="background1"/>
                <w:sz w:val="16"/>
                <w:szCs w:val="16"/>
                <w:lang w:val="sl-SI"/>
              </w:rPr>
              <w:t>2030</w:t>
            </w:r>
          </w:p>
        </w:tc>
        <w:tc>
          <w:tcPr>
            <w:cnfStyle w:val="000010000000"/>
            <w:tcW w:w="1272" w:type="dxa"/>
            <w:tcBorders>
              <w:left w:val="single" w:sz="12" w:space="0" w:color="4F81BD"/>
              <w:right w:val="single" w:sz="12" w:space="0" w:color="4F81BD"/>
            </w:tcBorders>
            <w:shd w:val="clear" w:color="auto" w:fill="4F81BD"/>
          </w:tcPr>
          <w:p w:rsidR="008F7390" w:rsidRPr="00F37B66" w:rsidRDefault="008F7390" w:rsidP="008F7390">
            <w:pPr>
              <w:spacing w:after="0"/>
              <w:jc w:val="center"/>
              <w:rPr>
                <w:rFonts w:cstheme="minorHAnsi"/>
                <w:b/>
                <w:color w:val="FFFFFF" w:themeColor="background1"/>
                <w:sz w:val="16"/>
                <w:szCs w:val="16"/>
                <w:lang w:val="sl-SI"/>
              </w:rPr>
            </w:pPr>
            <w:r w:rsidRPr="00F37B66">
              <w:rPr>
                <w:rFonts w:cstheme="minorHAnsi"/>
                <w:b/>
                <w:bCs/>
                <w:color w:val="FFFFFF" w:themeColor="background1"/>
                <w:sz w:val="16"/>
                <w:szCs w:val="16"/>
                <w:lang w:val="sl-SI"/>
              </w:rPr>
              <w:t>2020/2005</w:t>
            </w:r>
          </w:p>
        </w:tc>
        <w:tc>
          <w:tcPr>
            <w:tcW w:w="1272" w:type="dxa"/>
            <w:tcBorders>
              <w:right w:val="single" w:sz="12" w:space="0" w:color="4F81BD"/>
            </w:tcBorders>
            <w:shd w:val="clear" w:color="auto" w:fill="4F81BD"/>
            <w:vAlign w:val="center"/>
          </w:tcPr>
          <w:p w:rsidR="008F7390" w:rsidRPr="008F7390" w:rsidRDefault="008F7390" w:rsidP="008F7390">
            <w:pPr>
              <w:spacing w:after="0"/>
              <w:jc w:val="center"/>
              <w:cnfStyle w:val="000000100000"/>
              <w:rPr>
                <w:rFonts w:cstheme="minorHAnsi"/>
                <w:b/>
                <w:bCs/>
                <w:color w:val="FFFFFF"/>
                <w:sz w:val="16"/>
                <w:szCs w:val="16"/>
                <w:lang w:val="sl-SI"/>
              </w:rPr>
            </w:pPr>
            <w:r w:rsidRPr="008F7390">
              <w:rPr>
                <w:rFonts w:cstheme="minorHAnsi"/>
                <w:b/>
                <w:bCs/>
                <w:color w:val="FFFFFF"/>
                <w:sz w:val="16"/>
                <w:szCs w:val="16"/>
                <w:lang w:val="sl-SI"/>
              </w:rPr>
              <w:t>2020/2011</w:t>
            </w:r>
          </w:p>
        </w:tc>
      </w:tr>
      <w:tr w:rsidR="00ED114C" w:rsidRPr="00F37B66" w:rsidTr="00ED114C">
        <w:trPr>
          <w:trHeight w:val="295"/>
          <w:jc w:val="center"/>
        </w:trPr>
        <w:tc>
          <w:tcPr>
            <w:cnfStyle w:val="000010000000"/>
            <w:tcW w:w="3836" w:type="dxa"/>
            <w:tcBorders>
              <w:left w:val="single" w:sz="12" w:space="0" w:color="4F81BD"/>
            </w:tcBorders>
            <w:noWrap/>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Proiz. el. en. in toplote in ubežne emisije</w:t>
            </w:r>
          </w:p>
        </w:tc>
        <w:tc>
          <w:tcPr>
            <w:tcW w:w="993" w:type="dxa"/>
            <w:noWrap/>
            <w:vAlign w:val="center"/>
          </w:tcPr>
          <w:p w:rsidR="00ED114C" w:rsidRPr="002C4EF2" w:rsidRDefault="00ED114C" w:rsidP="00ED114C">
            <w:pPr>
              <w:pStyle w:val="TEKSTTabela8"/>
              <w:cnfStyle w:val="000000000000"/>
            </w:pPr>
            <w:r w:rsidRPr="002C4EF2">
              <w:t>365</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373</w:t>
            </w:r>
          </w:p>
        </w:tc>
        <w:tc>
          <w:tcPr>
            <w:tcW w:w="992" w:type="dxa"/>
            <w:tcBorders>
              <w:left w:val="single" w:sz="12" w:space="0" w:color="4F81BD"/>
            </w:tcBorders>
            <w:vAlign w:val="center"/>
          </w:tcPr>
          <w:p w:rsidR="00ED114C" w:rsidRPr="002C4EF2" w:rsidRDefault="00ED114C" w:rsidP="00ED114C">
            <w:pPr>
              <w:pStyle w:val="TEKSTTabela8"/>
              <w:cnfStyle w:val="000000000000"/>
            </w:pPr>
            <w:r w:rsidRPr="002C4EF2">
              <w:t>461</w:t>
            </w:r>
          </w:p>
        </w:tc>
        <w:tc>
          <w:tcPr>
            <w:cnfStyle w:val="000010000000"/>
            <w:tcW w:w="992" w:type="dxa"/>
            <w:vAlign w:val="center"/>
          </w:tcPr>
          <w:p w:rsidR="00ED114C" w:rsidRPr="002C4EF2" w:rsidRDefault="00ED114C" w:rsidP="00ED114C">
            <w:pPr>
              <w:pStyle w:val="TEKSTTabela8"/>
            </w:pPr>
            <w:r w:rsidRPr="002C4EF2">
              <w:t>434</w:t>
            </w:r>
          </w:p>
        </w:tc>
        <w:tc>
          <w:tcPr>
            <w:tcW w:w="993" w:type="dxa"/>
            <w:noWrap/>
            <w:vAlign w:val="center"/>
          </w:tcPr>
          <w:p w:rsidR="00ED114C" w:rsidRPr="002C4EF2" w:rsidRDefault="00ED114C" w:rsidP="00ED114C">
            <w:pPr>
              <w:pStyle w:val="TEKSTTabela8"/>
              <w:cnfStyle w:val="000000000000"/>
            </w:pPr>
            <w:r w:rsidRPr="002C4EF2">
              <w:t>558</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522</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000000"/>
            </w:pPr>
            <w:r w:rsidRPr="002C4EF2">
              <w:t>464</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53%</w:t>
            </w:r>
          </w:p>
        </w:tc>
        <w:tc>
          <w:tcPr>
            <w:tcW w:w="1272" w:type="dxa"/>
            <w:tcBorders>
              <w:right w:val="single" w:sz="12" w:space="0" w:color="4F81BD"/>
            </w:tcBorders>
            <w:vAlign w:val="center"/>
          </w:tcPr>
          <w:p w:rsidR="00ED114C" w:rsidRPr="002C4EF2" w:rsidRDefault="00ED114C" w:rsidP="00ED114C">
            <w:pPr>
              <w:pStyle w:val="TEKSTTabela8"/>
              <w:cnfStyle w:val="000000000000"/>
            </w:pPr>
            <w:r w:rsidRPr="002C4EF2">
              <w:t>49%</w:t>
            </w:r>
          </w:p>
        </w:tc>
      </w:tr>
      <w:tr w:rsidR="00ED114C" w:rsidRPr="00F37B66" w:rsidTr="00ED114C">
        <w:trPr>
          <w:cnfStyle w:val="000000100000"/>
          <w:trHeight w:val="295"/>
          <w:jc w:val="center"/>
        </w:trPr>
        <w:tc>
          <w:tcPr>
            <w:cnfStyle w:val="000010000000"/>
            <w:tcW w:w="3836" w:type="dxa"/>
            <w:tcBorders>
              <w:left w:val="single" w:sz="12" w:space="0" w:color="4F81BD"/>
            </w:tcBorders>
            <w:noWrap/>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Industrija in gradbeništvo</w:t>
            </w:r>
          </w:p>
        </w:tc>
        <w:tc>
          <w:tcPr>
            <w:tcW w:w="993" w:type="dxa"/>
            <w:noWrap/>
            <w:vAlign w:val="center"/>
          </w:tcPr>
          <w:p w:rsidR="00ED114C" w:rsidRPr="002C4EF2" w:rsidRDefault="00ED114C" w:rsidP="00ED114C">
            <w:pPr>
              <w:pStyle w:val="TEKSTTabela8"/>
              <w:cnfStyle w:val="000000100000"/>
            </w:pPr>
            <w:r w:rsidRPr="002C4EF2">
              <w:t>860</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581</w:t>
            </w:r>
          </w:p>
        </w:tc>
        <w:tc>
          <w:tcPr>
            <w:tcW w:w="992" w:type="dxa"/>
            <w:tcBorders>
              <w:left w:val="single" w:sz="12" w:space="0" w:color="4F81BD"/>
            </w:tcBorders>
            <w:vAlign w:val="center"/>
          </w:tcPr>
          <w:p w:rsidR="00ED114C" w:rsidRPr="002C4EF2" w:rsidRDefault="00ED114C" w:rsidP="00ED114C">
            <w:pPr>
              <w:pStyle w:val="TEKSTTabela8"/>
              <w:cnfStyle w:val="000000100000"/>
            </w:pPr>
            <w:r w:rsidRPr="002C4EF2">
              <w:t>546</w:t>
            </w:r>
          </w:p>
        </w:tc>
        <w:tc>
          <w:tcPr>
            <w:cnfStyle w:val="000010000000"/>
            <w:tcW w:w="992" w:type="dxa"/>
            <w:vAlign w:val="center"/>
          </w:tcPr>
          <w:p w:rsidR="00ED114C" w:rsidRPr="002C4EF2" w:rsidRDefault="00ED114C" w:rsidP="00ED114C">
            <w:pPr>
              <w:pStyle w:val="TEKSTTabela8"/>
            </w:pPr>
            <w:r w:rsidRPr="002C4EF2">
              <w:t>668</w:t>
            </w:r>
          </w:p>
        </w:tc>
        <w:tc>
          <w:tcPr>
            <w:tcW w:w="993" w:type="dxa"/>
            <w:noWrap/>
            <w:vAlign w:val="center"/>
          </w:tcPr>
          <w:p w:rsidR="00ED114C" w:rsidRPr="002C4EF2" w:rsidRDefault="00ED114C" w:rsidP="00ED114C">
            <w:pPr>
              <w:pStyle w:val="TEKSTTabela8"/>
              <w:cnfStyle w:val="000000100000"/>
            </w:pPr>
            <w:r w:rsidRPr="002C4EF2">
              <w:t>694</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774</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100000"/>
            </w:pPr>
            <w:r w:rsidRPr="002C4EF2">
              <w:t>840</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-19%</w:t>
            </w:r>
          </w:p>
        </w:tc>
        <w:tc>
          <w:tcPr>
            <w:tcW w:w="1272" w:type="dxa"/>
            <w:tcBorders>
              <w:right w:val="single" w:sz="12" w:space="0" w:color="4F81BD"/>
            </w:tcBorders>
            <w:vAlign w:val="center"/>
          </w:tcPr>
          <w:p w:rsidR="00ED114C" w:rsidRPr="002C4EF2" w:rsidRDefault="00ED114C" w:rsidP="00ED114C">
            <w:pPr>
              <w:pStyle w:val="TEKSTTabela8"/>
              <w:cnfStyle w:val="000000100000"/>
            </w:pPr>
            <w:r w:rsidRPr="002C4EF2">
              <w:t>20%</w:t>
            </w:r>
          </w:p>
        </w:tc>
      </w:tr>
      <w:tr w:rsidR="00ED114C" w:rsidRPr="00F37B66" w:rsidTr="00ED114C">
        <w:trPr>
          <w:trHeight w:val="295"/>
          <w:jc w:val="center"/>
        </w:trPr>
        <w:tc>
          <w:tcPr>
            <w:cnfStyle w:val="000010000000"/>
            <w:tcW w:w="3836" w:type="dxa"/>
            <w:tcBorders>
              <w:left w:val="single" w:sz="12" w:space="0" w:color="4F81BD"/>
            </w:tcBorders>
            <w:noWrap/>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Promet</w:t>
            </w:r>
          </w:p>
        </w:tc>
        <w:tc>
          <w:tcPr>
            <w:tcW w:w="993" w:type="dxa"/>
            <w:noWrap/>
            <w:vAlign w:val="center"/>
          </w:tcPr>
          <w:p w:rsidR="00ED114C" w:rsidRPr="002C4EF2" w:rsidRDefault="00ED114C" w:rsidP="00ED114C">
            <w:pPr>
              <w:pStyle w:val="TEKSTTabela8"/>
              <w:cnfStyle w:val="000000000000"/>
            </w:pPr>
            <w:r w:rsidRPr="002C4EF2">
              <w:t>4.431</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5.702</w:t>
            </w:r>
          </w:p>
        </w:tc>
        <w:tc>
          <w:tcPr>
            <w:tcW w:w="992" w:type="dxa"/>
            <w:tcBorders>
              <w:left w:val="single" w:sz="12" w:space="0" w:color="4F81BD"/>
            </w:tcBorders>
            <w:vAlign w:val="center"/>
          </w:tcPr>
          <w:p w:rsidR="00ED114C" w:rsidRPr="002C4EF2" w:rsidRDefault="00ED114C" w:rsidP="00ED114C">
            <w:pPr>
              <w:pStyle w:val="TEKSTTabela8"/>
              <w:cnfStyle w:val="000000000000"/>
            </w:pPr>
            <w:r w:rsidRPr="002C4EF2">
              <w:t>5.743</w:t>
            </w:r>
          </w:p>
        </w:tc>
        <w:tc>
          <w:tcPr>
            <w:cnfStyle w:val="000010000000"/>
            <w:tcW w:w="992" w:type="dxa"/>
            <w:vAlign w:val="center"/>
          </w:tcPr>
          <w:p w:rsidR="00ED114C" w:rsidRPr="002C4EF2" w:rsidRDefault="00ED114C" w:rsidP="00ED114C">
            <w:pPr>
              <w:pStyle w:val="TEKSTTabela8"/>
            </w:pPr>
            <w:r w:rsidRPr="002C4EF2">
              <w:t>5.591</w:t>
            </w:r>
          </w:p>
        </w:tc>
        <w:tc>
          <w:tcPr>
            <w:tcW w:w="993" w:type="dxa"/>
            <w:noWrap/>
            <w:vAlign w:val="center"/>
          </w:tcPr>
          <w:p w:rsidR="00ED114C" w:rsidRPr="002C4EF2" w:rsidRDefault="00ED114C" w:rsidP="00ED114C">
            <w:pPr>
              <w:pStyle w:val="TEKSTTabela8"/>
              <w:cnfStyle w:val="000000000000"/>
            </w:pPr>
            <w:r w:rsidRPr="002C4EF2">
              <w:t>5.630</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5.492</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000000"/>
            </w:pPr>
            <w:r w:rsidRPr="002C4EF2">
              <w:t>5.240</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27%</w:t>
            </w:r>
          </w:p>
        </w:tc>
        <w:tc>
          <w:tcPr>
            <w:tcW w:w="1272" w:type="dxa"/>
            <w:tcBorders>
              <w:right w:val="single" w:sz="12" w:space="0" w:color="4F81BD"/>
            </w:tcBorders>
            <w:vAlign w:val="center"/>
          </w:tcPr>
          <w:p w:rsidR="00ED114C" w:rsidRPr="002C4EF2" w:rsidRDefault="00ED114C" w:rsidP="00ED114C">
            <w:pPr>
              <w:pStyle w:val="TEKSTTabela8"/>
              <w:cnfStyle w:val="000000000000"/>
            </w:pPr>
            <w:r w:rsidRPr="002C4EF2">
              <w:t>-1%</w:t>
            </w:r>
          </w:p>
        </w:tc>
      </w:tr>
      <w:tr w:rsidR="00ED114C" w:rsidRPr="00F37B66" w:rsidTr="00ED114C">
        <w:trPr>
          <w:cnfStyle w:val="000000100000"/>
          <w:trHeight w:val="295"/>
          <w:jc w:val="center"/>
        </w:trPr>
        <w:tc>
          <w:tcPr>
            <w:cnfStyle w:val="000010000000"/>
            <w:tcW w:w="3836" w:type="dxa"/>
            <w:tcBorders>
              <w:left w:val="single" w:sz="12" w:space="0" w:color="4F81BD"/>
            </w:tcBorders>
            <w:noWrap/>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Drugi sektorji</w:t>
            </w:r>
          </w:p>
        </w:tc>
        <w:tc>
          <w:tcPr>
            <w:tcW w:w="993" w:type="dxa"/>
            <w:noWrap/>
            <w:vAlign w:val="center"/>
          </w:tcPr>
          <w:p w:rsidR="00ED114C" w:rsidRPr="002C4EF2" w:rsidRDefault="00ED114C" w:rsidP="00ED114C">
            <w:pPr>
              <w:pStyle w:val="TEKSTTabela8"/>
              <w:cnfStyle w:val="000000100000"/>
            </w:pPr>
            <w:r w:rsidRPr="002C4EF2">
              <w:t>2.585</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1.954</w:t>
            </w:r>
          </w:p>
        </w:tc>
        <w:tc>
          <w:tcPr>
            <w:tcW w:w="992" w:type="dxa"/>
            <w:tcBorders>
              <w:left w:val="single" w:sz="12" w:space="0" w:color="4F81BD"/>
            </w:tcBorders>
            <w:vAlign w:val="center"/>
          </w:tcPr>
          <w:p w:rsidR="00ED114C" w:rsidRPr="002C4EF2" w:rsidRDefault="00ED114C" w:rsidP="00ED114C">
            <w:pPr>
              <w:pStyle w:val="TEKSTTabela8"/>
              <w:cnfStyle w:val="000000100000"/>
            </w:pPr>
            <w:r w:rsidRPr="002C4EF2">
              <w:t>1.730</w:t>
            </w:r>
          </w:p>
        </w:tc>
        <w:tc>
          <w:tcPr>
            <w:cnfStyle w:val="000010000000"/>
            <w:tcW w:w="992" w:type="dxa"/>
            <w:vAlign w:val="center"/>
          </w:tcPr>
          <w:p w:rsidR="00ED114C" w:rsidRPr="002C4EF2" w:rsidRDefault="00ED114C" w:rsidP="00ED114C">
            <w:pPr>
              <w:pStyle w:val="TEKSTTabela8"/>
            </w:pPr>
            <w:r w:rsidRPr="002C4EF2">
              <w:t>1.563</w:t>
            </w:r>
          </w:p>
        </w:tc>
        <w:tc>
          <w:tcPr>
            <w:tcW w:w="993" w:type="dxa"/>
            <w:noWrap/>
            <w:vAlign w:val="center"/>
          </w:tcPr>
          <w:p w:rsidR="00ED114C" w:rsidRPr="002C4EF2" w:rsidRDefault="00ED114C" w:rsidP="00ED114C">
            <w:pPr>
              <w:pStyle w:val="TEKSTTabela8"/>
              <w:cnfStyle w:val="000000100000"/>
            </w:pPr>
            <w:r w:rsidRPr="002C4EF2">
              <w:t>1.227</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1.026</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100000"/>
            </w:pPr>
            <w:r w:rsidRPr="002C4EF2">
              <w:t>877</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-53%</w:t>
            </w:r>
          </w:p>
        </w:tc>
        <w:tc>
          <w:tcPr>
            <w:tcW w:w="1272" w:type="dxa"/>
            <w:tcBorders>
              <w:right w:val="single" w:sz="12" w:space="0" w:color="4F81BD"/>
            </w:tcBorders>
            <w:vAlign w:val="center"/>
          </w:tcPr>
          <w:p w:rsidR="00ED114C" w:rsidRPr="002C4EF2" w:rsidRDefault="00ED114C" w:rsidP="00ED114C">
            <w:pPr>
              <w:pStyle w:val="TEKSTTabela8"/>
              <w:cnfStyle w:val="000000100000"/>
            </w:pPr>
            <w:r w:rsidRPr="002C4EF2">
              <w:t>-37%</w:t>
            </w:r>
          </w:p>
        </w:tc>
      </w:tr>
      <w:tr w:rsidR="00ED114C" w:rsidRPr="00F37B66" w:rsidTr="00ED114C">
        <w:trPr>
          <w:trHeight w:val="295"/>
          <w:jc w:val="center"/>
        </w:trPr>
        <w:tc>
          <w:tcPr>
            <w:cnfStyle w:val="000010000000"/>
            <w:tcW w:w="3836" w:type="dxa"/>
            <w:tcBorders>
              <w:left w:val="single" w:sz="12" w:space="0" w:color="4F81BD"/>
            </w:tcBorders>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Industrijski procesi</w:t>
            </w:r>
          </w:p>
        </w:tc>
        <w:tc>
          <w:tcPr>
            <w:tcW w:w="993" w:type="dxa"/>
            <w:noWrap/>
            <w:vAlign w:val="center"/>
          </w:tcPr>
          <w:p w:rsidR="00ED114C" w:rsidRPr="002C4EF2" w:rsidRDefault="00ED114C" w:rsidP="00ED114C">
            <w:pPr>
              <w:pStyle w:val="TEKSTTabela8"/>
              <w:cnfStyle w:val="000000000000"/>
            </w:pPr>
            <w:r w:rsidRPr="002C4EF2">
              <w:t>608</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393</w:t>
            </w:r>
          </w:p>
        </w:tc>
        <w:tc>
          <w:tcPr>
            <w:tcW w:w="992" w:type="dxa"/>
            <w:tcBorders>
              <w:left w:val="single" w:sz="12" w:space="0" w:color="4F81BD"/>
            </w:tcBorders>
            <w:vAlign w:val="center"/>
          </w:tcPr>
          <w:p w:rsidR="00ED114C" w:rsidRPr="002C4EF2" w:rsidRDefault="00ED114C" w:rsidP="00ED114C">
            <w:pPr>
              <w:pStyle w:val="TEKSTTabela8"/>
              <w:cnfStyle w:val="000000000000"/>
            </w:pPr>
            <w:r w:rsidRPr="002C4EF2">
              <w:t>404</w:t>
            </w:r>
          </w:p>
        </w:tc>
        <w:tc>
          <w:tcPr>
            <w:cnfStyle w:val="000010000000"/>
            <w:tcW w:w="992" w:type="dxa"/>
            <w:vAlign w:val="center"/>
          </w:tcPr>
          <w:p w:rsidR="00ED114C" w:rsidRPr="002C4EF2" w:rsidRDefault="00ED114C" w:rsidP="00ED114C">
            <w:pPr>
              <w:pStyle w:val="TEKSTTabela8"/>
            </w:pPr>
            <w:r w:rsidRPr="002C4EF2">
              <w:t>212</w:t>
            </w:r>
          </w:p>
        </w:tc>
        <w:tc>
          <w:tcPr>
            <w:tcW w:w="993" w:type="dxa"/>
            <w:noWrap/>
            <w:vAlign w:val="center"/>
          </w:tcPr>
          <w:p w:rsidR="00ED114C" w:rsidRPr="002C4EF2" w:rsidRDefault="00ED114C" w:rsidP="00ED114C">
            <w:pPr>
              <w:pStyle w:val="TEKSTTabela8"/>
              <w:cnfStyle w:val="000000000000"/>
            </w:pPr>
            <w:r w:rsidRPr="002C4EF2">
              <w:t>152</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155</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000000"/>
            </w:pPr>
            <w:r w:rsidRPr="002C4EF2">
              <w:t>158</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-75%</w:t>
            </w:r>
          </w:p>
        </w:tc>
        <w:tc>
          <w:tcPr>
            <w:tcW w:w="1272" w:type="dxa"/>
            <w:tcBorders>
              <w:right w:val="single" w:sz="12" w:space="0" w:color="4F81BD"/>
            </w:tcBorders>
            <w:vAlign w:val="center"/>
          </w:tcPr>
          <w:p w:rsidR="00ED114C" w:rsidRPr="002C4EF2" w:rsidRDefault="00ED114C" w:rsidP="00ED114C">
            <w:pPr>
              <w:pStyle w:val="TEKSTTabela8"/>
              <w:cnfStyle w:val="000000000000"/>
            </w:pPr>
            <w:r w:rsidRPr="002C4EF2">
              <w:t>-61%</w:t>
            </w:r>
          </w:p>
        </w:tc>
      </w:tr>
      <w:tr w:rsidR="00ED114C" w:rsidRPr="00F37B66" w:rsidTr="00ED114C">
        <w:trPr>
          <w:cnfStyle w:val="000000100000"/>
          <w:trHeight w:val="295"/>
          <w:jc w:val="center"/>
        </w:trPr>
        <w:tc>
          <w:tcPr>
            <w:cnfStyle w:val="000010000000"/>
            <w:tcW w:w="3836" w:type="dxa"/>
            <w:tcBorders>
              <w:left w:val="single" w:sz="12" w:space="0" w:color="4F81BD"/>
            </w:tcBorders>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Kmetijstvo</w:t>
            </w:r>
          </w:p>
        </w:tc>
        <w:tc>
          <w:tcPr>
            <w:tcW w:w="993" w:type="dxa"/>
            <w:noWrap/>
            <w:vAlign w:val="center"/>
          </w:tcPr>
          <w:p w:rsidR="00ED114C" w:rsidRPr="002C4EF2" w:rsidRDefault="00ED114C" w:rsidP="00ED114C">
            <w:pPr>
              <w:pStyle w:val="TEKSTTabela8"/>
              <w:cnfStyle w:val="000000100000"/>
            </w:pPr>
            <w:r w:rsidRPr="002C4EF2">
              <w:t>2.003</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1.901</w:t>
            </w:r>
          </w:p>
        </w:tc>
        <w:tc>
          <w:tcPr>
            <w:tcW w:w="992" w:type="dxa"/>
            <w:tcBorders>
              <w:left w:val="single" w:sz="12" w:space="0" w:color="4F81BD"/>
            </w:tcBorders>
            <w:vAlign w:val="center"/>
          </w:tcPr>
          <w:p w:rsidR="00ED114C" w:rsidRPr="002C4EF2" w:rsidRDefault="00ED114C" w:rsidP="00ED114C">
            <w:pPr>
              <w:pStyle w:val="TEKSTTabela8"/>
              <w:cnfStyle w:val="000000100000"/>
            </w:pPr>
            <w:r w:rsidRPr="002C4EF2">
              <w:t>1.924</w:t>
            </w:r>
          </w:p>
        </w:tc>
        <w:tc>
          <w:tcPr>
            <w:cnfStyle w:val="000010000000"/>
            <w:tcW w:w="992" w:type="dxa"/>
            <w:vAlign w:val="center"/>
          </w:tcPr>
          <w:p w:rsidR="00ED114C" w:rsidRPr="002C4EF2" w:rsidRDefault="00ED114C" w:rsidP="00ED114C">
            <w:pPr>
              <w:pStyle w:val="TEKSTTabela8"/>
            </w:pPr>
            <w:r w:rsidRPr="002C4EF2">
              <w:t>1.993</w:t>
            </w:r>
          </w:p>
        </w:tc>
        <w:tc>
          <w:tcPr>
            <w:tcW w:w="993" w:type="dxa"/>
            <w:noWrap/>
            <w:vAlign w:val="center"/>
          </w:tcPr>
          <w:p w:rsidR="00ED114C" w:rsidRPr="002C4EF2" w:rsidRDefault="00ED114C" w:rsidP="00ED114C">
            <w:pPr>
              <w:pStyle w:val="TEKSTTabela8"/>
              <w:cnfStyle w:val="000000100000"/>
            </w:pPr>
            <w:r w:rsidRPr="002C4EF2">
              <w:t>2.095</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2.107</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100000"/>
            </w:pPr>
            <w:r w:rsidRPr="002C4EF2">
              <w:t>2.119</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5%</w:t>
            </w:r>
          </w:p>
        </w:tc>
        <w:tc>
          <w:tcPr>
            <w:tcW w:w="1272" w:type="dxa"/>
            <w:tcBorders>
              <w:right w:val="single" w:sz="12" w:space="0" w:color="4F81BD"/>
            </w:tcBorders>
            <w:vAlign w:val="center"/>
          </w:tcPr>
          <w:p w:rsidR="00ED114C" w:rsidRPr="002C4EF2" w:rsidRDefault="00ED114C" w:rsidP="00ED114C">
            <w:pPr>
              <w:pStyle w:val="TEKSTTabela8"/>
              <w:cnfStyle w:val="000000100000"/>
            </w:pPr>
            <w:r w:rsidRPr="002C4EF2">
              <w:t>10%</w:t>
            </w:r>
          </w:p>
        </w:tc>
      </w:tr>
      <w:tr w:rsidR="00ED114C" w:rsidRPr="00F37B66" w:rsidTr="00ED114C">
        <w:trPr>
          <w:trHeight w:val="295"/>
          <w:jc w:val="center"/>
        </w:trPr>
        <w:tc>
          <w:tcPr>
            <w:cnfStyle w:val="000010000000"/>
            <w:tcW w:w="3836" w:type="dxa"/>
            <w:tcBorders>
              <w:left w:val="single" w:sz="12" w:space="0" w:color="4F81BD"/>
            </w:tcBorders>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Odpadki</w:t>
            </w:r>
          </w:p>
        </w:tc>
        <w:tc>
          <w:tcPr>
            <w:tcW w:w="993" w:type="dxa"/>
            <w:noWrap/>
            <w:vAlign w:val="center"/>
          </w:tcPr>
          <w:p w:rsidR="00ED114C" w:rsidRPr="002C4EF2" w:rsidRDefault="00ED114C" w:rsidP="00ED114C">
            <w:pPr>
              <w:pStyle w:val="TEKSTTabela8"/>
              <w:cnfStyle w:val="000000000000"/>
            </w:pPr>
            <w:r w:rsidRPr="002C4EF2">
              <w:t>692</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562</w:t>
            </w:r>
          </w:p>
        </w:tc>
        <w:tc>
          <w:tcPr>
            <w:tcW w:w="992" w:type="dxa"/>
            <w:tcBorders>
              <w:left w:val="single" w:sz="12" w:space="0" w:color="4F81BD"/>
            </w:tcBorders>
            <w:vAlign w:val="center"/>
          </w:tcPr>
          <w:p w:rsidR="00ED114C" w:rsidRPr="002C4EF2" w:rsidRDefault="00ED114C" w:rsidP="00ED114C">
            <w:pPr>
              <w:pStyle w:val="TEKSTTabela8"/>
              <w:cnfStyle w:val="000000000000"/>
            </w:pPr>
            <w:r w:rsidRPr="002C4EF2">
              <w:t>483</w:t>
            </w:r>
          </w:p>
        </w:tc>
        <w:tc>
          <w:tcPr>
            <w:cnfStyle w:val="000010000000"/>
            <w:tcW w:w="992" w:type="dxa"/>
            <w:vAlign w:val="center"/>
          </w:tcPr>
          <w:p w:rsidR="00ED114C" w:rsidRPr="002C4EF2" w:rsidRDefault="00ED114C" w:rsidP="00ED114C">
            <w:pPr>
              <w:pStyle w:val="TEKSTTabela8"/>
            </w:pPr>
            <w:r w:rsidRPr="002C4EF2">
              <w:t>445</w:t>
            </w:r>
          </w:p>
        </w:tc>
        <w:tc>
          <w:tcPr>
            <w:tcW w:w="993" w:type="dxa"/>
            <w:noWrap/>
            <w:vAlign w:val="center"/>
          </w:tcPr>
          <w:p w:rsidR="00ED114C" w:rsidRPr="002C4EF2" w:rsidRDefault="00ED114C" w:rsidP="00ED114C">
            <w:pPr>
              <w:pStyle w:val="TEKSTTabela8"/>
              <w:cnfStyle w:val="000000000000"/>
            </w:pPr>
            <w:r w:rsidRPr="002C4EF2">
              <w:t>385</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338</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000000"/>
            </w:pPr>
            <w:r w:rsidRPr="002C4EF2">
              <w:t>299</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-44%</w:t>
            </w:r>
          </w:p>
        </w:tc>
        <w:tc>
          <w:tcPr>
            <w:tcW w:w="1272" w:type="dxa"/>
            <w:tcBorders>
              <w:right w:val="single" w:sz="12" w:space="0" w:color="4F81BD"/>
            </w:tcBorders>
            <w:vAlign w:val="center"/>
          </w:tcPr>
          <w:p w:rsidR="00ED114C" w:rsidRPr="002C4EF2" w:rsidRDefault="00ED114C" w:rsidP="00ED114C">
            <w:pPr>
              <w:pStyle w:val="TEKSTTabela8"/>
              <w:cnfStyle w:val="000000000000"/>
            </w:pPr>
            <w:r w:rsidRPr="002C4EF2">
              <w:t>-31%</w:t>
            </w:r>
          </w:p>
        </w:tc>
      </w:tr>
      <w:tr w:rsidR="00ED114C" w:rsidRPr="00F37B66" w:rsidTr="00ED114C">
        <w:trPr>
          <w:cnfStyle w:val="000000100000"/>
          <w:trHeight w:val="295"/>
          <w:jc w:val="center"/>
        </w:trPr>
        <w:tc>
          <w:tcPr>
            <w:cnfStyle w:val="000010000000"/>
            <w:tcW w:w="3836" w:type="dxa"/>
            <w:tcBorders>
              <w:left w:val="single" w:sz="12" w:space="0" w:color="4F81BD"/>
            </w:tcBorders>
            <w:noWrap/>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Raba topil</w:t>
            </w:r>
          </w:p>
        </w:tc>
        <w:tc>
          <w:tcPr>
            <w:tcW w:w="993" w:type="dxa"/>
            <w:noWrap/>
            <w:vAlign w:val="center"/>
          </w:tcPr>
          <w:p w:rsidR="00ED114C" w:rsidRPr="002C4EF2" w:rsidRDefault="00ED114C" w:rsidP="00ED114C">
            <w:pPr>
              <w:pStyle w:val="TEKSTTabela8"/>
              <w:cnfStyle w:val="000000100000"/>
            </w:pPr>
            <w:r w:rsidRPr="002C4EF2">
              <w:t>43</w:t>
            </w:r>
          </w:p>
        </w:tc>
        <w:tc>
          <w:tcPr>
            <w:cnfStyle w:val="000010000000"/>
            <w:tcW w:w="993" w:type="dxa"/>
            <w:tcBorders>
              <w:right w:val="single" w:sz="12" w:space="0" w:color="4F81BD"/>
            </w:tcBorders>
            <w:noWrap/>
            <w:vAlign w:val="center"/>
          </w:tcPr>
          <w:p w:rsidR="00ED114C" w:rsidRPr="002C4EF2" w:rsidRDefault="00ED114C" w:rsidP="00ED114C">
            <w:pPr>
              <w:pStyle w:val="TEKSTTabela8"/>
            </w:pPr>
            <w:r w:rsidRPr="002C4EF2">
              <w:t>49</w:t>
            </w:r>
          </w:p>
        </w:tc>
        <w:tc>
          <w:tcPr>
            <w:tcW w:w="992" w:type="dxa"/>
            <w:tcBorders>
              <w:left w:val="single" w:sz="12" w:space="0" w:color="4F81BD"/>
            </w:tcBorders>
            <w:vAlign w:val="center"/>
          </w:tcPr>
          <w:p w:rsidR="00ED114C" w:rsidRPr="002C4EF2" w:rsidRDefault="00ED114C" w:rsidP="00ED114C">
            <w:pPr>
              <w:pStyle w:val="TEKSTTabela8"/>
              <w:cnfStyle w:val="000000100000"/>
            </w:pPr>
            <w:r w:rsidRPr="002C4EF2">
              <w:t>30</w:t>
            </w:r>
          </w:p>
        </w:tc>
        <w:tc>
          <w:tcPr>
            <w:cnfStyle w:val="000010000000"/>
            <w:tcW w:w="992" w:type="dxa"/>
            <w:vAlign w:val="center"/>
          </w:tcPr>
          <w:p w:rsidR="00ED114C" w:rsidRPr="002C4EF2" w:rsidRDefault="00ED114C" w:rsidP="00ED114C">
            <w:pPr>
              <w:pStyle w:val="TEKSTTabela8"/>
            </w:pPr>
            <w:r w:rsidRPr="002C4EF2">
              <w:t>30</w:t>
            </w:r>
          </w:p>
        </w:tc>
        <w:tc>
          <w:tcPr>
            <w:tcW w:w="993" w:type="dxa"/>
            <w:noWrap/>
            <w:vAlign w:val="center"/>
          </w:tcPr>
          <w:p w:rsidR="00ED114C" w:rsidRPr="002C4EF2" w:rsidRDefault="00ED114C" w:rsidP="00ED114C">
            <w:pPr>
              <w:pStyle w:val="TEKSTTabela8"/>
              <w:cnfStyle w:val="000000100000"/>
            </w:pPr>
            <w:r w:rsidRPr="002C4EF2">
              <w:t>30</w:t>
            </w:r>
          </w:p>
        </w:tc>
        <w:tc>
          <w:tcPr>
            <w:cnfStyle w:val="000010000000"/>
            <w:tcW w:w="992" w:type="dxa"/>
            <w:tcBorders>
              <w:right w:val="single" w:sz="2" w:space="0" w:color="4F81BD"/>
            </w:tcBorders>
            <w:vAlign w:val="center"/>
          </w:tcPr>
          <w:p w:rsidR="00ED114C" w:rsidRPr="002C4EF2" w:rsidRDefault="00ED114C" w:rsidP="00ED114C">
            <w:pPr>
              <w:pStyle w:val="TEKSTTabela8"/>
            </w:pPr>
            <w:r w:rsidRPr="002C4EF2">
              <w:t>30</w:t>
            </w: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100000"/>
            </w:pPr>
            <w:r w:rsidRPr="002C4EF2">
              <w:t>30</w:t>
            </w: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r w:rsidRPr="002C4EF2">
              <w:t>-30%</w:t>
            </w:r>
          </w:p>
        </w:tc>
        <w:tc>
          <w:tcPr>
            <w:tcW w:w="1272" w:type="dxa"/>
            <w:tcBorders>
              <w:right w:val="single" w:sz="12" w:space="0" w:color="4F81BD"/>
            </w:tcBorders>
            <w:vAlign w:val="center"/>
          </w:tcPr>
          <w:p w:rsidR="00ED114C" w:rsidRPr="002C4EF2" w:rsidRDefault="00ED114C" w:rsidP="00ED114C">
            <w:pPr>
              <w:pStyle w:val="TEKSTTabela8"/>
              <w:cnfStyle w:val="000000100000"/>
            </w:pPr>
            <w:r w:rsidRPr="002C4EF2">
              <w:t>-38%</w:t>
            </w:r>
          </w:p>
        </w:tc>
      </w:tr>
      <w:tr w:rsidR="00ED114C" w:rsidRPr="00ED114C" w:rsidTr="00ED114C">
        <w:trPr>
          <w:trHeight w:val="295"/>
          <w:jc w:val="center"/>
        </w:trPr>
        <w:tc>
          <w:tcPr>
            <w:cnfStyle w:val="000010000000"/>
            <w:tcW w:w="3836" w:type="dxa"/>
            <w:tcBorders>
              <w:left w:val="single" w:sz="12" w:space="0" w:color="4F81BD"/>
            </w:tcBorders>
            <w:shd w:val="clear" w:color="auto" w:fill="C6D9F1" w:themeFill="text2" w:themeFillTint="33"/>
            <w:noWrap/>
            <w:vAlign w:val="center"/>
          </w:tcPr>
          <w:p w:rsidR="00ED114C" w:rsidRPr="00ED114C" w:rsidRDefault="00ED114C" w:rsidP="00ED114C">
            <w:pPr>
              <w:spacing w:after="0"/>
              <w:rPr>
                <w:rFonts w:cstheme="minorHAnsi"/>
                <w:b/>
                <w:sz w:val="16"/>
                <w:szCs w:val="16"/>
                <w:lang w:val="sl-SI"/>
              </w:rPr>
            </w:pPr>
            <w:r w:rsidRPr="00ED114C">
              <w:rPr>
                <w:rFonts w:cstheme="minorHAnsi"/>
                <w:b/>
                <w:bCs/>
                <w:sz w:val="16"/>
                <w:szCs w:val="16"/>
                <w:lang w:val="sl-SI"/>
              </w:rPr>
              <w:t>SKUPAJ</w:t>
            </w:r>
          </w:p>
        </w:tc>
        <w:tc>
          <w:tcPr>
            <w:tcW w:w="993" w:type="dxa"/>
            <w:shd w:val="clear" w:color="auto" w:fill="C6D9F1" w:themeFill="text2" w:themeFillTint="33"/>
            <w:noWrap/>
            <w:vAlign w:val="center"/>
          </w:tcPr>
          <w:p w:rsidR="00ED114C" w:rsidRPr="00ED114C" w:rsidRDefault="00ED114C" w:rsidP="00ED114C">
            <w:pPr>
              <w:pStyle w:val="TEKSTTabela8"/>
              <w:cnfStyle w:val="000000000000"/>
              <w:rPr>
                <w:b/>
              </w:rPr>
            </w:pPr>
            <w:r w:rsidRPr="00ED114C">
              <w:rPr>
                <w:b/>
              </w:rPr>
              <w:t>11.588</w:t>
            </w:r>
          </w:p>
        </w:tc>
        <w:tc>
          <w:tcPr>
            <w:cnfStyle w:val="000010000000"/>
            <w:tcW w:w="993" w:type="dxa"/>
            <w:tcBorders>
              <w:right w:val="single" w:sz="12" w:space="0" w:color="4F81BD"/>
            </w:tcBorders>
            <w:shd w:val="clear" w:color="auto" w:fill="C6D9F1" w:themeFill="text2" w:themeFillTint="33"/>
            <w:noWrap/>
            <w:vAlign w:val="center"/>
          </w:tcPr>
          <w:p w:rsidR="00ED114C" w:rsidRPr="00ED114C" w:rsidRDefault="00ED114C" w:rsidP="00ED114C">
            <w:pPr>
              <w:pStyle w:val="TEKSTTabela8"/>
              <w:rPr>
                <w:b/>
              </w:rPr>
            </w:pPr>
            <w:r w:rsidRPr="00ED114C">
              <w:rPr>
                <w:b/>
              </w:rPr>
              <w:t>11.515</w:t>
            </w:r>
          </w:p>
        </w:tc>
        <w:tc>
          <w:tcPr>
            <w:tcW w:w="992" w:type="dxa"/>
            <w:tcBorders>
              <w:left w:val="single" w:sz="12" w:space="0" w:color="4F81BD"/>
            </w:tcBorders>
            <w:shd w:val="clear" w:color="auto" w:fill="C6D9F1" w:themeFill="text2" w:themeFillTint="33"/>
            <w:vAlign w:val="center"/>
          </w:tcPr>
          <w:p w:rsidR="00ED114C" w:rsidRPr="00ED114C" w:rsidRDefault="00ED114C" w:rsidP="00ED114C">
            <w:pPr>
              <w:pStyle w:val="TEKSTTabela8"/>
              <w:cnfStyle w:val="000000000000"/>
              <w:rPr>
                <w:b/>
              </w:rPr>
            </w:pPr>
            <w:r w:rsidRPr="00ED114C">
              <w:rPr>
                <w:b/>
              </w:rPr>
              <w:t>11.323</w:t>
            </w:r>
          </w:p>
        </w:tc>
        <w:tc>
          <w:tcPr>
            <w:cnfStyle w:val="000010000000"/>
            <w:tcW w:w="992" w:type="dxa"/>
            <w:shd w:val="clear" w:color="auto" w:fill="C6D9F1" w:themeFill="text2" w:themeFillTint="33"/>
            <w:vAlign w:val="center"/>
          </w:tcPr>
          <w:p w:rsidR="00ED114C" w:rsidRPr="00ED114C" w:rsidRDefault="00ED114C" w:rsidP="00ED114C">
            <w:pPr>
              <w:pStyle w:val="TEKSTTabela8"/>
              <w:rPr>
                <w:b/>
              </w:rPr>
            </w:pPr>
            <w:r w:rsidRPr="00ED114C">
              <w:rPr>
                <w:b/>
              </w:rPr>
              <w:t>10.937</w:t>
            </w:r>
          </w:p>
        </w:tc>
        <w:tc>
          <w:tcPr>
            <w:tcW w:w="993" w:type="dxa"/>
            <w:shd w:val="clear" w:color="auto" w:fill="C6D9F1" w:themeFill="text2" w:themeFillTint="33"/>
            <w:noWrap/>
            <w:vAlign w:val="center"/>
          </w:tcPr>
          <w:p w:rsidR="00ED114C" w:rsidRPr="00ED114C" w:rsidRDefault="00ED114C" w:rsidP="00ED114C">
            <w:pPr>
              <w:pStyle w:val="TEKSTTabela8"/>
              <w:cnfStyle w:val="000000000000"/>
              <w:rPr>
                <w:b/>
              </w:rPr>
            </w:pPr>
            <w:r w:rsidRPr="00ED114C">
              <w:rPr>
                <w:b/>
              </w:rPr>
              <w:t>10.772</w:t>
            </w:r>
          </w:p>
        </w:tc>
        <w:tc>
          <w:tcPr>
            <w:cnfStyle w:val="000010000000"/>
            <w:tcW w:w="992" w:type="dxa"/>
            <w:tcBorders>
              <w:right w:val="single" w:sz="2" w:space="0" w:color="4F81BD"/>
            </w:tcBorders>
            <w:shd w:val="clear" w:color="auto" w:fill="C6D9F1" w:themeFill="text2" w:themeFillTint="33"/>
            <w:vAlign w:val="center"/>
          </w:tcPr>
          <w:p w:rsidR="00ED114C" w:rsidRPr="00ED114C" w:rsidRDefault="00ED114C" w:rsidP="00ED114C">
            <w:pPr>
              <w:pStyle w:val="TEKSTTabela8"/>
              <w:rPr>
                <w:b/>
              </w:rPr>
            </w:pPr>
            <w:r w:rsidRPr="00ED114C">
              <w:rPr>
                <w:b/>
              </w:rPr>
              <w:t>10.443</w:t>
            </w:r>
          </w:p>
        </w:tc>
        <w:tc>
          <w:tcPr>
            <w:tcW w:w="946" w:type="dxa"/>
            <w:tcBorders>
              <w:left w:val="single" w:sz="2" w:space="0" w:color="4F81BD"/>
              <w:right w:val="single" w:sz="12" w:space="0" w:color="4F81BD"/>
            </w:tcBorders>
            <w:shd w:val="clear" w:color="auto" w:fill="C6D9F1" w:themeFill="text2" w:themeFillTint="33"/>
            <w:vAlign w:val="center"/>
          </w:tcPr>
          <w:p w:rsidR="00ED114C" w:rsidRPr="00ED114C" w:rsidRDefault="00ED114C" w:rsidP="00ED114C">
            <w:pPr>
              <w:pStyle w:val="TEKSTTabela8"/>
              <w:cnfStyle w:val="000000000000"/>
              <w:rPr>
                <w:b/>
              </w:rPr>
            </w:pPr>
            <w:r w:rsidRPr="00ED114C">
              <w:rPr>
                <w:b/>
              </w:rPr>
              <w:t>10.028</w:t>
            </w:r>
          </w:p>
        </w:tc>
        <w:tc>
          <w:tcPr>
            <w:cnfStyle w:val="000010000000"/>
            <w:tcW w:w="1272" w:type="dxa"/>
            <w:tcBorders>
              <w:left w:val="single" w:sz="12" w:space="0" w:color="4F81BD"/>
              <w:right w:val="single" w:sz="12" w:space="0" w:color="4F81BD"/>
            </w:tcBorders>
            <w:shd w:val="clear" w:color="auto" w:fill="C6D9F1" w:themeFill="text2" w:themeFillTint="33"/>
            <w:vAlign w:val="center"/>
          </w:tcPr>
          <w:p w:rsidR="00ED114C" w:rsidRPr="00ED114C" w:rsidRDefault="00ED114C" w:rsidP="00ED114C">
            <w:pPr>
              <w:pStyle w:val="TEKSTTabela8"/>
              <w:rPr>
                <w:b/>
              </w:rPr>
            </w:pPr>
            <w:r w:rsidRPr="00ED114C">
              <w:rPr>
                <w:b/>
              </w:rPr>
              <w:t>-7%</w:t>
            </w:r>
          </w:p>
        </w:tc>
        <w:tc>
          <w:tcPr>
            <w:tcW w:w="1272" w:type="dxa"/>
            <w:tcBorders>
              <w:right w:val="single" w:sz="12" w:space="0" w:color="4F81BD"/>
            </w:tcBorders>
            <w:shd w:val="clear" w:color="auto" w:fill="C6D9F1" w:themeFill="text2" w:themeFillTint="33"/>
            <w:vAlign w:val="center"/>
          </w:tcPr>
          <w:p w:rsidR="00ED114C" w:rsidRPr="00ED114C" w:rsidRDefault="00ED114C" w:rsidP="00ED114C">
            <w:pPr>
              <w:pStyle w:val="TEKSTTabela8"/>
              <w:cnfStyle w:val="000000000000"/>
              <w:rPr>
                <w:b/>
              </w:rPr>
            </w:pPr>
            <w:r w:rsidRPr="00ED114C">
              <w:rPr>
                <w:b/>
              </w:rPr>
              <w:t>-6%</w:t>
            </w:r>
          </w:p>
        </w:tc>
      </w:tr>
      <w:tr w:rsidR="00ED114C" w:rsidRPr="00F37B66" w:rsidTr="00ED114C">
        <w:trPr>
          <w:cnfStyle w:val="000000100000"/>
          <w:trHeight w:val="295"/>
          <w:jc w:val="center"/>
        </w:trPr>
        <w:tc>
          <w:tcPr>
            <w:cnfStyle w:val="000010000000"/>
            <w:tcW w:w="3836" w:type="dxa"/>
            <w:tcBorders>
              <w:left w:val="single" w:sz="12" w:space="0" w:color="4F81BD"/>
            </w:tcBorders>
            <w:noWrap/>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Ciljna trajektorija in CILJ 2020</w:t>
            </w:r>
          </w:p>
        </w:tc>
        <w:tc>
          <w:tcPr>
            <w:tcW w:w="993" w:type="dxa"/>
            <w:noWrap/>
            <w:vAlign w:val="center"/>
          </w:tcPr>
          <w:p w:rsidR="00ED114C" w:rsidRPr="002C4EF2" w:rsidRDefault="00ED114C" w:rsidP="00ED114C">
            <w:pPr>
              <w:pStyle w:val="TEKSTTabela8"/>
              <w:cnfStyle w:val="000000100000"/>
            </w:pPr>
          </w:p>
        </w:tc>
        <w:tc>
          <w:tcPr>
            <w:cnfStyle w:val="000010000000"/>
            <w:tcW w:w="993" w:type="dxa"/>
            <w:tcBorders>
              <w:right w:val="single" w:sz="12" w:space="0" w:color="4F81BD"/>
            </w:tcBorders>
            <w:noWrap/>
            <w:vAlign w:val="center"/>
          </w:tcPr>
          <w:p w:rsidR="00ED114C" w:rsidRPr="002C4EF2" w:rsidRDefault="00ED114C" w:rsidP="00ED114C">
            <w:pPr>
              <w:pStyle w:val="TEKSTTabela8"/>
            </w:pPr>
          </w:p>
        </w:tc>
        <w:tc>
          <w:tcPr>
            <w:tcW w:w="992" w:type="dxa"/>
            <w:tcBorders>
              <w:left w:val="single" w:sz="12" w:space="0" w:color="4F81BD"/>
            </w:tcBorders>
            <w:vAlign w:val="center"/>
          </w:tcPr>
          <w:p w:rsidR="00ED114C" w:rsidRPr="002C4EF2" w:rsidRDefault="00ED114C" w:rsidP="00ED114C">
            <w:pPr>
              <w:pStyle w:val="TEKSTTabela8"/>
              <w:cnfStyle w:val="000000100000"/>
            </w:pPr>
          </w:p>
        </w:tc>
        <w:tc>
          <w:tcPr>
            <w:cnfStyle w:val="000010000000"/>
            <w:tcW w:w="992" w:type="dxa"/>
            <w:vAlign w:val="center"/>
          </w:tcPr>
          <w:p w:rsidR="00ED114C" w:rsidRPr="002C4EF2" w:rsidRDefault="00ED114C" w:rsidP="00ED114C">
            <w:pPr>
              <w:pStyle w:val="TEKSTTabela8"/>
            </w:pPr>
            <w:r w:rsidRPr="002C4EF2">
              <w:t>11.988</w:t>
            </w:r>
          </w:p>
        </w:tc>
        <w:tc>
          <w:tcPr>
            <w:tcW w:w="993" w:type="dxa"/>
            <w:noWrap/>
            <w:vAlign w:val="center"/>
          </w:tcPr>
          <w:p w:rsidR="00ED114C" w:rsidRPr="002C4EF2" w:rsidRDefault="00ED114C" w:rsidP="00ED114C">
            <w:pPr>
              <w:pStyle w:val="TEKSTTabela8"/>
              <w:cnfStyle w:val="000000100000"/>
            </w:pPr>
            <w:r w:rsidRPr="002C4EF2">
              <w:t>12.117</w:t>
            </w:r>
          </w:p>
        </w:tc>
        <w:tc>
          <w:tcPr>
            <w:cnfStyle w:val="000010000000"/>
            <w:tcW w:w="992" w:type="dxa"/>
            <w:tcBorders>
              <w:right w:val="single" w:sz="2" w:space="0" w:color="4F81BD"/>
            </w:tcBorders>
            <w:vAlign w:val="center"/>
          </w:tcPr>
          <w:p w:rsidR="00ED114C" w:rsidRPr="002C4EF2" w:rsidRDefault="00ED114C" w:rsidP="00ED114C">
            <w:pPr>
              <w:pStyle w:val="TEKSTTabela8"/>
            </w:pPr>
          </w:p>
        </w:tc>
        <w:tc>
          <w:tcPr>
            <w:tcW w:w="946" w:type="dxa"/>
            <w:tcBorders>
              <w:left w:val="single" w:sz="2" w:space="0" w:color="4F81BD"/>
              <w:right w:val="single" w:sz="12" w:space="0" w:color="4F81BD"/>
            </w:tcBorders>
            <w:vAlign w:val="center"/>
          </w:tcPr>
          <w:p w:rsidR="00ED114C" w:rsidRPr="002C4EF2" w:rsidRDefault="00ED114C" w:rsidP="00ED114C">
            <w:pPr>
              <w:pStyle w:val="TEKSTTabela8"/>
              <w:cnfStyle w:val="000000100000"/>
            </w:pPr>
          </w:p>
        </w:tc>
        <w:tc>
          <w:tcPr>
            <w:cnfStyle w:val="000010000000"/>
            <w:tcW w:w="1272" w:type="dxa"/>
            <w:tcBorders>
              <w:left w:val="single" w:sz="12" w:space="0" w:color="4F81BD"/>
              <w:right w:val="single" w:sz="12" w:space="0" w:color="4F81BD"/>
            </w:tcBorders>
            <w:vAlign w:val="center"/>
          </w:tcPr>
          <w:p w:rsidR="00ED114C" w:rsidRPr="002C4EF2" w:rsidRDefault="00ED114C" w:rsidP="00ED114C">
            <w:pPr>
              <w:pStyle w:val="TEKSTTabela8"/>
            </w:pPr>
          </w:p>
        </w:tc>
        <w:tc>
          <w:tcPr>
            <w:tcW w:w="1272" w:type="dxa"/>
            <w:tcBorders>
              <w:right w:val="single" w:sz="12" w:space="0" w:color="4F81BD"/>
            </w:tcBorders>
            <w:vAlign w:val="center"/>
          </w:tcPr>
          <w:p w:rsidR="00ED114C" w:rsidRPr="002C4EF2" w:rsidRDefault="00ED114C" w:rsidP="00ED114C">
            <w:pPr>
              <w:pStyle w:val="TEKSTTabela8"/>
              <w:cnfStyle w:val="000000100000"/>
            </w:pPr>
          </w:p>
        </w:tc>
      </w:tr>
      <w:tr w:rsidR="00ED114C" w:rsidRPr="00F37B66" w:rsidTr="00ED114C">
        <w:trPr>
          <w:trHeight w:val="295"/>
          <w:jc w:val="center"/>
        </w:trPr>
        <w:tc>
          <w:tcPr>
            <w:cnfStyle w:val="000010000000"/>
            <w:tcW w:w="3836" w:type="dxa"/>
            <w:tcBorders>
              <w:left w:val="single" w:sz="12" w:space="0" w:color="4F81BD"/>
              <w:bottom w:val="single" w:sz="12" w:space="0" w:color="4F81BD"/>
            </w:tcBorders>
            <w:noWrap/>
            <w:vAlign w:val="center"/>
          </w:tcPr>
          <w:p w:rsidR="00ED114C" w:rsidRPr="00F37B66" w:rsidRDefault="00ED114C" w:rsidP="00ED114C">
            <w:pPr>
              <w:spacing w:after="0"/>
              <w:rPr>
                <w:rFonts w:cstheme="minorHAnsi"/>
                <w:sz w:val="16"/>
                <w:szCs w:val="16"/>
                <w:lang w:val="sl-SI"/>
              </w:rPr>
            </w:pPr>
            <w:r w:rsidRPr="00F37B66">
              <w:rPr>
                <w:rFonts w:cstheme="minorHAnsi"/>
                <w:sz w:val="16"/>
                <w:szCs w:val="16"/>
                <w:lang w:val="sl-SI"/>
              </w:rPr>
              <w:t>Odstopanje od cilja (emisije/cilj-1)</w:t>
            </w:r>
          </w:p>
        </w:tc>
        <w:tc>
          <w:tcPr>
            <w:tcW w:w="993" w:type="dxa"/>
            <w:tcBorders>
              <w:bottom w:val="single" w:sz="12" w:space="0" w:color="4F81BD"/>
            </w:tcBorders>
            <w:noWrap/>
            <w:vAlign w:val="center"/>
          </w:tcPr>
          <w:p w:rsidR="00ED114C" w:rsidRPr="002C4EF2" w:rsidRDefault="00ED114C" w:rsidP="00ED114C">
            <w:pPr>
              <w:pStyle w:val="TEKSTTabela8"/>
              <w:cnfStyle w:val="000000000000"/>
            </w:pPr>
          </w:p>
        </w:tc>
        <w:tc>
          <w:tcPr>
            <w:cnfStyle w:val="000010000000"/>
            <w:tcW w:w="993" w:type="dxa"/>
            <w:tcBorders>
              <w:bottom w:val="single" w:sz="12" w:space="0" w:color="4F81BD"/>
              <w:right w:val="single" w:sz="12" w:space="0" w:color="4F81BD"/>
            </w:tcBorders>
            <w:noWrap/>
            <w:vAlign w:val="center"/>
          </w:tcPr>
          <w:p w:rsidR="00ED114C" w:rsidRPr="002C4EF2" w:rsidRDefault="00ED114C" w:rsidP="00ED114C">
            <w:pPr>
              <w:pStyle w:val="TEKSTTabela8"/>
            </w:pPr>
          </w:p>
        </w:tc>
        <w:tc>
          <w:tcPr>
            <w:tcW w:w="992" w:type="dxa"/>
            <w:tcBorders>
              <w:left w:val="single" w:sz="12" w:space="0" w:color="4F81BD"/>
              <w:bottom w:val="single" w:sz="12" w:space="0" w:color="4F81BD"/>
            </w:tcBorders>
            <w:vAlign w:val="center"/>
          </w:tcPr>
          <w:p w:rsidR="00ED114C" w:rsidRPr="002C4EF2" w:rsidRDefault="00ED114C" w:rsidP="00ED114C">
            <w:pPr>
              <w:pStyle w:val="TEKSTTabela8"/>
              <w:cnfStyle w:val="000000000000"/>
            </w:pPr>
          </w:p>
        </w:tc>
        <w:tc>
          <w:tcPr>
            <w:cnfStyle w:val="000010000000"/>
            <w:tcW w:w="992" w:type="dxa"/>
            <w:tcBorders>
              <w:bottom w:val="single" w:sz="12" w:space="0" w:color="4F81BD"/>
            </w:tcBorders>
            <w:vAlign w:val="center"/>
          </w:tcPr>
          <w:p w:rsidR="00ED114C" w:rsidRPr="002C4EF2" w:rsidRDefault="00ED114C" w:rsidP="00ED114C">
            <w:pPr>
              <w:pStyle w:val="TEKSTTabela8"/>
            </w:pPr>
            <w:r w:rsidRPr="002C4EF2">
              <w:t>-9%</w:t>
            </w:r>
          </w:p>
        </w:tc>
        <w:tc>
          <w:tcPr>
            <w:tcW w:w="993" w:type="dxa"/>
            <w:tcBorders>
              <w:bottom w:val="single" w:sz="12" w:space="0" w:color="4F81BD"/>
            </w:tcBorders>
            <w:noWrap/>
            <w:vAlign w:val="center"/>
          </w:tcPr>
          <w:p w:rsidR="00ED114C" w:rsidRPr="002C4EF2" w:rsidRDefault="00ED114C" w:rsidP="00ED114C">
            <w:pPr>
              <w:pStyle w:val="TEKSTTabela8"/>
              <w:cnfStyle w:val="000000000000"/>
            </w:pPr>
            <w:r w:rsidRPr="002C4EF2">
              <w:t>-11%</w:t>
            </w:r>
          </w:p>
        </w:tc>
        <w:tc>
          <w:tcPr>
            <w:cnfStyle w:val="000010000000"/>
            <w:tcW w:w="992" w:type="dxa"/>
            <w:tcBorders>
              <w:bottom w:val="single" w:sz="12" w:space="0" w:color="4F81BD"/>
              <w:right w:val="single" w:sz="2" w:space="0" w:color="4F81BD"/>
            </w:tcBorders>
            <w:vAlign w:val="center"/>
          </w:tcPr>
          <w:p w:rsidR="00ED114C" w:rsidRPr="002C4EF2" w:rsidRDefault="00ED114C" w:rsidP="00ED114C">
            <w:pPr>
              <w:pStyle w:val="TEKSTTabela8"/>
            </w:pPr>
          </w:p>
        </w:tc>
        <w:tc>
          <w:tcPr>
            <w:tcW w:w="946" w:type="dxa"/>
            <w:tcBorders>
              <w:left w:val="single" w:sz="2" w:space="0" w:color="4F81BD"/>
              <w:bottom w:val="single" w:sz="12" w:space="0" w:color="4F81BD"/>
              <w:right w:val="single" w:sz="12" w:space="0" w:color="4F81BD"/>
            </w:tcBorders>
            <w:vAlign w:val="center"/>
          </w:tcPr>
          <w:p w:rsidR="00ED114C" w:rsidRPr="002C4EF2" w:rsidRDefault="00ED114C" w:rsidP="00ED114C">
            <w:pPr>
              <w:pStyle w:val="TEKSTTabela8"/>
              <w:cnfStyle w:val="000000000000"/>
            </w:pPr>
          </w:p>
        </w:tc>
        <w:tc>
          <w:tcPr>
            <w:cnfStyle w:val="000010000000"/>
            <w:tcW w:w="1272" w:type="dxa"/>
            <w:tcBorders>
              <w:left w:val="single" w:sz="12" w:space="0" w:color="4F81BD"/>
              <w:bottom w:val="single" w:sz="12" w:space="0" w:color="4F81BD"/>
              <w:right w:val="single" w:sz="12" w:space="0" w:color="4F81BD"/>
            </w:tcBorders>
            <w:vAlign w:val="center"/>
          </w:tcPr>
          <w:p w:rsidR="00ED114C" w:rsidRPr="002C4EF2" w:rsidRDefault="00ED114C" w:rsidP="00ED114C">
            <w:pPr>
              <w:pStyle w:val="TEKSTTabela8"/>
            </w:pPr>
          </w:p>
        </w:tc>
        <w:tc>
          <w:tcPr>
            <w:tcW w:w="1272" w:type="dxa"/>
            <w:tcBorders>
              <w:bottom w:val="single" w:sz="12" w:space="0" w:color="4F81BD"/>
              <w:right w:val="single" w:sz="12" w:space="0" w:color="4F81BD"/>
            </w:tcBorders>
            <w:vAlign w:val="center"/>
          </w:tcPr>
          <w:p w:rsidR="00ED114C" w:rsidRDefault="00ED114C" w:rsidP="00ED114C">
            <w:pPr>
              <w:pStyle w:val="TEKSTTabela8"/>
              <w:cnfStyle w:val="000000000000"/>
            </w:pPr>
          </w:p>
        </w:tc>
      </w:tr>
    </w:tbl>
    <w:p w:rsidR="009E0E3C" w:rsidRPr="00A15CFA" w:rsidRDefault="009E0E3C" w:rsidP="00A83947">
      <w:pPr>
        <w:pStyle w:val="Telobesedila"/>
        <w:rPr>
          <w:lang w:val="sl-SI"/>
        </w:rPr>
        <w:sectPr w:rsidR="009E0E3C" w:rsidRPr="00A15CFA" w:rsidSect="009E0E3C">
          <w:headerReference w:type="default" r:id="rId97"/>
          <w:pgSz w:w="16840" w:h="11907" w:orient="landscape" w:code="9"/>
          <w:pgMar w:top="1702" w:right="1440" w:bottom="1797" w:left="1440" w:header="709" w:footer="709" w:gutter="0"/>
          <w:cols w:space="708"/>
          <w:docGrid w:linePitch="360"/>
        </w:sectPr>
      </w:pPr>
    </w:p>
    <w:p w:rsidR="004639EA" w:rsidRPr="00A15CFA" w:rsidRDefault="004639EA" w:rsidP="00D94D93">
      <w:pPr>
        <w:pStyle w:val="Naslov3"/>
        <w:numPr>
          <w:ilvl w:val="2"/>
          <w:numId w:val="37"/>
        </w:numPr>
      </w:pPr>
      <w:bookmarkStart w:id="260" w:name="_Toc351046664"/>
      <w:bookmarkStart w:id="261" w:name="_Toc351046666"/>
      <w:r w:rsidRPr="00A15CFA">
        <w:t>EU-ETS v projekcijah</w:t>
      </w:r>
      <w:bookmarkEnd w:id="260"/>
    </w:p>
    <w:p w:rsidR="004639EA" w:rsidRPr="00A15CFA" w:rsidRDefault="004639EA" w:rsidP="00A83947">
      <w:pPr>
        <w:pStyle w:val="Telobesedila"/>
        <w:rPr>
          <w:lang w:val="sl-SI"/>
        </w:rPr>
      </w:pPr>
      <w:r w:rsidRPr="00A15CFA">
        <w:rPr>
          <w:lang w:val="sl-SI"/>
        </w:rPr>
        <w:t xml:space="preserve">Emisije zavezancev v sistemu EU-ETS so v obdobju </w:t>
      </w:r>
      <w:r w:rsidR="00E02E36">
        <w:rPr>
          <w:lang w:val="sl-SI"/>
        </w:rPr>
        <w:t>2008−2012</w:t>
      </w:r>
      <w:r w:rsidRPr="00A15CFA">
        <w:rPr>
          <w:lang w:val="sl-SI"/>
        </w:rPr>
        <w:t xml:space="preserve"> določene s količino pravic do emisij TGP po Državnem načrtu razdelitve emisijskih kuponov za obdobje </w:t>
      </w:r>
      <w:r w:rsidR="00E02E36">
        <w:rPr>
          <w:lang w:val="sl-SI"/>
        </w:rPr>
        <w:t>2008−2012</w:t>
      </w:r>
      <w:r w:rsidRPr="00A15CFA">
        <w:rPr>
          <w:lang w:val="sl-SI"/>
        </w:rPr>
        <w:t>. Povprečna letna količina podeljenih pravic obstoječim napravam v tem obdobju znaša 8.168 kt CO</w:t>
      </w:r>
      <w:r w:rsidRPr="00A15CFA">
        <w:rPr>
          <w:vertAlign w:val="subscript"/>
          <w:lang w:val="sl-SI"/>
        </w:rPr>
        <w:t>2</w:t>
      </w:r>
      <w:r w:rsidRPr="00A15CFA">
        <w:rPr>
          <w:lang w:val="sl-SI"/>
        </w:rPr>
        <w:t>, za nove vstope pa je rezervirano 131 kt CO</w:t>
      </w:r>
      <w:r w:rsidRPr="00A15CFA">
        <w:rPr>
          <w:vertAlign w:val="subscript"/>
          <w:lang w:val="sl-SI"/>
        </w:rPr>
        <w:t>2</w:t>
      </w:r>
      <w:r w:rsidRPr="00A15CFA">
        <w:rPr>
          <w:lang w:val="sl-SI"/>
        </w:rPr>
        <w:t xml:space="preserve"> pravic. Skupaj torej </w:t>
      </w:r>
      <w:r w:rsidR="00CD4FCD">
        <w:rPr>
          <w:lang w:val="sl-SI"/>
        </w:rPr>
        <w:t xml:space="preserve">podeljene pravice za emisije </w:t>
      </w:r>
      <w:r w:rsidRPr="00A15CFA">
        <w:rPr>
          <w:lang w:val="sl-SI"/>
        </w:rPr>
        <w:t xml:space="preserve">virov v EU-ETS v obdobju </w:t>
      </w:r>
      <w:r w:rsidR="00CD4FCD">
        <w:rPr>
          <w:lang w:val="sl-SI"/>
        </w:rPr>
        <w:t xml:space="preserve">2008-2012 </w:t>
      </w:r>
      <w:r w:rsidRPr="00A15CFA">
        <w:rPr>
          <w:lang w:val="sl-SI"/>
        </w:rPr>
        <w:t>znašajo 8.299 kt CO</w:t>
      </w:r>
      <w:r w:rsidRPr="00A15CFA">
        <w:rPr>
          <w:vertAlign w:val="subscript"/>
          <w:lang w:val="sl-SI"/>
        </w:rPr>
        <w:t>2</w:t>
      </w:r>
      <w:r w:rsidRPr="00A15CFA">
        <w:rPr>
          <w:lang w:val="sl-SI"/>
        </w:rPr>
        <w:t xml:space="preserve">. </w:t>
      </w:r>
    </w:p>
    <w:p w:rsidR="004639EA" w:rsidRPr="00A15CFA" w:rsidRDefault="004639EA" w:rsidP="00A83947">
      <w:pPr>
        <w:pStyle w:val="Telobesedila"/>
        <w:rPr>
          <w:lang w:val="sl-SI"/>
        </w:rPr>
      </w:pPr>
      <w:r w:rsidRPr="00A15CFA">
        <w:rPr>
          <w:lang w:val="sl-SI"/>
        </w:rPr>
        <w:t xml:space="preserve">Po letu 2012 je bilo predpostavljeno, da so v EU-ETS vključeni vsi </w:t>
      </w:r>
      <w:r w:rsidR="00CD4FCD">
        <w:rPr>
          <w:lang w:val="sl-SI"/>
        </w:rPr>
        <w:t xml:space="preserve">stacionarni </w:t>
      </w:r>
      <w:r w:rsidRPr="00A15CFA">
        <w:rPr>
          <w:lang w:val="sl-SI"/>
        </w:rPr>
        <w:t xml:space="preserve">viri kot v obdobju </w:t>
      </w:r>
      <w:r w:rsidR="00E02E36">
        <w:rPr>
          <w:lang w:val="sl-SI"/>
        </w:rPr>
        <w:t>2008−2012</w:t>
      </w:r>
      <w:r w:rsidRPr="00A15CFA">
        <w:rPr>
          <w:rStyle w:val="Sprotnaopomba-sklic"/>
          <w:lang w:val="sl-SI"/>
        </w:rPr>
        <w:footnoteReference w:id="142"/>
      </w:r>
      <w:r w:rsidRPr="00A15CFA">
        <w:rPr>
          <w:lang w:val="sl-SI"/>
        </w:rPr>
        <w:t xml:space="preserve"> ter dodatno proizvodnja aluminija. Za določitev emisijskih pravic po letu 2012 je bila letna količina pravic v obdobju </w:t>
      </w:r>
      <w:r w:rsidR="00E02E36">
        <w:rPr>
          <w:lang w:val="sl-SI"/>
        </w:rPr>
        <w:t>2008−2012</w:t>
      </w:r>
      <w:r w:rsidRPr="00A15CFA">
        <w:rPr>
          <w:lang w:val="sl-SI"/>
        </w:rPr>
        <w:t xml:space="preserve"> povečana za emisije iz proizvodnje aluminija ter vsako leto zmanjšana za 1,74</w:t>
      </w:r>
      <w:r w:rsidR="00307F1F">
        <w:rPr>
          <w:lang w:val="sl-SI"/>
        </w:rPr>
        <w:t> %</w:t>
      </w:r>
      <w:r w:rsidRPr="00A15CFA">
        <w:rPr>
          <w:lang w:val="sl-SI"/>
        </w:rPr>
        <w:t xml:space="preserve"> z izhodiščnim letom 2010. </w:t>
      </w:r>
    </w:p>
    <w:p w:rsidR="004639EA" w:rsidRPr="00A15CFA" w:rsidRDefault="004639EA" w:rsidP="00A83947">
      <w:pPr>
        <w:pStyle w:val="Napis"/>
        <w:rPr>
          <w:lang w:val="sl-SI"/>
        </w:rPr>
      </w:pPr>
      <w:bookmarkStart w:id="262" w:name="_Toc379449956"/>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62</w:t>
      </w:r>
      <w:r w:rsidR="00941416" w:rsidRPr="00A15CFA">
        <w:rPr>
          <w:noProof/>
          <w:lang w:val="sl-SI"/>
        </w:rPr>
        <w:fldChar w:fldCharType="end"/>
      </w:r>
      <w:r w:rsidRPr="00A15CFA">
        <w:rPr>
          <w:lang w:val="sl-SI"/>
        </w:rPr>
        <w:t>:</w:t>
      </w:r>
      <w:r w:rsidR="006A5709">
        <w:rPr>
          <w:lang w:val="sl-SI"/>
        </w:rPr>
        <w:tab/>
      </w:r>
      <w:r w:rsidRPr="00A15CFA">
        <w:rPr>
          <w:lang w:val="sl-SI"/>
        </w:rPr>
        <w:t>Primerjava dejanskih emisij ter projekcije emisij virov v EU-ETS s podeljenimi pravicami na podlagi državnega načrta razdelitve emisijskih kuponov ter indikativnega razvoja »razpoložljivih kuponov« po letu 2012 (vir: ARSO, MKO, IJS-CEU)</w:t>
      </w:r>
      <w:bookmarkEnd w:id="262"/>
    </w:p>
    <w:tbl>
      <w:tblPr>
        <w:tblStyle w:val="LightList-Accent1111"/>
        <w:tblW w:w="9468" w:type="dxa"/>
        <w:jc w:val="center"/>
        <w:tblLayout w:type="fixed"/>
        <w:tblLook w:val="00A0"/>
      </w:tblPr>
      <w:tblGrid>
        <w:gridCol w:w="1785"/>
        <w:gridCol w:w="484"/>
        <w:gridCol w:w="793"/>
        <w:gridCol w:w="794"/>
        <w:gridCol w:w="794"/>
        <w:gridCol w:w="794"/>
        <w:gridCol w:w="794"/>
        <w:gridCol w:w="794"/>
        <w:gridCol w:w="794"/>
        <w:gridCol w:w="821"/>
        <w:gridCol w:w="821"/>
      </w:tblGrid>
      <w:tr w:rsidR="008F7390" w:rsidRPr="00A15CFA" w:rsidTr="008F7390">
        <w:trPr>
          <w:cnfStyle w:val="100000000000"/>
          <w:trHeight w:val="264"/>
          <w:tblHeader/>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b w:val="0"/>
                <w:sz w:val="16"/>
                <w:szCs w:val="16"/>
              </w:rPr>
            </w:pP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b w:val="0"/>
                <w:sz w:val="16"/>
                <w:szCs w:val="16"/>
              </w:rPr>
            </w:pPr>
          </w:p>
        </w:tc>
        <w:tc>
          <w:tcPr>
            <w:tcW w:w="1587" w:type="dxa"/>
            <w:gridSpan w:val="2"/>
            <w:noWrap/>
          </w:tcPr>
          <w:p w:rsidR="008F7390" w:rsidRPr="00A15CFA" w:rsidRDefault="008F7390" w:rsidP="00A83947">
            <w:pPr>
              <w:spacing w:after="0"/>
              <w:cnfStyle w:val="100000000000"/>
              <w:rPr>
                <w:rFonts w:cstheme="minorHAnsi"/>
                <w:b w:val="0"/>
                <w:bCs w:val="0"/>
                <w:sz w:val="16"/>
                <w:szCs w:val="16"/>
                <w:lang w:val="sl-SI"/>
              </w:rPr>
            </w:pPr>
            <w:r w:rsidRPr="00A15CFA">
              <w:rPr>
                <w:rFonts w:cstheme="minorHAnsi"/>
                <w:sz w:val="16"/>
                <w:szCs w:val="16"/>
                <w:lang w:val="sl-SI"/>
              </w:rPr>
              <w:t>Dejanski podatki</w:t>
            </w:r>
          </w:p>
        </w:tc>
        <w:tc>
          <w:tcPr>
            <w:cnfStyle w:val="000010000000"/>
            <w:tcW w:w="3970" w:type="dxa"/>
            <w:gridSpan w:val="5"/>
            <w:noWrap/>
          </w:tcPr>
          <w:p w:rsidR="008F7390" w:rsidRPr="00A15CFA" w:rsidRDefault="008F7390" w:rsidP="00A83947">
            <w:pPr>
              <w:spacing w:after="0"/>
              <w:rPr>
                <w:rFonts w:cstheme="minorHAnsi"/>
                <w:b w:val="0"/>
                <w:bCs w:val="0"/>
                <w:sz w:val="16"/>
                <w:szCs w:val="16"/>
                <w:lang w:val="sl-SI"/>
              </w:rPr>
            </w:pPr>
            <w:r w:rsidRPr="00A15CFA">
              <w:rPr>
                <w:rFonts w:cstheme="minorHAnsi"/>
                <w:sz w:val="16"/>
                <w:szCs w:val="16"/>
                <w:lang w:val="sl-SI"/>
              </w:rPr>
              <w:t>Projekcija</w:t>
            </w:r>
          </w:p>
        </w:tc>
        <w:tc>
          <w:tcPr>
            <w:tcW w:w="821" w:type="dxa"/>
            <w:noWrap/>
          </w:tcPr>
          <w:p w:rsidR="008F7390" w:rsidRPr="00A15CFA" w:rsidRDefault="008F7390" w:rsidP="00A83947">
            <w:pPr>
              <w:spacing w:after="0"/>
              <w:jc w:val="right"/>
              <w:cnfStyle w:val="100000000000"/>
              <w:rPr>
                <w:rFonts w:cstheme="minorHAnsi"/>
                <w:b w:val="0"/>
                <w:bCs w:val="0"/>
                <w:sz w:val="16"/>
                <w:szCs w:val="16"/>
                <w:lang w:val="sl-SI"/>
              </w:rPr>
            </w:pPr>
            <w:r w:rsidRPr="00A15CFA">
              <w:rPr>
                <w:rFonts w:cstheme="minorHAnsi"/>
                <w:sz w:val="16"/>
                <w:szCs w:val="16"/>
                <w:lang w:val="sl-SI"/>
              </w:rPr>
              <w:t> </w:t>
            </w:r>
          </w:p>
        </w:tc>
        <w:tc>
          <w:tcPr>
            <w:cnfStyle w:val="000010000000"/>
            <w:tcW w:w="821" w:type="dxa"/>
          </w:tcPr>
          <w:p w:rsidR="008F7390" w:rsidRPr="00A15CFA" w:rsidRDefault="008F7390" w:rsidP="00A83947">
            <w:pPr>
              <w:spacing w:after="0"/>
              <w:jc w:val="right"/>
              <w:rPr>
                <w:rFonts w:cstheme="minorHAnsi"/>
                <w:sz w:val="16"/>
                <w:szCs w:val="16"/>
                <w:lang w:val="sl-SI"/>
              </w:rPr>
            </w:pPr>
          </w:p>
        </w:tc>
      </w:tr>
      <w:tr w:rsidR="008F7390" w:rsidRPr="00A15CFA" w:rsidTr="008F7390">
        <w:trPr>
          <w:cnfStyle w:val="100000000000"/>
          <w:trHeight w:val="264"/>
          <w:tblHeader/>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b w:val="0"/>
                <w:sz w:val="16"/>
                <w:szCs w:val="16"/>
              </w:rPr>
            </w:pP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b w:val="0"/>
                <w:sz w:val="16"/>
                <w:szCs w:val="16"/>
              </w:rPr>
            </w:pPr>
          </w:p>
        </w:tc>
        <w:tc>
          <w:tcPr>
            <w:tcW w:w="793" w:type="dxa"/>
            <w:noWrap/>
          </w:tcPr>
          <w:p w:rsidR="008F7390" w:rsidRPr="00A15CFA" w:rsidRDefault="008F7390" w:rsidP="00A83947">
            <w:pPr>
              <w:spacing w:after="0"/>
              <w:jc w:val="right"/>
              <w:cnfStyle w:val="100000000000"/>
              <w:rPr>
                <w:rFonts w:cstheme="minorHAnsi"/>
                <w:b w:val="0"/>
                <w:bCs w:val="0"/>
                <w:sz w:val="16"/>
                <w:szCs w:val="16"/>
                <w:lang w:val="sl-SI"/>
              </w:rPr>
            </w:pPr>
            <w:r w:rsidRPr="00A15CFA">
              <w:rPr>
                <w:rFonts w:cstheme="minorHAnsi"/>
                <w:sz w:val="16"/>
                <w:szCs w:val="16"/>
                <w:lang w:val="sl-SI"/>
              </w:rPr>
              <w:t>2005</w:t>
            </w:r>
          </w:p>
        </w:tc>
        <w:tc>
          <w:tcPr>
            <w:cnfStyle w:val="000010000000"/>
            <w:tcW w:w="794" w:type="dxa"/>
          </w:tcPr>
          <w:p w:rsidR="008F7390" w:rsidRPr="00A15CFA" w:rsidRDefault="008F7390" w:rsidP="00A83947">
            <w:pPr>
              <w:spacing w:after="0"/>
              <w:jc w:val="right"/>
              <w:rPr>
                <w:rFonts w:cstheme="minorHAnsi"/>
                <w:b w:val="0"/>
                <w:bCs w:val="0"/>
                <w:sz w:val="16"/>
                <w:szCs w:val="16"/>
                <w:lang w:val="sl-SI"/>
              </w:rPr>
            </w:pPr>
            <w:r w:rsidRPr="00A15CFA">
              <w:rPr>
                <w:rFonts w:cstheme="minorHAnsi"/>
                <w:sz w:val="16"/>
                <w:szCs w:val="16"/>
                <w:lang w:val="sl-SI"/>
              </w:rPr>
              <w:t>2011</w:t>
            </w:r>
          </w:p>
        </w:tc>
        <w:tc>
          <w:tcPr>
            <w:tcW w:w="794" w:type="dxa"/>
            <w:noWrap/>
          </w:tcPr>
          <w:p w:rsidR="008F7390" w:rsidRPr="00A15CFA" w:rsidRDefault="008F7390" w:rsidP="00A83947">
            <w:pPr>
              <w:spacing w:after="0"/>
              <w:jc w:val="right"/>
              <w:cnfStyle w:val="100000000000"/>
              <w:rPr>
                <w:rFonts w:cstheme="minorHAnsi"/>
                <w:b w:val="0"/>
                <w:bCs w:val="0"/>
                <w:sz w:val="16"/>
                <w:szCs w:val="16"/>
                <w:lang w:val="sl-SI"/>
              </w:rPr>
            </w:pPr>
            <w:r w:rsidRPr="00A15CFA">
              <w:rPr>
                <w:rFonts w:cstheme="minorHAnsi"/>
                <w:sz w:val="16"/>
                <w:szCs w:val="16"/>
                <w:lang w:val="sl-SI"/>
              </w:rPr>
              <w:t>2012</w:t>
            </w:r>
          </w:p>
        </w:tc>
        <w:tc>
          <w:tcPr>
            <w:cnfStyle w:val="000010000000"/>
            <w:tcW w:w="794" w:type="dxa"/>
            <w:noWrap/>
          </w:tcPr>
          <w:p w:rsidR="008F7390" w:rsidRPr="00A15CFA" w:rsidRDefault="008F7390" w:rsidP="00A83947">
            <w:pPr>
              <w:spacing w:after="0"/>
              <w:jc w:val="right"/>
              <w:rPr>
                <w:rFonts w:cstheme="minorHAnsi"/>
                <w:b w:val="0"/>
                <w:bCs w:val="0"/>
                <w:sz w:val="16"/>
                <w:szCs w:val="16"/>
                <w:lang w:val="sl-SI"/>
              </w:rPr>
            </w:pPr>
            <w:r w:rsidRPr="00A15CFA">
              <w:rPr>
                <w:rFonts w:cstheme="minorHAnsi"/>
                <w:sz w:val="16"/>
                <w:szCs w:val="16"/>
                <w:lang w:val="sl-SI"/>
              </w:rPr>
              <w:t>2015</w:t>
            </w:r>
          </w:p>
        </w:tc>
        <w:tc>
          <w:tcPr>
            <w:tcW w:w="794" w:type="dxa"/>
          </w:tcPr>
          <w:p w:rsidR="008F7390" w:rsidRPr="00A15CFA" w:rsidRDefault="008F7390" w:rsidP="00A83947">
            <w:pPr>
              <w:spacing w:after="0"/>
              <w:jc w:val="right"/>
              <w:cnfStyle w:val="100000000000"/>
              <w:rPr>
                <w:rFonts w:cstheme="minorHAnsi"/>
                <w:b w:val="0"/>
                <w:bCs w:val="0"/>
                <w:sz w:val="16"/>
                <w:szCs w:val="16"/>
                <w:lang w:val="sl-SI"/>
              </w:rPr>
            </w:pPr>
            <w:r w:rsidRPr="00A15CFA">
              <w:rPr>
                <w:rFonts w:cstheme="minorHAnsi"/>
                <w:sz w:val="16"/>
                <w:szCs w:val="16"/>
                <w:lang w:val="sl-SI"/>
              </w:rPr>
              <w:t>2020</w:t>
            </w:r>
          </w:p>
        </w:tc>
        <w:tc>
          <w:tcPr>
            <w:cnfStyle w:val="000010000000"/>
            <w:tcW w:w="794" w:type="dxa"/>
            <w:noWrap/>
          </w:tcPr>
          <w:p w:rsidR="008F7390" w:rsidRPr="00A15CFA" w:rsidRDefault="008F7390" w:rsidP="00A83947">
            <w:pPr>
              <w:spacing w:after="0"/>
              <w:jc w:val="right"/>
              <w:rPr>
                <w:rFonts w:cstheme="minorHAnsi"/>
                <w:b w:val="0"/>
                <w:bCs w:val="0"/>
                <w:sz w:val="16"/>
                <w:szCs w:val="16"/>
                <w:lang w:val="sl-SI"/>
              </w:rPr>
            </w:pPr>
            <w:r w:rsidRPr="00A15CFA">
              <w:rPr>
                <w:rFonts w:cstheme="minorHAnsi"/>
                <w:sz w:val="16"/>
                <w:szCs w:val="16"/>
                <w:lang w:val="sl-SI"/>
              </w:rPr>
              <w:t>2025</w:t>
            </w:r>
          </w:p>
        </w:tc>
        <w:tc>
          <w:tcPr>
            <w:tcW w:w="794" w:type="dxa"/>
            <w:noWrap/>
          </w:tcPr>
          <w:p w:rsidR="008F7390" w:rsidRPr="00A15CFA" w:rsidRDefault="008F7390" w:rsidP="00A83947">
            <w:pPr>
              <w:spacing w:after="0"/>
              <w:jc w:val="right"/>
              <w:cnfStyle w:val="100000000000"/>
              <w:rPr>
                <w:rFonts w:cstheme="minorHAnsi"/>
                <w:b w:val="0"/>
                <w:bCs w:val="0"/>
                <w:sz w:val="16"/>
                <w:szCs w:val="16"/>
                <w:lang w:val="sl-SI"/>
              </w:rPr>
            </w:pPr>
            <w:r w:rsidRPr="00A15CFA">
              <w:rPr>
                <w:rFonts w:cstheme="minorHAnsi"/>
                <w:sz w:val="16"/>
                <w:szCs w:val="16"/>
                <w:lang w:val="sl-SI"/>
              </w:rPr>
              <w:t>2030</w:t>
            </w:r>
          </w:p>
        </w:tc>
        <w:tc>
          <w:tcPr>
            <w:cnfStyle w:val="000010000000"/>
            <w:tcW w:w="821" w:type="dxa"/>
            <w:noWrap/>
          </w:tcPr>
          <w:p w:rsidR="008F7390" w:rsidRPr="00A15CFA" w:rsidRDefault="008F7390" w:rsidP="00A83947">
            <w:pPr>
              <w:spacing w:after="0"/>
              <w:jc w:val="right"/>
              <w:rPr>
                <w:rFonts w:cstheme="minorHAnsi"/>
                <w:b w:val="0"/>
                <w:bCs w:val="0"/>
                <w:sz w:val="16"/>
                <w:szCs w:val="16"/>
                <w:lang w:val="sl-SI"/>
              </w:rPr>
            </w:pPr>
            <w:r w:rsidRPr="00A15CFA">
              <w:rPr>
                <w:rFonts w:cstheme="minorHAnsi"/>
                <w:sz w:val="16"/>
                <w:szCs w:val="16"/>
                <w:lang w:val="sl-SI"/>
              </w:rPr>
              <w:t>2020/</w:t>
            </w:r>
          </w:p>
          <w:p w:rsidR="008F7390" w:rsidRPr="00A15CFA" w:rsidRDefault="008F7390" w:rsidP="00A83947">
            <w:pPr>
              <w:spacing w:after="0"/>
              <w:jc w:val="right"/>
              <w:rPr>
                <w:rFonts w:cstheme="minorHAnsi"/>
                <w:b w:val="0"/>
                <w:bCs w:val="0"/>
                <w:sz w:val="16"/>
                <w:szCs w:val="16"/>
                <w:lang w:val="sl-SI"/>
              </w:rPr>
            </w:pPr>
            <w:r w:rsidRPr="00A15CFA">
              <w:rPr>
                <w:rFonts w:cstheme="minorHAnsi"/>
                <w:sz w:val="16"/>
                <w:szCs w:val="16"/>
                <w:lang w:val="sl-SI"/>
              </w:rPr>
              <w:t>2005</w:t>
            </w:r>
          </w:p>
        </w:tc>
        <w:tc>
          <w:tcPr>
            <w:tcW w:w="821" w:type="dxa"/>
            <w:vAlign w:val="center"/>
          </w:tcPr>
          <w:p w:rsidR="008F7390" w:rsidRPr="00BB7F28" w:rsidRDefault="00BB7F28" w:rsidP="00BB7F28">
            <w:pPr>
              <w:spacing w:after="0"/>
              <w:jc w:val="right"/>
              <w:cnfStyle w:val="100000000000"/>
              <w:rPr>
                <w:rFonts w:cstheme="minorHAnsi"/>
                <w:sz w:val="16"/>
                <w:szCs w:val="16"/>
                <w:lang w:val="sl-SI"/>
              </w:rPr>
            </w:pPr>
            <w:r>
              <w:rPr>
                <w:rFonts w:cstheme="minorHAnsi"/>
                <w:sz w:val="16"/>
                <w:szCs w:val="16"/>
                <w:lang w:val="sl-SI"/>
              </w:rPr>
              <w:t>2020/</w:t>
            </w:r>
            <w:r>
              <w:rPr>
                <w:rFonts w:cstheme="minorHAnsi"/>
                <w:sz w:val="16"/>
                <w:szCs w:val="16"/>
                <w:lang w:val="sl-SI"/>
              </w:rPr>
              <w:br/>
            </w:r>
            <w:r w:rsidR="008F7390" w:rsidRPr="00BB7F28">
              <w:rPr>
                <w:rFonts w:cstheme="minorHAnsi"/>
                <w:sz w:val="16"/>
                <w:szCs w:val="16"/>
                <w:lang w:val="sl-SI"/>
              </w:rPr>
              <w:t>20</w:t>
            </w:r>
            <w:r>
              <w:rPr>
                <w:rFonts w:cstheme="minorHAnsi"/>
                <w:sz w:val="16"/>
                <w:szCs w:val="16"/>
                <w:lang w:val="sl-SI"/>
              </w:rPr>
              <w:t>11</w:t>
            </w:r>
          </w:p>
        </w:tc>
      </w:tr>
      <w:tr w:rsidR="008F7390" w:rsidRPr="00A15CFA" w:rsidTr="008F7390">
        <w:trPr>
          <w:cnfStyle w:val="100000000000"/>
          <w:trHeight w:val="264"/>
          <w:tblHeader/>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b w:val="0"/>
                <w:sz w:val="16"/>
                <w:szCs w:val="16"/>
              </w:rPr>
            </w:pP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b w:val="0"/>
                <w:sz w:val="16"/>
                <w:szCs w:val="16"/>
              </w:rPr>
            </w:pPr>
          </w:p>
        </w:tc>
        <w:tc>
          <w:tcPr>
            <w:tcW w:w="793" w:type="dxa"/>
            <w:noWrap/>
          </w:tcPr>
          <w:p w:rsidR="008F7390" w:rsidRPr="00A15CFA" w:rsidRDefault="008F7390" w:rsidP="00A83947">
            <w:pPr>
              <w:pStyle w:val="tabela-9pt"/>
              <w:spacing w:before="0" w:after="0"/>
              <w:jc w:val="right"/>
              <w:cnfStyle w:val="100000000000"/>
              <w:rPr>
                <w:rFonts w:asciiTheme="minorHAnsi" w:hAnsiTheme="minorHAnsi" w:cstheme="minorHAnsi"/>
                <w:b w:val="0"/>
                <w:sz w:val="16"/>
                <w:szCs w:val="16"/>
              </w:rPr>
            </w:pPr>
          </w:p>
        </w:tc>
        <w:tc>
          <w:tcPr>
            <w:cnfStyle w:val="000010000000"/>
            <w:tcW w:w="794" w:type="dxa"/>
          </w:tcPr>
          <w:p w:rsidR="008F7390" w:rsidRPr="00A15CFA" w:rsidRDefault="008F7390" w:rsidP="00A83947">
            <w:pPr>
              <w:pStyle w:val="tabela-9pt"/>
              <w:spacing w:before="0" w:after="0"/>
              <w:jc w:val="center"/>
              <w:rPr>
                <w:rFonts w:asciiTheme="minorHAnsi" w:hAnsiTheme="minorHAnsi" w:cstheme="minorHAnsi"/>
                <w:b w:val="0"/>
                <w:sz w:val="16"/>
                <w:szCs w:val="16"/>
              </w:rPr>
            </w:pPr>
          </w:p>
        </w:tc>
        <w:tc>
          <w:tcPr>
            <w:tcW w:w="3970" w:type="dxa"/>
            <w:gridSpan w:val="5"/>
            <w:noWrap/>
          </w:tcPr>
          <w:p w:rsidR="008F7390" w:rsidRPr="00A15CFA" w:rsidRDefault="008F7390" w:rsidP="00B71353">
            <w:pPr>
              <w:pStyle w:val="tabela-9pt"/>
              <w:spacing w:before="0" w:after="0"/>
              <w:cnfStyle w:val="100000000000"/>
              <w:rPr>
                <w:rFonts w:asciiTheme="minorHAnsi" w:hAnsiTheme="minorHAnsi" w:cstheme="minorHAnsi"/>
                <w:b w:val="0"/>
                <w:sz w:val="16"/>
                <w:szCs w:val="16"/>
              </w:rPr>
            </w:pPr>
            <w:r w:rsidRPr="00A15CFA">
              <w:rPr>
                <w:rFonts w:asciiTheme="minorHAnsi" w:hAnsiTheme="minorHAnsi" w:cstheme="minorHAnsi"/>
                <w:sz w:val="16"/>
                <w:szCs w:val="16"/>
              </w:rPr>
              <w:t>z ukrepi = z do</w:t>
            </w:r>
            <w:r w:rsidR="00B71353">
              <w:rPr>
                <w:rFonts w:asciiTheme="minorHAnsi" w:hAnsiTheme="minorHAnsi" w:cstheme="minorHAnsi"/>
                <w:sz w:val="16"/>
                <w:szCs w:val="16"/>
              </w:rPr>
              <w:t>datnimi</w:t>
            </w:r>
            <w:r w:rsidRPr="00A15CFA">
              <w:rPr>
                <w:rFonts w:asciiTheme="minorHAnsi" w:hAnsiTheme="minorHAnsi" w:cstheme="minorHAnsi"/>
                <w:sz w:val="16"/>
                <w:szCs w:val="16"/>
              </w:rPr>
              <w:t xml:space="preserve"> ukrepi</w:t>
            </w:r>
          </w:p>
        </w:tc>
        <w:tc>
          <w:tcPr>
            <w:cnfStyle w:val="000010000000"/>
            <w:tcW w:w="821" w:type="dxa"/>
            <w:noWrap/>
          </w:tcPr>
          <w:p w:rsidR="008F7390" w:rsidRPr="00A15CFA" w:rsidRDefault="008F7390" w:rsidP="00A83947">
            <w:pPr>
              <w:pStyle w:val="tabela-9pt"/>
              <w:spacing w:before="0" w:after="0"/>
              <w:jc w:val="right"/>
              <w:rPr>
                <w:rFonts w:asciiTheme="minorHAnsi" w:hAnsiTheme="minorHAnsi" w:cstheme="minorHAnsi"/>
                <w:b w:val="0"/>
                <w:sz w:val="16"/>
                <w:szCs w:val="16"/>
              </w:rPr>
            </w:pPr>
          </w:p>
        </w:tc>
        <w:tc>
          <w:tcPr>
            <w:tcW w:w="821" w:type="dxa"/>
          </w:tcPr>
          <w:p w:rsidR="008F7390" w:rsidRPr="00BB7F28" w:rsidRDefault="008F7390" w:rsidP="00BB7F28">
            <w:pPr>
              <w:spacing w:after="0"/>
              <w:jc w:val="right"/>
              <w:cnfStyle w:val="100000000000"/>
              <w:rPr>
                <w:rFonts w:cstheme="minorHAnsi"/>
                <w:b w:val="0"/>
                <w:bCs w:val="0"/>
                <w:sz w:val="16"/>
                <w:szCs w:val="16"/>
                <w:lang w:val="sl-SI"/>
              </w:rPr>
            </w:pPr>
          </w:p>
        </w:tc>
      </w:tr>
      <w:tr w:rsidR="00CD4FCD" w:rsidRPr="00A15CFA" w:rsidTr="00CD4FCD">
        <w:trPr>
          <w:cnfStyle w:val="000000100000"/>
          <w:trHeight w:val="264"/>
          <w:jc w:val="center"/>
        </w:trPr>
        <w:tc>
          <w:tcPr>
            <w:cnfStyle w:val="001000000000"/>
            <w:tcW w:w="1785" w:type="dxa"/>
            <w:noWrap/>
          </w:tcPr>
          <w:p w:rsidR="00CD4FCD" w:rsidRPr="00A15CFA" w:rsidRDefault="00CD4FCD" w:rsidP="00CD4FCD">
            <w:pPr>
              <w:pStyle w:val="tabela-9pt"/>
              <w:spacing w:before="0" w:after="0"/>
              <w:rPr>
                <w:rFonts w:asciiTheme="minorHAnsi" w:hAnsiTheme="minorHAnsi" w:cstheme="minorHAnsi"/>
                <w:sz w:val="16"/>
                <w:szCs w:val="16"/>
              </w:rPr>
            </w:pPr>
            <w:r w:rsidRPr="00A15CFA">
              <w:rPr>
                <w:rFonts w:asciiTheme="minorHAnsi" w:hAnsiTheme="minorHAnsi" w:cstheme="minorHAnsi"/>
                <w:sz w:val="16"/>
                <w:szCs w:val="16"/>
              </w:rPr>
              <w:t>Proizvodnja električne energije in toplote</w:t>
            </w:r>
          </w:p>
        </w:tc>
        <w:tc>
          <w:tcPr>
            <w:cnfStyle w:val="000010000000"/>
            <w:tcW w:w="484" w:type="dxa"/>
            <w:noWrap/>
          </w:tcPr>
          <w:p w:rsidR="00CD4FCD" w:rsidRPr="00A15CFA" w:rsidRDefault="00CD4FCD" w:rsidP="00CD4FCD">
            <w:pPr>
              <w:pStyle w:val="tabela-9pt"/>
              <w:spacing w:before="0" w:after="0"/>
              <w:jc w:val="center"/>
              <w:rPr>
                <w:rFonts w:asciiTheme="minorHAnsi" w:hAnsiTheme="minorHAnsi" w:cstheme="minorHAnsi"/>
                <w:sz w:val="16"/>
                <w:szCs w:val="16"/>
              </w:rPr>
            </w:pPr>
            <w:r w:rsidRPr="00A15CFA">
              <w:rPr>
                <w:rFonts w:asciiTheme="minorHAnsi" w:hAnsiTheme="minorHAnsi" w:cstheme="minorHAnsi"/>
                <w:sz w:val="16"/>
                <w:szCs w:val="16"/>
              </w:rPr>
              <w:t>[kt]</w:t>
            </w:r>
          </w:p>
        </w:tc>
        <w:tc>
          <w:tcPr>
            <w:tcW w:w="793" w:type="dxa"/>
            <w:noWrap/>
            <w:vAlign w:val="center"/>
          </w:tcPr>
          <w:p w:rsidR="00CD4FCD" w:rsidRPr="00A15CFA" w:rsidRDefault="00CD4FCD" w:rsidP="00CD4FCD">
            <w:pPr>
              <w:pStyle w:val="TEKSTTabela8"/>
              <w:cnfStyle w:val="000000100000"/>
            </w:pPr>
            <w:r w:rsidRPr="00A15CFA">
              <w:t>6.330</w:t>
            </w:r>
          </w:p>
        </w:tc>
        <w:tc>
          <w:tcPr>
            <w:cnfStyle w:val="000010000000"/>
            <w:tcW w:w="794" w:type="dxa"/>
            <w:vAlign w:val="center"/>
          </w:tcPr>
          <w:p w:rsidR="00CD4FCD" w:rsidRDefault="00CD4FCD" w:rsidP="00CD4FCD">
            <w:pPr>
              <w:pStyle w:val="TEKSTTabela8"/>
              <w:rPr>
                <w:lang w:eastAsia="sl-SI"/>
              </w:rPr>
            </w:pPr>
            <w:r>
              <w:t>6.249</w:t>
            </w:r>
          </w:p>
        </w:tc>
        <w:tc>
          <w:tcPr>
            <w:tcW w:w="794" w:type="dxa"/>
            <w:noWrap/>
            <w:vAlign w:val="center"/>
          </w:tcPr>
          <w:p w:rsidR="00CD4FCD" w:rsidRDefault="00CD4FCD" w:rsidP="00CD4FCD">
            <w:pPr>
              <w:pStyle w:val="TEKSTTabela8"/>
              <w:cnfStyle w:val="000000100000"/>
            </w:pPr>
            <w:r>
              <w:t>6.233</w:t>
            </w:r>
          </w:p>
        </w:tc>
        <w:tc>
          <w:tcPr>
            <w:cnfStyle w:val="000010000000"/>
            <w:tcW w:w="794" w:type="dxa"/>
            <w:noWrap/>
            <w:vAlign w:val="center"/>
          </w:tcPr>
          <w:p w:rsidR="00CD4FCD" w:rsidRDefault="00CD4FCD" w:rsidP="00CD4FCD">
            <w:pPr>
              <w:pStyle w:val="TEKSTTabela8"/>
              <w:rPr>
                <w:lang w:eastAsia="sl-SI"/>
              </w:rPr>
            </w:pPr>
            <w:r>
              <w:t>5.443</w:t>
            </w:r>
          </w:p>
        </w:tc>
        <w:tc>
          <w:tcPr>
            <w:tcW w:w="794" w:type="dxa"/>
            <w:vAlign w:val="center"/>
          </w:tcPr>
          <w:p w:rsidR="00CD4FCD" w:rsidRDefault="00CD4FCD" w:rsidP="00CD4FCD">
            <w:pPr>
              <w:pStyle w:val="TEKSTTabela8"/>
              <w:cnfStyle w:val="000000100000"/>
            </w:pPr>
            <w:r>
              <w:t>5.262</w:t>
            </w:r>
          </w:p>
        </w:tc>
        <w:tc>
          <w:tcPr>
            <w:cnfStyle w:val="000010000000"/>
            <w:tcW w:w="794" w:type="dxa"/>
            <w:noWrap/>
            <w:vAlign w:val="center"/>
          </w:tcPr>
          <w:p w:rsidR="00CD4FCD" w:rsidRDefault="00CD4FCD" w:rsidP="00CD4FCD">
            <w:pPr>
              <w:pStyle w:val="TEKSTTabela8"/>
            </w:pPr>
            <w:r>
              <w:t>4.726</w:t>
            </w:r>
          </w:p>
        </w:tc>
        <w:tc>
          <w:tcPr>
            <w:tcW w:w="794" w:type="dxa"/>
            <w:noWrap/>
            <w:vAlign w:val="center"/>
          </w:tcPr>
          <w:p w:rsidR="00CD4FCD" w:rsidRDefault="00CD4FCD" w:rsidP="00CD4FCD">
            <w:pPr>
              <w:pStyle w:val="TEKSTTabela8"/>
              <w:cnfStyle w:val="000000100000"/>
            </w:pPr>
            <w:r>
              <w:t>3.893</w:t>
            </w:r>
          </w:p>
        </w:tc>
        <w:tc>
          <w:tcPr>
            <w:cnfStyle w:val="000010000000"/>
            <w:tcW w:w="821" w:type="dxa"/>
            <w:noWrap/>
            <w:vAlign w:val="center"/>
          </w:tcPr>
          <w:p w:rsidR="00CD4FCD" w:rsidRDefault="00CD4FCD" w:rsidP="00CD4FCD">
            <w:pPr>
              <w:pStyle w:val="TEKSTTabela8"/>
            </w:pPr>
            <w:r>
              <w:t>-17%</w:t>
            </w:r>
          </w:p>
        </w:tc>
        <w:tc>
          <w:tcPr>
            <w:tcW w:w="821" w:type="dxa"/>
            <w:vAlign w:val="center"/>
          </w:tcPr>
          <w:p w:rsidR="00CD4FCD" w:rsidRPr="00762AB0" w:rsidRDefault="00CD4FCD" w:rsidP="00CD4FCD">
            <w:pPr>
              <w:pStyle w:val="TEKSTTabela8"/>
              <w:cnfStyle w:val="000000100000"/>
            </w:pPr>
            <w:r w:rsidRPr="00762AB0">
              <w:t>-16%</w:t>
            </w:r>
          </w:p>
        </w:tc>
      </w:tr>
      <w:tr w:rsidR="00CD4FCD" w:rsidRPr="00A15CFA" w:rsidTr="00CD4FCD">
        <w:trPr>
          <w:trHeight w:val="264"/>
          <w:jc w:val="center"/>
        </w:trPr>
        <w:tc>
          <w:tcPr>
            <w:cnfStyle w:val="001000000000"/>
            <w:tcW w:w="1785" w:type="dxa"/>
            <w:noWrap/>
          </w:tcPr>
          <w:p w:rsidR="00CD4FCD" w:rsidRPr="00A15CFA" w:rsidRDefault="00CD4FCD" w:rsidP="00CD4FCD">
            <w:pPr>
              <w:pStyle w:val="tabela-9pt"/>
              <w:spacing w:before="0" w:after="0"/>
              <w:rPr>
                <w:rFonts w:asciiTheme="minorHAnsi" w:hAnsiTheme="minorHAnsi" w:cstheme="minorHAnsi"/>
                <w:sz w:val="16"/>
                <w:szCs w:val="16"/>
              </w:rPr>
            </w:pPr>
            <w:r w:rsidRPr="00A15CFA">
              <w:rPr>
                <w:rFonts w:asciiTheme="minorHAnsi" w:hAnsiTheme="minorHAnsi" w:cstheme="minorHAnsi"/>
                <w:sz w:val="16"/>
                <w:szCs w:val="16"/>
              </w:rPr>
              <w:t>Industrija</w:t>
            </w:r>
          </w:p>
        </w:tc>
        <w:tc>
          <w:tcPr>
            <w:cnfStyle w:val="000010000000"/>
            <w:tcW w:w="484" w:type="dxa"/>
            <w:noWrap/>
          </w:tcPr>
          <w:p w:rsidR="00CD4FCD" w:rsidRPr="00A15CFA" w:rsidRDefault="00CD4FCD" w:rsidP="00CD4FCD">
            <w:pPr>
              <w:pStyle w:val="tabela-9pt"/>
              <w:spacing w:before="0" w:after="0"/>
              <w:jc w:val="center"/>
              <w:rPr>
                <w:rFonts w:asciiTheme="minorHAnsi" w:hAnsiTheme="minorHAnsi" w:cstheme="minorHAnsi"/>
                <w:sz w:val="16"/>
                <w:szCs w:val="16"/>
              </w:rPr>
            </w:pPr>
            <w:r w:rsidRPr="00A15CFA">
              <w:rPr>
                <w:rFonts w:asciiTheme="minorHAnsi" w:hAnsiTheme="minorHAnsi" w:cstheme="minorHAnsi"/>
                <w:sz w:val="16"/>
                <w:szCs w:val="16"/>
              </w:rPr>
              <w:t>[kt]</w:t>
            </w:r>
          </w:p>
        </w:tc>
        <w:tc>
          <w:tcPr>
            <w:tcW w:w="793" w:type="dxa"/>
            <w:noWrap/>
            <w:vAlign w:val="center"/>
          </w:tcPr>
          <w:p w:rsidR="00CD4FCD" w:rsidRPr="00A15CFA" w:rsidRDefault="00CD4FCD" w:rsidP="00CD4FCD">
            <w:pPr>
              <w:pStyle w:val="TEKSTTabela8"/>
              <w:cnfStyle w:val="000000000000"/>
            </w:pPr>
            <w:r w:rsidRPr="00A15CFA">
              <w:t>1.626</w:t>
            </w:r>
          </w:p>
        </w:tc>
        <w:tc>
          <w:tcPr>
            <w:cnfStyle w:val="000010000000"/>
            <w:tcW w:w="794" w:type="dxa"/>
            <w:vAlign w:val="center"/>
          </w:tcPr>
          <w:p w:rsidR="00CD4FCD" w:rsidRDefault="00CD4FCD" w:rsidP="00CD4FCD">
            <w:pPr>
              <w:pStyle w:val="TEKSTTabela8"/>
            </w:pPr>
            <w:r>
              <w:t>1.124</w:t>
            </w:r>
          </w:p>
        </w:tc>
        <w:tc>
          <w:tcPr>
            <w:tcW w:w="794" w:type="dxa"/>
            <w:noWrap/>
            <w:vAlign w:val="center"/>
          </w:tcPr>
          <w:p w:rsidR="00CD4FCD" w:rsidRDefault="00CD4FCD" w:rsidP="00CD4FCD">
            <w:pPr>
              <w:pStyle w:val="TEKSTTabela8"/>
              <w:cnfStyle w:val="000000000000"/>
            </w:pPr>
            <w:r>
              <w:t>1.090</w:t>
            </w:r>
          </w:p>
        </w:tc>
        <w:tc>
          <w:tcPr>
            <w:cnfStyle w:val="000010000000"/>
            <w:tcW w:w="794" w:type="dxa"/>
            <w:noWrap/>
            <w:vAlign w:val="center"/>
          </w:tcPr>
          <w:p w:rsidR="00CD4FCD" w:rsidRDefault="00CD4FCD" w:rsidP="00CD4FCD">
            <w:pPr>
              <w:pStyle w:val="TEKSTTabela8"/>
            </w:pPr>
            <w:r>
              <w:t>1.332</w:t>
            </w:r>
          </w:p>
        </w:tc>
        <w:tc>
          <w:tcPr>
            <w:tcW w:w="794" w:type="dxa"/>
            <w:vAlign w:val="center"/>
          </w:tcPr>
          <w:p w:rsidR="00CD4FCD" w:rsidRDefault="00CD4FCD" w:rsidP="00CD4FCD">
            <w:pPr>
              <w:pStyle w:val="TEKSTTabela8"/>
              <w:cnfStyle w:val="000000000000"/>
            </w:pPr>
            <w:r>
              <w:t>1.385</w:t>
            </w:r>
          </w:p>
        </w:tc>
        <w:tc>
          <w:tcPr>
            <w:cnfStyle w:val="000010000000"/>
            <w:tcW w:w="794" w:type="dxa"/>
            <w:noWrap/>
            <w:vAlign w:val="center"/>
          </w:tcPr>
          <w:p w:rsidR="00CD4FCD" w:rsidRDefault="00CD4FCD" w:rsidP="00CD4FCD">
            <w:pPr>
              <w:pStyle w:val="TEKSTTabela8"/>
            </w:pPr>
            <w:r>
              <w:t>1.544</w:t>
            </w:r>
          </w:p>
        </w:tc>
        <w:tc>
          <w:tcPr>
            <w:tcW w:w="794" w:type="dxa"/>
            <w:noWrap/>
            <w:vAlign w:val="center"/>
          </w:tcPr>
          <w:p w:rsidR="00CD4FCD" w:rsidRDefault="00CD4FCD" w:rsidP="00CD4FCD">
            <w:pPr>
              <w:pStyle w:val="TEKSTTabela8"/>
              <w:cnfStyle w:val="000000000000"/>
            </w:pPr>
            <w:r>
              <w:t>1.675</w:t>
            </w:r>
          </w:p>
        </w:tc>
        <w:tc>
          <w:tcPr>
            <w:cnfStyle w:val="000010000000"/>
            <w:tcW w:w="821" w:type="dxa"/>
            <w:noWrap/>
            <w:vAlign w:val="center"/>
          </w:tcPr>
          <w:p w:rsidR="00CD4FCD" w:rsidRDefault="00CD4FCD" w:rsidP="00CD4FCD">
            <w:pPr>
              <w:pStyle w:val="TEKSTTabela8"/>
            </w:pPr>
            <w:r>
              <w:t>-15%</w:t>
            </w:r>
          </w:p>
        </w:tc>
        <w:tc>
          <w:tcPr>
            <w:tcW w:w="821" w:type="dxa"/>
            <w:vAlign w:val="center"/>
          </w:tcPr>
          <w:p w:rsidR="00CD4FCD" w:rsidRPr="00762AB0" w:rsidRDefault="00CD4FCD" w:rsidP="00CD4FCD">
            <w:pPr>
              <w:pStyle w:val="TEKSTTabela8"/>
              <w:cnfStyle w:val="000000000000"/>
            </w:pPr>
            <w:r w:rsidRPr="00762AB0">
              <w:t>23%</w:t>
            </w:r>
          </w:p>
        </w:tc>
      </w:tr>
      <w:tr w:rsidR="00CD4FCD" w:rsidRPr="00A15CFA" w:rsidTr="00CD4FCD">
        <w:trPr>
          <w:cnfStyle w:val="000000100000"/>
          <w:trHeight w:val="264"/>
          <w:jc w:val="center"/>
        </w:trPr>
        <w:tc>
          <w:tcPr>
            <w:cnfStyle w:val="001000000000"/>
            <w:tcW w:w="1785" w:type="dxa"/>
            <w:noWrap/>
          </w:tcPr>
          <w:p w:rsidR="00CD4FCD" w:rsidRPr="00A15CFA" w:rsidRDefault="00CD4FCD" w:rsidP="00CD4FCD">
            <w:pPr>
              <w:pStyle w:val="tabela-9pt"/>
              <w:spacing w:before="0" w:after="0"/>
              <w:rPr>
                <w:rFonts w:asciiTheme="minorHAnsi" w:hAnsiTheme="minorHAnsi" w:cstheme="minorHAnsi"/>
                <w:sz w:val="16"/>
                <w:szCs w:val="16"/>
              </w:rPr>
            </w:pPr>
            <w:r w:rsidRPr="00A15CFA">
              <w:rPr>
                <w:rFonts w:asciiTheme="minorHAnsi" w:hAnsiTheme="minorHAnsi" w:cstheme="minorHAnsi"/>
                <w:sz w:val="16"/>
                <w:szCs w:val="16"/>
              </w:rPr>
              <w:t>Industrijski procesi</w:t>
            </w:r>
            <w:r w:rsidRPr="00A15CFA">
              <w:rPr>
                <w:rStyle w:val="Sprotnaopomba-sklic"/>
                <w:rFonts w:asciiTheme="minorHAnsi" w:hAnsiTheme="minorHAnsi" w:cstheme="minorHAnsi"/>
                <w:sz w:val="16"/>
                <w:szCs w:val="16"/>
              </w:rPr>
              <w:footnoteReference w:id="143"/>
            </w:r>
          </w:p>
        </w:tc>
        <w:tc>
          <w:tcPr>
            <w:cnfStyle w:val="000010000000"/>
            <w:tcW w:w="484" w:type="dxa"/>
            <w:noWrap/>
          </w:tcPr>
          <w:p w:rsidR="00CD4FCD" w:rsidRPr="00A15CFA" w:rsidRDefault="00CD4FCD" w:rsidP="00CD4FCD">
            <w:pPr>
              <w:pStyle w:val="tabela-9pt"/>
              <w:spacing w:before="0" w:after="0"/>
              <w:jc w:val="center"/>
              <w:rPr>
                <w:rFonts w:asciiTheme="minorHAnsi" w:hAnsiTheme="minorHAnsi" w:cstheme="minorHAnsi"/>
                <w:sz w:val="16"/>
                <w:szCs w:val="16"/>
              </w:rPr>
            </w:pPr>
            <w:r w:rsidRPr="00A15CFA">
              <w:rPr>
                <w:rFonts w:asciiTheme="minorHAnsi" w:hAnsiTheme="minorHAnsi" w:cstheme="minorHAnsi"/>
                <w:sz w:val="16"/>
                <w:szCs w:val="16"/>
              </w:rPr>
              <w:t>[kt]</w:t>
            </w:r>
          </w:p>
        </w:tc>
        <w:tc>
          <w:tcPr>
            <w:tcW w:w="793" w:type="dxa"/>
            <w:noWrap/>
            <w:vAlign w:val="center"/>
          </w:tcPr>
          <w:p w:rsidR="00CD4FCD" w:rsidRPr="00A15CFA" w:rsidRDefault="00CD4FCD" w:rsidP="00CD4FCD">
            <w:pPr>
              <w:pStyle w:val="TEKSTTabela8"/>
              <w:cnfStyle w:val="000000100000"/>
            </w:pPr>
            <w:r w:rsidRPr="00A15CFA">
              <w:t>765</w:t>
            </w:r>
          </w:p>
        </w:tc>
        <w:tc>
          <w:tcPr>
            <w:cnfStyle w:val="000010000000"/>
            <w:tcW w:w="794" w:type="dxa"/>
            <w:vAlign w:val="center"/>
          </w:tcPr>
          <w:p w:rsidR="00CD4FCD" w:rsidRDefault="00CD4FCD" w:rsidP="00CD4FCD">
            <w:pPr>
              <w:pStyle w:val="TEKSTTabela8"/>
            </w:pPr>
            <w:r>
              <w:t>622</w:t>
            </w:r>
          </w:p>
        </w:tc>
        <w:tc>
          <w:tcPr>
            <w:tcW w:w="794" w:type="dxa"/>
            <w:noWrap/>
            <w:vAlign w:val="center"/>
          </w:tcPr>
          <w:p w:rsidR="00CD4FCD" w:rsidRDefault="00CD4FCD" w:rsidP="00CD4FCD">
            <w:pPr>
              <w:pStyle w:val="TEKSTTabela8"/>
              <w:cnfStyle w:val="000000100000"/>
            </w:pPr>
            <w:r>
              <w:t>604</w:t>
            </w:r>
          </w:p>
        </w:tc>
        <w:tc>
          <w:tcPr>
            <w:cnfStyle w:val="000010000000"/>
            <w:tcW w:w="794" w:type="dxa"/>
            <w:noWrap/>
            <w:vAlign w:val="center"/>
          </w:tcPr>
          <w:p w:rsidR="00CD4FCD" w:rsidRDefault="00CD4FCD" w:rsidP="00CD4FCD">
            <w:pPr>
              <w:pStyle w:val="TEKSTTabela8"/>
            </w:pPr>
            <w:r>
              <w:t>782</w:t>
            </w:r>
          </w:p>
        </w:tc>
        <w:tc>
          <w:tcPr>
            <w:tcW w:w="794" w:type="dxa"/>
            <w:vAlign w:val="center"/>
          </w:tcPr>
          <w:p w:rsidR="00CD4FCD" w:rsidRDefault="00CD4FCD" w:rsidP="00CD4FCD">
            <w:pPr>
              <w:pStyle w:val="TEKSTTabela8"/>
              <w:cnfStyle w:val="000000100000"/>
            </w:pPr>
            <w:r>
              <w:t>1.060</w:t>
            </w:r>
          </w:p>
        </w:tc>
        <w:tc>
          <w:tcPr>
            <w:cnfStyle w:val="000010000000"/>
            <w:tcW w:w="794" w:type="dxa"/>
            <w:noWrap/>
            <w:vAlign w:val="center"/>
          </w:tcPr>
          <w:p w:rsidR="00CD4FCD" w:rsidRDefault="00CD4FCD" w:rsidP="00CD4FCD">
            <w:pPr>
              <w:pStyle w:val="TEKSTTabela8"/>
            </w:pPr>
            <w:r>
              <w:t>1.155</w:t>
            </w:r>
          </w:p>
        </w:tc>
        <w:tc>
          <w:tcPr>
            <w:tcW w:w="794" w:type="dxa"/>
            <w:noWrap/>
            <w:vAlign w:val="center"/>
          </w:tcPr>
          <w:p w:rsidR="00CD4FCD" w:rsidRDefault="00CD4FCD" w:rsidP="00CD4FCD">
            <w:pPr>
              <w:pStyle w:val="TEKSTTabela8"/>
              <w:cnfStyle w:val="000000100000"/>
            </w:pPr>
            <w:r>
              <w:t>1.160</w:t>
            </w:r>
          </w:p>
        </w:tc>
        <w:tc>
          <w:tcPr>
            <w:cnfStyle w:val="000010000000"/>
            <w:tcW w:w="821" w:type="dxa"/>
            <w:noWrap/>
            <w:vAlign w:val="center"/>
          </w:tcPr>
          <w:p w:rsidR="00CD4FCD" w:rsidRDefault="00CD4FCD" w:rsidP="00CD4FCD">
            <w:pPr>
              <w:pStyle w:val="TEKSTTabela8"/>
            </w:pPr>
            <w:r>
              <w:t>39%</w:t>
            </w:r>
          </w:p>
        </w:tc>
        <w:tc>
          <w:tcPr>
            <w:tcW w:w="821" w:type="dxa"/>
            <w:vAlign w:val="center"/>
          </w:tcPr>
          <w:p w:rsidR="00CD4FCD" w:rsidRPr="00762AB0" w:rsidRDefault="00CD4FCD" w:rsidP="00CD4FCD">
            <w:pPr>
              <w:pStyle w:val="TEKSTTabela8"/>
              <w:cnfStyle w:val="000000100000"/>
            </w:pPr>
            <w:r w:rsidRPr="00762AB0">
              <w:t>71%</w:t>
            </w:r>
          </w:p>
        </w:tc>
      </w:tr>
      <w:tr w:rsidR="00CD4FCD" w:rsidRPr="00CD4FCD" w:rsidTr="00CD4FCD">
        <w:trPr>
          <w:trHeight w:val="264"/>
          <w:jc w:val="center"/>
        </w:trPr>
        <w:tc>
          <w:tcPr>
            <w:cnfStyle w:val="001000000000"/>
            <w:tcW w:w="1785" w:type="dxa"/>
            <w:noWrap/>
          </w:tcPr>
          <w:p w:rsidR="00CD4FCD" w:rsidRPr="00CD4FCD" w:rsidRDefault="00CD4FCD" w:rsidP="00CD4FCD">
            <w:pPr>
              <w:pStyle w:val="tabela-9pt"/>
              <w:spacing w:before="0" w:after="0"/>
              <w:rPr>
                <w:rFonts w:asciiTheme="minorHAnsi" w:hAnsiTheme="minorHAnsi" w:cstheme="minorHAnsi"/>
                <w:bCs w:val="0"/>
                <w:sz w:val="16"/>
                <w:szCs w:val="16"/>
              </w:rPr>
            </w:pPr>
            <w:r w:rsidRPr="00CD4FCD">
              <w:rPr>
                <w:rFonts w:asciiTheme="minorHAnsi" w:hAnsiTheme="minorHAnsi" w:cstheme="minorHAnsi"/>
                <w:sz w:val="16"/>
                <w:szCs w:val="16"/>
              </w:rPr>
              <w:t>SKUPAJ</w:t>
            </w:r>
          </w:p>
        </w:tc>
        <w:tc>
          <w:tcPr>
            <w:cnfStyle w:val="000010000000"/>
            <w:tcW w:w="484" w:type="dxa"/>
            <w:noWrap/>
          </w:tcPr>
          <w:p w:rsidR="00CD4FCD" w:rsidRPr="00CD4FCD" w:rsidRDefault="00CD4FCD" w:rsidP="00CD4FCD">
            <w:pPr>
              <w:pStyle w:val="tabela-9pt"/>
              <w:spacing w:before="0" w:after="0"/>
              <w:jc w:val="center"/>
              <w:rPr>
                <w:rFonts w:asciiTheme="minorHAnsi" w:hAnsiTheme="minorHAnsi" w:cstheme="minorHAnsi"/>
                <w:b/>
                <w:bCs/>
                <w:sz w:val="16"/>
                <w:szCs w:val="16"/>
              </w:rPr>
            </w:pPr>
            <w:r w:rsidRPr="00CD4FCD">
              <w:rPr>
                <w:rFonts w:asciiTheme="minorHAnsi" w:hAnsiTheme="minorHAnsi" w:cstheme="minorHAnsi"/>
                <w:b/>
                <w:bCs/>
                <w:sz w:val="16"/>
                <w:szCs w:val="16"/>
              </w:rPr>
              <w:t>[kt]</w:t>
            </w:r>
          </w:p>
        </w:tc>
        <w:tc>
          <w:tcPr>
            <w:tcW w:w="793" w:type="dxa"/>
            <w:noWrap/>
            <w:vAlign w:val="center"/>
          </w:tcPr>
          <w:p w:rsidR="00CD4FCD" w:rsidRPr="00CD4FCD" w:rsidRDefault="00CD4FCD" w:rsidP="00CD4FCD">
            <w:pPr>
              <w:pStyle w:val="TEKSTTabela8"/>
              <w:cnfStyle w:val="000000000000"/>
              <w:rPr>
                <w:b/>
                <w:bCs/>
              </w:rPr>
            </w:pPr>
            <w:r w:rsidRPr="00CD4FCD">
              <w:rPr>
                <w:b/>
                <w:bCs/>
              </w:rPr>
              <w:t>8.721</w:t>
            </w:r>
          </w:p>
        </w:tc>
        <w:tc>
          <w:tcPr>
            <w:cnfStyle w:val="000010000000"/>
            <w:tcW w:w="794" w:type="dxa"/>
            <w:vAlign w:val="center"/>
          </w:tcPr>
          <w:p w:rsidR="00CD4FCD" w:rsidRDefault="00CD4FCD" w:rsidP="00CD4FCD">
            <w:pPr>
              <w:pStyle w:val="TEKSTTabela8"/>
              <w:rPr>
                <w:b/>
                <w:bCs/>
              </w:rPr>
            </w:pPr>
            <w:r>
              <w:rPr>
                <w:b/>
                <w:bCs/>
              </w:rPr>
              <w:t>7.995</w:t>
            </w:r>
          </w:p>
        </w:tc>
        <w:tc>
          <w:tcPr>
            <w:tcW w:w="794" w:type="dxa"/>
            <w:noWrap/>
            <w:vAlign w:val="center"/>
          </w:tcPr>
          <w:p w:rsidR="00CD4FCD" w:rsidRDefault="00CD4FCD" w:rsidP="00CD4FCD">
            <w:pPr>
              <w:pStyle w:val="TEKSTTabela8"/>
              <w:cnfStyle w:val="000000000000"/>
              <w:rPr>
                <w:b/>
                <w:bCs/>
              </w:rPr>
            </w:pPr>
            <w:r>
              <w:rPr>
                <w:b/>
                <w:bCs/>
              </w:rPr>
              <w:t>7.927</w:t>
            </w:r>
          </w:p>
        </w:tc>
        <w:tc>
          <w:tcPr>
            <w:cnfStyle w:val="000010000000"/>
            <w:tcW w:w="794" w:type="dxa"/>
            <w:noWrap/>
            <w:vAlign w:val="center"/>
          </w:tcPr>
          <w:p w:rsidR="00CD4FCD" w:rsidRPr="00CD4FCD" w:rsidRDefault="00CD4FCD" w:rsidP="00CD4FCD">
            <w:pPr>
              <w:pStyle w:val="TEKSTTabela8"/>
              <w:rPr>
                <w:b/>
                <w:bCs/>
              </w:rPr>
            </w:pPr>
            <w:r w:rsidRPr="00CD4FCD">
              <w:rPr>
                <w:b/>
                <w:bCs/>
              </w:rPr>
              <w:t>7.558</w:t>
            </w:r>
          </w:p>
        </w:tc>
        <w:tc>
          <w:tcPr>
            <w:tcW w:w="794" w:type="dxa"/>
            <w:vAlign w:val="center"/>
          </w:tcPr>
          <w:p w:rsidR="00CD4FCD" w:rsidRPr="00CD4FCD" w:rsidRDefault="00CD4FCD" w:rsidP="00CD4FCD">
            <w:pPr>
              <w:pStyle w:val="TEKSTTabela8"/>
              <w:cnfStyle w:val="000000000000"/>
              <w:rPr>
                <w:b/>
                <w:bCs/>
              </w:rPr>
            </w:pPr>
            <w:r w:rsidRPr="00CD4FCD">
              <w:rPr>
                <w:b/>
                <w:bCs/>
              </w:rPr>
              <w:t>7.707</w:t>
            </w:r>
          </w:p>
        </w:tc>
        <w:tc>
          <w:tcPr>
            <w:cnfStyle w:val="000010000000"/>
            <w:tcW w:w="794" w:type="dxa"/>
            <w:noWrap/>
            <w:vAlign w:val="center"/>
          </w:tcPr>
          <w:p w:rsidR="00CD4FCD" w:rsidRPr="00CD4FCD" w:rsidRDefault="00CD4FCD" w:rsidP="00CD4FCD">
            <w:pPr>
              <w:pStyle w:val="TEKSTTabela8"/>
              <w:rPr>
                <w:b/>
                <w:bCs/>
              </w:rPr>
            </w:pPr>
            <w:r w:rsidRPr="00CD4FCD">
              <w:rPr>
                <w:b/>
                <w:bCs/>
              </w:rPr>
              <w:t>7.425</w:t>
            </w:r>
          </w:p>
        </w:tc>
        <w:tc>
          <w:tcPr>
            <w:tcW w:w="794" w:type="dxa"/>
            <w:noWrap/>
            <w:vAlign w:val="center"/>
          </w:tcPr>
          <w:p w:rsidR="00CD4FCD" w:rsidRPr="00CD4FCD" w:rsidRDefault="00CD4FCD" w:rsidP="00CD4FCD">
            <w:pPr>
              <w:pStyle w:val="TEKSTTabela8"/>
              <w:cnfStyle w:val="000000000000"/>
              <w:rPr>
                <w:b/>
                <w:bCs/>
              </w:rPr>
            </w:pPr>
            <w:r w:rsidRPr="00CD4FCD">
              <w:rPr>
                <w:b/>
                <w:bCs/>
              </w:rPr>
              <w:t>6.728</w:t>
            </w:r>
          </w:p>
        </w:tc>
        <w:tc>
          <w:tcPr>
            <w:cnfStyle w:val="000010000000"/>
            <w:tcW w:w="821" w:type="dxa"/>
            <w:noWrap/>
            <w:vAlign w:val="center"/>
          </w:tcPr>
          <w:p w:rsidR="00CD4FCD" w:rsidRPr="00CD4FCD" w:rsidRDefault="00CD4FCD" w:rsidP="00CD4FCD">
            <w:pPr>
              <w:pStyle w:val="TEKSTTabela8"/>
              <w:rPr>
                <w:b/>
                <w:bCs/>
              </w:rPr>
            </w:pPr>
            <w:r w:rsidRPr="00CD4FCD">
              <w:rPr>
                <w:b/>
                <w:bCs/>
              </w:rPr>
              <w:t>-12%</w:t>
            </w:r>
          </w:p>
        </w:tc>
        <w:tc>
          <w:tcPr>
            <w:tcW w:w="821" w:type="dxa"/>
            <w:vAlign w:val="center"/>
          </w:tcPr>
          <w:p w:rsidR="00CD4FCD" w:rsidRPr="00CD4FCD" w:rsidRDefault="00CD4FCD" w:rsidP="00CD4FCD">
            <w:pPr>
              <w:pStyle w:val="TEKSTTabela8"/>
              <w:cnfStyle w:val="000000000000"/>
              <w:rPr>
                <w:b/>
              </w:rPr>
            </w:pPr>
            <w:r w:rsidRPr="00CD4FCD">
              <w:rPr>
                <w:b/>
              </w:rPr>
              <w:t>-4%</w:t>
            </w:r>
          </w:p>
        </w:tc>
      </w:tr>
      <w:tr w:rsidR="008F7390" w:rsidRPr="00A15CFA" w:rsidTr="00CD4FCD">
        <w:trPr>
          <w:cnfStyle w:val="000000100000"/>
          <w:trHeight w:val="264"/>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b w:val="0"/>
                <w:bCs w:val="0"/>
                <w:sz w:val="16"/>
                <w:szCs w:val="16"/>
              </w:rPr>
            </w:pPr>
            <w:r w:rsidRPr="00A15CFA">
              <w:rPr>
                <w:rFonts w:asciiTheme="minorHAnsi" w:hAnsiTheme="minorHAnsi" w:cstheme="minorHAnsi"/>
                <w:sz w:val="16"/>
                <w:szCs w:val="16"/>
              </w:rPr>
              <w:t xml:space="preserve">Podeljene pravice EU-ETS </w:t>
            </w: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sz w:val="16"/>
                <w:szCs w:val="16"/>
              </w:rPr>
            </w:pPr>
          </w:p>
        </w:tc>
        <w:tc>
          <w:tcPr>
            <w:tcW w:w="793" w:type="dxa"/>
            <w:noWrap/>
            <w:vAlign w:val="center"/>
          </w:tcPr>
          <w:p w:rsidR="008F7390" w:rsidRPr="00A15CFA" w:rsidRDefault="008F7390" w:rsidP="00CD4FCD">
            <w:pPr>
              <w:pStyle w:val="TEKSTTabela8"/>
              <w:cnfStyle w:val="000000100000"/>
            </w:pPr>
            <w:r w:rsidRPr="00A15CFA">
              <w:t> </w:t>
            </w:r>
          </w:p>
        </w:tc>
        <w:tc>
          <w:tcPr>
            <w:cnfStyle w:val="000010000000"/>
            <w:tcW w:w="794" w:type="dxa"/>
            <w:vAlign w:val="center"/>
          </w:tcPr>
          <w:p w:rsidR="008F7390" w:rsidRPr="00A15CFA" w:rsidRDefault="008F7390" w:rsidP="00CD4FCD">
            <w:pPr>
              <w:pStyle w:val="TEKSTTabela8"/>
            </w:pPr>
          </w:p>
        </w:tc>
        <w:tc>
          <w:tcPr>
            <w:tcW w:w="794" w:type="dxa"/>
            <w:noWrap/>
            <w:vAlign w:val="center"/>
          </w:tcPr>
          <w:p w:rsidR="008F7390" w:rsidRPr="00A15CFA" w:rsidRDefault="008F7390" w:rsidP="00CD4FCD">
            <w:pPr>
              <w:pStyle w:val="TEKSTTabela8"/>
              <w:cnfStyle w:val="000000100000"/>
            </w:pPr>
            <w:r w:rsidRPr="00A15CFA">
              <w:t> </w:t>
            </w: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tcPr>
          <w:p w:rsidR="008F7390" w:rsidRPr="00A15CFA" w:rsidRDefault="008F7390" w:rsidP="00A83947">
            <w:pPr>
              <w:spacing w:after="0"/>
              <w:jc w:val="right"/>
              <w:cnfStyle w:val="000000100000"/>
              <w:rPr>
                <w:rFonts w:cstheme="minorHAnsi"/>
                <w:sz w:val="16"/>
                <w:szCs w:val="16"/>
                <w:lang w:val="sl-SI"/>
              </w:rPr>
            </w:pP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noWrap/>
          </w:tcPr>
          <w:p w:rsidR="008F7390" w:rsidRPr="00A15CFA" w:rsidRDefault="008F7390" w:rsidP="00A83947">
            <w:pPr>
              <w:spacing w:after="0"/>
              <w:jc w:val="right"/>
              <w:cnfStyle w:val="000000100000"/>
              <w:rPr>
                <w:rFonts w:cstheme="minorHAnsi"/>
                <w:sz w:val="16"/>
                <w:szCs w:val="16"/>
                <w:lang w:val="sl-SI"/>
              </w:rPr>
            </w:pPr>
            <w:r w:rsidRPr="00A15CFA">
              <w:rPr>
                <w:rFonts w:cstheme="minorHAnsi"/>
                <w:sz w:val="16"/>
                <w:szCs w:val="16"/>
                <w:lang w:val="sl-SI"/>
              </w:rPr>
              <w:t> </w:t>
            </w:r>
          </w:p>
        </w:tc>
        <w:tc>
          <w:tcPr>
            <w:cnfStyle w:val="000010000000"/>
            <w:tcW w:w="821"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821" w:type="dxa"/>
          </w:tcPr>
          <w:p w:rsidR="008F7390" w:rsidRPr="00BB7F28" w:rsidRDefault="008F7390" w:rsidP="00BB7F28">
            <w:pPr>
              <w:spacing w:after="0"/>
              <w:jc w:val="right"/>
              <w:cnfStyle w:val="000000100000"/>
              <w:rPr>
                <w:rFonts w:cstheme="minorHAnsi"/>
                <w:b/>
                <w:sz w:val="16"/>
                <w:szCs w:val="16"/>
                <w:lang w:val="sl-SI"/>
              </w:rPr>
            </w:pPr>
            <w:r w:rsidRPr="00BB7F28">
              <w:rPr>
                <w:rFonts w:cstheme="minorHAnsi"/>
                <w:b/>
                <w:sz w:val="16"/>
                <w:szCs w:val="16"/>
                <w:lang w:val="sl-SI"/>
              </w:rPr>
              <w:t> </w:t>
            </w:r>
          </w:p>
        </w:tc>
      </w:tr>
      <w:tr w:rsidR="008F7390" w:rsidRPr="00A15CFA" w:rsidTr="00CD4FCD">
        <w:trPr>
          <w:trHeight w:val="264"/>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sz w:val="16"/>
                <w:szCs w:val="16"/>
              </w:rPr>
            </w:pPr>
            <w:r w:rsidRPr="00A15CFA">
              <w:rPr>
                <w:rFonts w:asciiTheme="minorHAnsi" w:hAnsiTheme="minorHAnsi" w:cstheme="minorHAnsi"/>
                <w:sz w:val="16"/>
                <w:szCs w:val="16"/>
              </w:rPr>
              <w:t>Proizvodnja električne energije in toplote</w:t>
            </w: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sz w:val="16"/>
                <w:szCs w:val="16"/>
              </w:rPr>
            </w:pPr>
            <w:r w:rsidRPr="00A15CFA">
              <w:rPr>
                <w:rFonts w:asciiTheme="minorHAnsi" w:hAnsiTheme="minorHAnsi" w:cstheme="minorHAnsi"/>
                <w:sz w:val="16"/>
                <w:szCs w:val="16"/>
              </w:rPr>
              <w:t>[kt]</w:t>
            </w:r>
          </w:p>
        </w:tc>
        <w:tc>
          <w:tcPr>
            <w:tcW w:w="793" w:type="dxa"/>
            <w:noWrap/>
            <w:vAlign w:val="center"/>
          </w:tcPr>
          <w:p w:rsidR="008F7390" w:rsidRPr="00A15CFA" w:rsidRDefault="008F7390" w:rsidP="00CD4FCD">
            <w:pPr>
              <w:pStyle w:val="TEKSTTabela8"/>
              <w:cnfStyle w:val="000000000000"/>
            </w:pPr>
            <w:r w:rsidRPr="00A15CFA">
              <w:t>6.655</w:t>
            </w:r>
          </w:p>
        </w:tc>
        <w:tc>
          <w:tcPr>
            <w:cnfStyle w:val="000010000000"/>
            <w:tcW w:w="794" w:type="dxa"/>
            <w:vAlign w:val="center"/>
          </w:tcPr>
          <w:p w:rsidR="008F7390" w:rsidRPr="00A15CFA" w:rsidRDefault="008F7390" w:rsidP="00CD4FCD">
            <w:pPr>
              <w:pStyle w:val="TEKSTTabela8"/>
            </w:pPr>
            <w:r w:rsidRPr="00A15CFA">
              <w:t>6.089</w:t>
            </w:r>
          </w:p>
        </w:tc>
        <w:tc>
          <w:tcPr>
            <w:tcW w:w="794" w:type="dxa"/>
            <w:noWrap/>
            <w:vAlign w:val="center"/>
          </w:tcPr>
          <w:p w:rsidR="008F7390" w:rsidRPr="00A15CFA" w:rsidRDefault="008F7390" w:rsidP="00CD4FCD">
            <w:pPr>
              <w:pStyle w:val="TEKSTTabela8"/>
              <w:cnfStyle w:val="000000000000"/>
            </w:pPr>
            <w:r w:rsidRPr="00A15CFA">
              <w:t>6.089</w:t>
            </w: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tcPr>
          <w:p w:rsidR="008F7390" w:rsidRPr="00A15CFA" w:rsidRDefault="008F7390" w:rsidP="00A83947">
            <w:pPr>
              <w:spacing w:after="0"/>
              <w:jc w:val="right"/>
              <w:cnfStyle w:val="000000000000"/>
              <w:rPr>
                <w:rFonts w:cstheme="minorHAnsi"/>
                <w:sz w:val="16"/>
                <w:szCs w:val="16"/>
                <w:lang w:val="sl-SI"/>
              </w:rPr>
            </w:pPr>
            <w:r w:rsidRPr="00A15CFA">
              <w:rPr>
                <w:rFonts w:cstheme="minorHAnsi"/>
                <w:sz w:val="16"/>
                <w:szCs w:val="16"/>
                <w:lang w:val="sl-SI"/>
              </w:rPr>
              <w:t> </w:t>
            </w: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noWrap/>
          </w:tcPr>
          <w:p w:rsidR="008F7390" w:rsidRPr="00A15CFA" w:rsidRDefault="008F7390" w:rsidP="00A83947">
            <w:pPr>
              <w:spacing w:after="0"/>
              <w:jc w:val="right"/>
              <w:cnfStyle w:val="000000000000"/>
              <w:rPr>
                <w:rFonts w:cstheme="minorHAnsi"/>
                <w:sz w:val="16"/>
                <w:szCs w:val="16"/>
                <w:lang w:val="sl-SI"/>
              </w:rPr>
            </w:pPr>
            <w:r w:rsidRPr="00A15CFA">
              <w:rPr>
                <w:rFonts w:cstheme="minorHAnsi"/>
                <w:sz w:val="16"/>
                <w:szCs w:val="16"/>
                <w:lang w:val="sl-SI"/>
              </w:rPr>
              <w:t> </w:t>
            </w:r>
          </w:p>
        </w:tc>
        <w:tc>
          <w:tcPr>
            <w:cnfStyle w:val="000010000000"/>
            <w:tcW w:w="821"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821" w:type="dxa"/>
          </w:tcPr>
          <w:p w:rsidR="008F7390" w:rsidRPr="00BB7F28" w:rsidRDefault="008F7390" w:rsidP="00BB7F28">
            <w:pPr>
              <w:spacing w:after="0"/>
              <w:jc w:val="right"/>
              <w:cnfStyle w:val="000000000000"/>
              <w:rPr>
                <w:rFonts w:cstheme="minorHAnsi"/>
                <w:b/>
                <w:sz w:val="16"/>
                <w:szCs w:val="16"/>
                <w:lang w:val="sl-SI"/>
              </w:rPr>
            </w:pPr>
            <w:r w:rsidRPr="00BB7F28">
              <w:rPr>
                <w:rFonts w:cstheme="minorHAnsi"/>
                <w:b/>
                <w:sz w:val="16"/>
                <w:szCs w:val="16"/>
                <w:lang w:val="sl-SI"/>
              </w:rPr>
              <w:t> </w:t>
            </w:r>
          </w:p>
        </w:tc>
      </w:tr>
      <w:tr w:rsidR="008F7390" w:rsidRPr="00A15CFA" w:rsidTr="00CD4FCD">
        <w:trPr>
          <w:cnfStyle w:val="000000100000"/>
          <w:trHeight w:val="264"/>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sz w:val="16"/>
                <w:szCs w:val="16"/>
              </w:rPr>
            </w:pPr>
            <w:r w:rsidRPr="00A15CFA">
              <w:rPr>
                <w:rFonts w:asciiTheme="minorHAnsi" w:hAnsiTheme="minorHAnsi" w:cstheme="minorHAnsi"/>
                <w:sz w:val="16"/>
                <w:szCs w:val="16"/>
              </w:rPr>
              <w:t>Industrija</w:t>
            </w: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sz w:val="16"/>
                <w:szCs w:val="16"/>
              </w:rPr>
            </w:pPr>
            <w:r w:rsidRPr="00A15CFA">
              <w:rPr>
                <w:rFonts w:asciiTheme="minorHAnsi" w:hAnsiTheme="minorHAnsi" w:cstheme="minorHAnsi"/>
                <w:sz w:val="16"/>
                <w:szCs w:val="16"/>
              </w:rPr>
              <w:t>[kt]</w:t>
            </w:r>
          </w:p>
        </w:tc>
        <w:tc>
          <w:tcPr>
            <w:tcW w:w="793" w:type="dxa"/>
            <w:noWrap/>
            <w:vAlign w:val="center"/>
          </w:tcPr>
          <w:p w:rsidR="008F7390" w:rsidRPr="00A15CFA" w:rsidRDefault="008F7390" w:rsidP="00CD4FCD">
            <w:pPr>
              <w:pStyle w:val="TEKSTTabela8"/>
              <w:cnfStyle w:val="000000100000"/>
            </w:pPr>
            <w:r w:rsidRPr="00A15CFA">
              <w:t>1.856</w:t>
            </w:r>
          </w:p>
        </w:tc>
        <w:tc>
          <w:tcPr>
            <w:cnfStyle w:val="000010000000"/>
            <w:tcW w:w="794" w:type="dxa"/>
            <w:vAlign w:val="center"/>
          </w:tcPr>
          <w:p w:rsidR="008F7390" w:rsidRPr="00A15CFA" w:rsidRDefault="008F7390" w:rsidP="00CD4FCD">
            <w:pPr>
              <w:pStyle w:val="TEKSTTabela8"/>
            </w:pPr>
            <w:r w:rsidRPr="00A15CFA">
              <w:t>1.555</w:t>
            </w:r>
          </w:p>
        </w:tc>
        <w:tc>
          <w:tcPr>
            <w:tcW w:w="794" w:type="dxa"/>
            <w:noWrap/>
            <w:vAlign w:val="center"/>
          </w:tcPr>
          <w:p w:rsidR="008F7390" w:rsidRPr="00A15CFA" w:rsidRDefault="008F7390" w:rsidP="00CD4FCD">
            <w:pPr>
              <w:pStyle w:val="TEKSTTabela8"/>
              <w:cnfStyle w:val="000000100000"/>
            </w:pPr>
            <w:r w:rsidRPr="00A15CFA">
              <w:t>1.555</w:t>
            </w: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tcPr>
          <w:p w:rsidR="008F7390" w:rsidRPr="00A15CFA" w:rsidRDefault="008F7390" w:rsidP="00A83947">
            <w:pPr>
              <w:spacing w:after="0"/>
              <w:jc w:val="right"/>
              <w:cnfStyle w:val="000000100000"/>
              <w:rPr>
                <w:rFonts w:cstheme="minorHAnsi"/>
                <w:sz w:val="16"/>
                <w:szCs w:val="16"/>
                <w:lang w:val="sl-SI"/>
              </w:rPr>
            </w:pPr>
            <w:r w:rsidRPr="00A15CFA">
              <w:rPr>
                <w:rFonts w:cstheme="minorHAnsi"/>
                <w:sz w:val="16"/>
                <w:szCs w:val="16"/>
                <w:lang w:val="sl-SI"/>
              </w:rPr>
              <w:t> </w:t>
            </w: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noWrap/>
          </w:tcPr>
          <w:p w:rsidR="008F7390" w:rsidRPr="00A15CFA" w:rsidRDefault="008F7390" w:rsidP="00A83947">
            <w:pPr>
              <w:spacing w:after="0"/>
              <w:jc w:val="right"/>
              <w:cnfStyle w:val="000000100000"/>
              <w:rPr>
                <w:rFonts w:cstheme="minorHAnsi"/>
                <w:sz w:val="16"/>
                <w:szCs w:val="16"/>
                <w:lang w:val="sl-SI"/>
              </w:rPr>
            </w:pPr>
            <w:r w:rsidRPr="00A15CFA">
              <w:rPr>
                <w:rFonts w:cstheme="minorHAnsi"/>
                <w:sz w:val="16"/>
                <w:szCs w:val="16"/>
                <w:lang w:val="sl-SI"/>
              </w:rPr>
              <w:t> </w:t>
            </w:r>
          </w:p>
        </w:tc>
        <w:tc>
          <w:tcPr>
            <w:cnfStyle w:val="000010000000"/>
            <w:tcW w:w="821"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821" w:type="dxa"/>
          </w:tcPr>
          <w:p w:rsidR="008F7390" w:rsidRPr="00BB7F28" w:rsidRDefault="008F7390" w:rsidP="00BB7F28">
            <w:pPr>
              <w:spacing w:after="0"/>
              <w:jc w:val="right"/>
              <w:cnfStyle w:val="000000100000"/>
              <w:rPr>
                <w:rFonts w:cstheme="minorHAnsi"/>
                <w:b/>
                <w:sz w:val="16"/>
                <w:szCs w:val="16"/>
                <w:lang w:val="sl-SI"/>
              </w:rPr>
            </w:pPr>
            <w:r w:rsidRPr="00BB7F28">
              <w:rPr>
                <w:rFonts w:cstheme="minorHAnsi"/>
                <w:b/>
                <w:sz w:val="16"/>
                <w:szCs w:val="16"/>
                <w:lang w:val="sl-SI"/>
              </w:rPr>
              <w:t> </w:t>
            </w:r>
          </w:p>
        </w:tc>
      </w:tr>
      <w:tr w:rsidR="008F7390" w:rsidRPr="00A15CFA" w:rsidTr="00CD4FCD">
        <w:trPr>
          <w:trHeight w:val="264"/>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sz w:val="16"/>
                <w:szCs w:val="16"/>
              </w:rPr>
            </w:pPr>
            <w:r w:rsidRPr="00A15CFA">
              <w:rPr>
                <w:rFonts w:asciiTheme="minorHAnsi" w:hAnsiTheme="minorHAnsi" w:cstheme="minorHAnsi"/>
                <w:sz w:val="16"/>
                <w:szCs w:val="16"/>
              </w:rPr>
              <w:t>Industrijski procesi</w:t>
            </w: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sz w:val="16"/>
                <w:szCs w:val="16"/>
              </w:rPr>
            </w:pPr>
            <w:r w:rsidRPr="00A15CFA">
              <w:rPr>
                <w:rFonts w:asciiTheme="minorHAnsi" w:hAnsiTheme="minorHAnsi" w:cstheme="minorHAnsi"/>
                <w:sz w:val="16"/>
                <w:szCs w:val="16"/>
              </w:rPr>
              <w:t>[kt]</w:t>
            </w:r>
          </w:p>
        </w:tc>
        <w:tc>
          <w:tcPr>
            <w:tcW w:w="793" w:type="dxa"/>
            <w:noWrap/>
            <w:vAlign w:val="center"/>
          </w:tcPr>
          <w:p w:rsidR="008F7390" w:rsidRPr="00A15CFA" w:rsidRDefault="008F7390" w:rsidP="00CD4FCD">
            <w:pPr>
              <w:pStyle w:val="TEKSTTabela8"/>
              <w:cnfStyle w:val="000000000000"/>
            </w:pPr>
            <w:r w:rsidRPr="00A15CFA">
              <w:t>693</w:t>
            </w:r>
          </w:p>
        </w:tc>
        <w:tc>
          <w:tcPr>
            <w:cnfStyle w:val="000010000000"/>
            <w:tcW w:w="794" w:type="dxa"/>
            <w:vAlign w:val="center"/>
          </w:tcPr>
          <w:p w:rsidR="008F7390" w:rsidRPr="00A15CFA" w:rsidRDefault="008F7390" w:rsidP="00CD4FCD">
            <w:pPr>
              <w:pStyle w:val="TEKSTTabela8"/>
            </w:pPr>
            <w:r w:rsidRPr="00A15CFA">
              <w:t>656</w:t>
            </w:r>
          </w:p>
        </w:tc>
        <w:tc>
          <w:tcPr>
            <w:tcW w:w="794" w:type="dxa"/>
            <w:noWrap/>
            <w:vAlign w:val="center"/>
          </w:tcPr>
          <w:p w:rsidR="008F7390" w:rsidRPr="00A15CFA" w:rsidRDefault="008F7390" w:rsidP="00CD4FCD">
            <w:pPr>
              <w:pStyle w:val="TEKSTTabela8"/>
              <w:cnfStyle w:val="000000000000"/>
            </w:pPr>
            <w:r w:rsidRPr="00A15CFA">
              <w:t>656</w:t>
            </w: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tcPr>
          <w:p w:rsidR="008F7390" w:rsidRPr="00A15CFA" w:rsidRDefault="008F7390" w:rsidP="00A83947">
            <w:pPr>
              <w:spacing w:after="0"/>
              <w:jc w:val="right"/>
              <w:cnfStyle w:val="000000000000"/>
              <w:rPr>
                <w:rFonts w:cstheme="minorHAnsi"/>
                <w:sz w:val="16"/>
                <w:szCs w:val="16"/>
                <w:lang w:val="sl-SI"/>
              </w:rPr>
            </w:pPr>
            <w:r w:rsidRPr="00A15CFA">
              <w:rPr>
                <w:rFonts w:cstheme="minorHAnsi"/>
                <w:sz w:val="16"/>
                <w:szCs w:val="16"/>
                <w:lang w:val="sl-SI"/>
              </w:rPr>
              <w:t> </w:t>
            </w:r>
          </w:p>
        </w:tc>
        <w:tc>
          <w:tcPr>
            <w:cnfStyle w:val="000010000000"/>
            <w:tcW w:w="794"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794" w:type="dxa"/>
            <w:noWrap/>
          </w:tcPr>
          <w:p w:rsidR="008F7390" w:rsidRPr="00A15CFA" w:rsidRDefault="008F7390" w:rsidP="00A83947">
            <w:pPr>
              <w:spacing w:after="0"/>
              <w:jc w:val="right"/>
              <w:cnfStyle w:val="000000000000"/>
              <w:rPr>
                <w:rFonts w:cstheme="minorHAnsi"/>
                <w:sz w:val="16"/>
                <w:szCs w:val="16"/>
                <w:lang w:val="sl-SI"/>
              </w:rPr>
            </w:pPr>
            <w:r w:rsidRPr="00A15CFA">
              <w:rPr>
                <w:rFonts w:cstheme="minorHAnsi"/>
                <w:sz w:val="16"/>
                <w:szCs w:val="16"/>
                <w:lang w:val="sl-SI"/>
              </w:rPr>
              <w:t> </w:t>
            </w:r>
          </w:p>
        </w:tc>
        <w:tc>
          <w:tcPr>
            <w:cnfStyle w:val="000010000000"/>
            <w:tcW w:w="821" w:type="dxa"/>
            <w:noWrap/>
          </w:tcPr>
          <w:p w:rsidR="008F7390" w:rsidRPr="00A15CFA" w:rsidRDefault="008F7390" w:rsidP="00A83947">
            <w:pPr>
              <w:spacing w:after="0"/>
              <w:jc w:val="right"/>
              <w:rPr>
                <w:rFonts w:cstheme="minorHAnsi"/>
                <w:sz w:val="16"/>
                <w:szCs w:val="16"/>
                <w:lang w:val="sl-SI"/>
              </w:rPr>
            </w:pPr>
            <w:r w:rsidRPr="00A15CFA">
              <w:rPr>
                <w:rFonts w:cstheme="minorHAnsi"/>
                <w:sz w:val="16"/>
                <w:szCs w:val="16"/>
                <w:lang w:val="sl-SI"/>
              </w:rPr>
              <w:t> </w:t>
            </w:r>
          </w:p>
        </w:tc>
        <w:tc>
          <w:tcPr>
            <w:tcW w:w="821" w:type="dxa"/>
          </w:tcPr>
          <w:p w:rsidR="008F7390" w:rsidRPr="00BB7F28" w:rsidRDefault="008F7390" w:rsidP="00BB7F28">
            <w:pPr>
              <w:spacing w:after="0"/>
              <w:jc w:val="right"/>
              <w:cnfStyle w:val="000000000000"/>
              <w:rPr>
                <w:rFonts w:cstheme="minorHAnsi"/>
                <w:b/>
                <w:sz w:val="16"/>
                <w:szCs w:val="16"/>
                <w:lang w:val="sl-SI"/>
              </w:rPr>
            </w:pPr>
            <w:r w:rsidRPr="00BB7F28">
              <w:rPr>
                <w:rFonts w:cstheme="minorHAnsi"/>
                <w:b/>
                <w:sz w:val="16"/>
                <w:szCs w:val="16"/>
                <w:lang w:val="sl-SI"/>
              </w:rPr>
              <w:t> </w:t>
            </w:r>
          </w:p>
        </w:tc>
      </w:tr>
      <w:tr w:rsidR="008F7390" w:rsidRPr="00A15CFA" w:rsidTr="00CD4FCD">
        <w:trPr>
          <w:cnfStyle w:val="000000100000"/>
          <w:trHeight w:val="264"/>
          <w:jc w:val="center"/>
        </w:trPr>
        <w:tc>
          <w:tcPr>
            <w:cnfStyle w:val="001000000000"/>
            <w:tcW w:w="1785" w:type="dxa"/>
            <w:noWrap/>
          </w:tcPr>
          <w:p w:rsidR="008F7390" w:rsidRPr="00A15CFA" w:rsidRDefault="008F7390" w:rsidP="00A83947">
            <w:pPr>
              <w:pStyle w:val="tabela-9pt"/>
              <w:spacing w:before="0" w:after="0"/>
              <w:rPr>
                <w:rFonts w:asciiTheme="minorHAnsi" w:hAnsiTheme="minorHAnsi" w:cstheme="minorHAnsi"/>
                <w:b w:val="0"/>
                <w:bCs w:val="0"/>
                <w:sz w:val="16"/>
                <w:szCs w:val="16"/>
              </w:rPr>
            </w:pPr>
            <w:r w:rsidRPr="00A15CFA">
              <w:rPr>
                <w:rFonts w:asciiTheme="minorHAnsi" w:hAnsiTheme="minorHAnsi" w:cstheme="minorHAnsi"/>
                <w:sz w:val="16"/>
                <w:szCs w:val="16"/>
              </w:rPr>
              <w:t>SKUPAJ</w:t>
            </w:r>
          </w:p>
        </w:tc>
        <w:tc>
          <w:tcPr>
            <w:cnfStyle w:val="000010000000"/>
            <w:tcW w:w="484" w:type="dxa"/>
            <w:noWrap/>
          </w:tcPr>
          <w:p w:rsidR="008F7390" w:rsidRPr="00A15CFA" w:rsidRDefault="008F7390" w:rsidP="00A83947">
            <w:pPr>
              <w:pStyle w:val="tabela-9pt"/>
              <w:spacing w:before="0" w:after="0"/>
              <w:jc w:val="center"/>
              <w:rPr>
                <w:rFonts w:asciiTheme="minorHAnsi" w:hAnsiTheme="minorHAnsi" w:cstheme="minorHAnsi"/>
                <w:b/>
                <w:bCs/>
                <w:sz w:val="16"/>
                <w:szCs w:val="16"/>
              </w:rPr>
            </w:pPr>
            <w:r w:rsidRPr="00A15CFA">
              <w:rPr>
                <w:rFonts w:asciiTheme="minorHAnsi" w:hAnsiTheme="minorHAnsi" w:cstheme="minorHAnsi"/>
                <w:b/>
                <w:bCs/>
                <w:sz w:val="16"/>
                <w:szCs w:val="16"/>
              </w:rPr>
              <w:t>[kt]</w:t>
            </w:r>
          </w:p>
        </w:tc>
        <w:tc>
          <w:tcPr>
            <w:tcW w:w="793" w:type="dxa"/>
            <w:noWrap/>
            <w:vAlign w:val="center"/>
          </w:tcPr>
          <w:p w:rsidR="008F7390" w:rsidRPr="00A15CFA" w:rsidRDefault="008F7390" w:rsidP="00CD4FCD">
            <w:pPr>
              <w:pStyle w:val="TEKSTTabela8"/>
              <w:cnfStyle w:val="000000100000"/>
              <w:rPr>
                <w:b/>
                <w:bCs/>
              </w:rPr>
            </w:pPr>
            <w:r w:rsidRPr="00A15CFA">
              <w:rPr>
                <w:b/>
                <w:bCs/>
              </w:rPr>
              <w:t>9.203</w:t>
            </w:r>
          </w:p>
        </w:tc>
        <w:tc>
          <w:tcPr>
            <w:cnfStyle w:val="000010000000"/>
            <w:tcW w:w="794" w:type="dxa"/>
            <w:vAlign w:val="center"/>
          </w:tcPr>
          <w:p w:rsidR="008F7390" w:rsidRPr="00A15CFA" w:rsidRDefault="008F7390" w:rsidP="00CD4FCD">
            <w:pPr>
              <w:pStyle w:val="TEKSTTabela8"/>
              <w:rPr>
                <w:b/>
                <w:bCs/>
              </w:rPr>
            </w:pPr>
            <w:r w:rsidRPr="00A15CFA">
              <w:rPr>
                <w:b/>
                <w:bCs/>
              </w:rPr>
              <w:t>8.299</w:t>
            </w:r>
          </w:p>
        </w:tc>
        <w:tc>
          <w:tcPr>
            <w:tcW w:w="794" w:type="dxa"/>
            <w:noWrap/>
            <w:vAlign w:val="center"/>
          </w:tcPr>
          <w:p w:rsidR="008F7390" w:rsidRPr="00A15CFA" w:rsidRDefault="008F7390" w:rsidP="00CD4FCD">
            <w:pPr>
              <w:pStyle w:val="TEKSTTabela8"/>
              <w:cnfStyle w:val="000000100000"/>
              <w:rPr>
                <w:b/>
                <w:bCs/>
              </w:rPr>
            </w:pPr>
            <w:r w:rsidRPr="00A15CFA">
              <w:rPr>
                <w:b/>
                <w:bCs/>
              </w:rPr>
              <w:t>8.299</w:t>
            </w:r>
          </w:p>
        </w:tc>
        <w:tc>
          <w:tcPr>
            <w:cnfStyle w:val="000010000000"/>
            <w:tcW w:w="794" w:type="dxa"/>
            <w:noWrap/>
          </w:tcPr>
          <w:p w:rsidR="008F7390" w:rsidRPr="00A15CFA" w:rsidRDefault="008F7390" w:rsidP="00A83947">
            <w:pPr>
              <w:spacing w:after="0"/>
              <w:jc w:val="right"/>
              <w:rPr>
                <w:rFonts w:cstheme="minorHAnsi"/>
                <w:b/>
                <w:bCs/>
                <w:sz w:val="16"/>
                <w:szCs w:val="16"/>
                <w:lang w:val="sl-SI"/>
              </w:rPr>
            </w:pPr>
            <w:r w:rsidRPr="00A15CFA">
              <w:rPr>
                <w:rFonts w:cstheme="minorHAnsi"/>
                <w:b/>
                <w:bCs/>
                <w:sz w:val="16"/>
                <w:szCs w:val="16"/>
                <w:lang w:val="sl-SI"/>
              </w:rPr>
              <w:t>7.708</w:t>
            </w:r>
          </w:p>
        </w:tc>
        <w:tc>
          <w:tcPr>
            <w:tcW w:w="794" w:type="dxa"/>
          </w:tcPr>
          <w:p w:rsidR="008F7390" w:rsidRPr="00A15CFA" w:rsidRDefault="008F7390" w:rsidP="00A83947">
            <w:pPr>
              <w:spacing w:after="0"/>
              <w:jc w:val="right"/>
              <w:cnfStyle w:val="000000100000"/>
              <w:rPr>
                <w:rFonts w:cstheme="minorHAnsi"/>
                <w:b/>
                <w:bCs/>
                <w:sz w:val="16"/>
                <w:szCs w:val="16"/>
                <w:lang w:val="sl-SI"/>
              </w:rPr>
            </w:pPr>
            <w:r w:rsidRPr="00A15CFA">
              <w:rPr>
                <w:rFonts w:cstheme="minorHAnsi"/>
                <w:b/>
                <w:bCs/>
                <w:sz w:val="16"/>
                <w:szCs w:val="16"/>
                <w:lang w:val="sl-SI"/>
              </w:rPr>
              <w:t>7.060</w:t>
            </w:r>
          </w:p>
        </w:tc>
        <w:tc>
          <w:tcPr>
            <w:cnfStyle w:val="000010000000"/>
            <w:tcW w:w="794" w:type="dxa"/>
            <w:noWrap/>
          </w:tcPr>
          <w:p w:rsidR="008F7390" w:rsidRPr="00A15CFA" w:rsidRDefault="008F7390" w:rsidP="00A83947">
            <w:pPr>
              <w:spacing w:after="0"/>
              <w:jc w:val="right"/>
              <w:rPr>
                <w:rFonts w:cstheme="minorHAnsi"/>
                <w:b/>
                <w:bCs/>
                <w:sz w:val="16"/>
                <w:szCs w:val="16"/>
                <w:lang w:val="sl-SI"/>
              </w:rPr>
            </w:pPr>
            <w:r w:rsidRPr="00A15CFA">
              <w:rPr>
                <w:rFonts w:cstheme="minorHAnsi"/>
                <w:b/>
                <w:bCs/>
                <w:sz w:val="16"/>
                <w:szCs w:val="16"/>
                <w:lang w:val="sl-SI"/>
              </w:rPr>
              <w:t>6.467</w:t>
            </w:r>
          </w:p>
        </w:tc>
        <w:tc>
          <w:tcPr>
            <w:tcW w:w="794" w:type="dxa"/>
            <w:noWrap/>
          </w:tcPr>
          <w:p w:rsidR="008F7390" w:rsidRPr="00A15CFA" w:rsidRDefault="008F7390" w:rsidP="00A83947">
            <w:pPr>
              <w:spacing w:after="0"/>
              <w:jc w:val="right"/>
              <w:cnfStyle w:val="000000100000"/>
              <w:rPr>
                <w:rFonts w:cstheme="minorHAnsi"/>
                <w:b/>
                <w:bCs/>
                <w:sz w:val="16"/>
                <w:szCs w:val="16"/>
                <w:lang w:val="sl-SI"/>
              </w:rPr>
            </w:pPr>
            <w:r w:rsidRPr="00A15CFA">
              <w:rPr>
                <w:rFonts w:cstheme="minorHAnsi"/>
                <w:b/>
                <w:bCs/>
                <w:sz w:val="16"/>
                <w:szCs w:val="16"/>
                <w:lang w:val="sl-SI"/>
              </w:rPr>
              <w:t>5.924</w:t>
            </w:r>
          </w:p>
        </w:tc>
        <w:tc>
          <w:tcPr>
            <w:cnfStyle w:val="000010000000"/>
            <w:tcW w:w="821" w:type="dxa"/>
            <w:noWrap/>
          </w:tcPr>
          <w:p w:rsidR="008F7390" w:rsidRPr="00A15CFA" w:rsidRDefault="008F7390" w:rsidP="00A83947">
            <w:pPr>
              <w:spacing w:after="0"/>
              <w:jc w:val="right"/>
              <w:rPr>
                <w:rFonts w:cstheme="minorHAnsi"/>
                <w:b/>
                <w:bCs/>
                <w:sz w:val="16"/>
                <w:szCs w:val="16"/>
                <w:lang w:val="sl-SI"/>
              </w:rPr>
            </w:pPr>
            <w:r w:rsidRPr="00A15CFA">
              <w:rPr>
                <w:rFonts w:cstheme="minorHAnsi"/>
                <w:b/>
                <w:bCs/>
                <w:sz w:val="16"/>
                <w:szCs w:val="16"/>
                <w:lang w:val="sl-SI"/>
              </w:rPr>
              <w:t>-23%</w:t>
            </w:r>
          </w:p>
        </w:tc>
        <w:tc>
          <w:tcPr>
            <w:tcW w:w="821" w:type="dxa"/>
          </w:tcPr>
          <w:p w:rsidR="008F7390" w:rsidRPr="00BB7F28" w:rsidRDefault="008F7390" w:rsidP="00BB7F28">
            <w:pPr>
              <w:spacing w:after="0"/>
              <w:jc w:val="right"/>
              <w:cnfStyle w:val="000000100000"/>
              <w:rPr>
                <w:rFonts w:cstheme="minorHAnsi"/>
                <w:b/>
                <w:sz w:val="16"/>
                <w:szCs w:val="16"/>
                <w:lang w:val="sl-SI"/>
              </w:rPr>
            </w:pPr>
            <w:r w:rsidRPr="00BB7F28">
              <w:rPr>
                <w:rFonts w:cstheme="minorHAnsi"/>
                <w:b/>
                <w:sz w:val="16"/>
                <w:szCs w:val="16"/>
                <w:lang w:val="sl-SI"/>
              </w:rPr>
              <w:t>-15%</w:t>
            </w:r>
          </w:p>
        </w:tc>
      </w:tr>
    </w:tbl>
    <w:p w:rsidR="00574AF9" w:rsidRDefault="00574AF9" w:rsidP="00D94D93">
      <w:pPr>
        <w:pStyle w:val="Naslov3"/>
        <w:numPr>
          <w:ilvl w:val="2"/>
          <w:numId w:val="37"/>
        </w:numPr>
      </w:pPr>
      <w:r>
        <w:t>Projekcije emisij metana (CH</w:t>
      </w:r>
      <w:r w:rsidRPr="00F13982">
        <w:rPr>
          <w:vertAlign w:val="subscript"/>
        </w:rPr>
        <w:t>4</w:t>
      </w:r>
      <w:r>
        <w:t>)</w:t>
      </w:r>
    </w:p>
    <w:p w:rsidR="00574AF9" w:rsidRDefault="00574AF9" w:rsidP="00574AF9">
      <w:pPr>
        <w:rPr>
          <w:lang w:val="sl-SI"/>
        </w:rPr>
      </w:pPr>
      <w:r>
        <w:rPr>
          <w:lang w:val="sl-SI"/>
        </w:rPr>
        <w:t xml:space="preserve">Metan predstavlja enega izmed toplogrednih plinov, ki hkrati vpliva na kakovost zraka, saj iz njega nastaja prizemni ozon. Zato je v </w:t>
      </w:r>
      <w:r w:rsidRPr="00574AF9">
        <w:rPr>
          <w:lang w:val="sl-SI"/>
        </w:rPr>
        <w:t>predlogu novega paketa predpisov za zrak, ki ga je decembra 2013 pre</w:t>
      </w:r>
      <w:r>
        <w:rPr>
          <w:lang w:val="sl-SI"/>
        </w:rPr>
        <w:t xml:space="preserve">dstavila Evropska komisija, zajet tudi </w:t>
      </w:r>
      <w:r w:rsidRPr="00574AF9">
        <w:rPr>
          <w:lang w:val="sl-SI"/>
        </w:rPr>
        <w:t>metan. Za zmanjšanje emisij metana (CH</w:t>
      </w:r>
      <w:r w:rsidRPr="00F13982">
        <w:rPr>
          <w:vertAlign w:val="subscript"/>
          <w:lang w:val="sl-SI"/>
        </w:rPr>
        <w:t>4</w:t>
      </w:r>
      <w:r w:rsidRPr="00574AF9">
        <w:rPr>
          <w:lang w:val="sl-SI"/>
        </w:rPr>
        <w:t xml:space="preserve">) so predlagane zgornje meje emisij za leti 2025 in 2030, ki jih bodo morale doseči posamezne države. </w:t>
      </w:r>
    </w:p>
    <w:p w:rsidR="00574AF9" w:rsidRDefault="00574AF9" w:rsidP="00574AF9">
      <w:pPr>
        <w:rPr>
          <w:lang w:val="sl-SI"/>
        </w:rPr>
      </w:pPr>
      <w:r>
        <w:rPr>
          <w:lang w:val="sl-SI"/>
        </w:rPr>
        <w:t>Projekcije metana, ki so bile narejene v okviru priprave Operativnega programa zmanjševanja emisij TGP za obdobje 2013-2020 so predstavljene spodaj.</w:t>
      </w:r>
      <w:r w:rsidR="000D15D9">
        <w:rPr>
          <w:lang w:val="sl-SI"/>
        </w:rPr>
        <w:t xml:space="preserve"> </w:t>
      </w:r>
    </w:p>
    <w:p w:rsidR="000D15D9" w:rsidRPr="00F13982" w:rsidRDefault="000D15D9" w:rsidP="000D15D9">
      <w:pPr>
        <w:pStyle w:val="Napis"/>
        <w:keepNext/>
        <w:keepLines/>
        <w:rPr>
          <w:lang w:val="sl-SI"/>
        </w:rPr>
      </w:pPr>
      <w:bookmarkStart w:id="263" w:name="_Toc379449957"/>
      <w:r w:rsidRPr="00F13982">
        <w:rPr>
          <w:lang w:val="sl-SI"/>
        </w:rPr>
        <w:t xml:space="preserve">Tabela </w:t>
      </w:r>
      <w:r w:rsidR="00941416" w:rsidRPr="00F13982">
        <w:rPr>
          <w:lang w:val="sl-SI"/>
        </w:rPr>
        <w:fldChar w:fldCharType="begin"/>
      </w:r>
      <w:r w:rsidRPr="00F13982">
        <w:rPr>
          <w:lang w:val="sl-SI"/>
        </w:rPr>
        <w:instrText xml:space="preserve"> SEQ Tabela \* ARABIC </w:instrText>
      </w:r>
      <w:r w:rsidR="00941416" w:rsidRPr="00F13982">
        <w:rPr>
          <w:lang w:val="sl-SI"/>
        </w:rPr>
        <w:fldChar w:fldCharType="separate"/>
      </w:r>
      <w:r w:rsidR="00C41653">
        <w:rPr>
          <w:noProof/>
          <w:lang w:val="sl-SI"/>
        </w:rPr>
        <w:t>63</w:t>
      </w:r>
      <w:r w:rsidR="00941416" w:rsidRPr="00F13982">
        <w:rPr>
          <w:lang w:val="sl-SI"/>
        </w:rPr>
        <w:fldChar w:fldCharType="end"/>
      </w:r>
      <w:r w:rsidR="006A5709" w:rsidRPr="00F13982">
        <w:rPr>
          <w:lang w:val="sl-SI"/>
        </w:rPr>
        <w:t>:</w:t>
      </w:r>
      <w:r w:rsidR="006A5709" w:rsidRPr="00F13982">
        <w:rPr>
          <w:lang w:val="sl-SI"/>
        </w:rPr>
        <w:tab/>
      </w:r>
      <w:r w:rsidRPr="00F13982">
        <w:rPr>
          <w:lang w:val="sl-SI"/>
        </w:rPr>
        <w:t>Emisije CH</w:t>
      </w:r>
      <w:r w:rsidRPr="00F13982">
        <w:rPr>
          <w:vertAlign w:val="subscript"/>
          <w:lang w:val="sl-SI"/>
        </w:rPr>
        <w:t>4</w:t>
      </w:r>
      <w:r w:rsidRPr="00F13982">
        <w:rPr>
          <w:lang w:val="sl-SI"/>
        </w:rPr>
        <w:t xml:space="preserve"> za leti 2005 in 2011 na podlagi evidence iz leta 2013, ter za leta 2012, 2015, 2020, 2025 in 2030 na podlagi projekcij z ukrepi</w:t>
      </w:r>
      <w:bookmarkEnd w:id="263"/>
    </w:p>
    <w:tbl>
      <w:tblPr>
        <w:tblStyle w:val="LightList-Accent1111"/>
        <w:tblW w:w="9248" w:type="dxa"/>
        <w:jc w:val="center"/>
        <w:tblLayout w:type="fixed"/>
        <w:tblLook w:val="0020"/>
      </w:tblPr>
      <w:tblGrid>
        <w:gridCol w:w="2089"/>
        <w:gridCol w:w="946"/>
        <w:gridCol w:w="867"/>
        <w:gridCol w:w="908"/>
        <w:gridCol w:w="841"/>
        <w:gridCol w:w="826"/>
        <w:gridCol w:w="908"/>
        <w:gridCol w:w="771"/>
        <w:gridCol w:w="1092"/>
      </w:tblGrid>
      <w:tr w:rsidR="000D15D9" w:rsidRPr="00F37B66" w:rsidTr="000D15D9">
        <w:trPr>
          <w:cnfStyle w:val="100000000000"/>
          <w:trHeight w:val="176"/>
          <w:tblHeader/>
          <w:jc w:val="center"/>
        </w:trPr>
        <w:tc>
          <w:tcPr>
            <w:cnfStyle w:val="000010000000"/>
            <w:tcW w:w="2089" w:type="dxa"/>
            <w:tcBorders>
              <w:top w:val="single" w:sz="12" w:space="0" w:color="4F81BD"/>
              <w:left w:val="single" w:sz="12" w:space="0" w:color="4F81BD"/>
            </w:tcBorders>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TGP [Gg CO</w:t>
            </w:r>
            <w:r w:rsidRPr="00F37B66">
              <w:rPr>
                <w:rFonts w:cstheme="minorHAnsi"/>
                <w:sz w:val="16"/>
                <w:szCs w:val="16"/>
                <w:vertAlign w:val="subscript"/>
                <w:lang w:val="sl-SI"/>
              </w:rPr>
              <w:t>2</w:t>
            </w:r>
            <w:r w:rsidRPr="00F37B66">
              <w:rPr>
                <w:rFonts w:cstheme="minorHAnsi"/>
                <w:sz w:val="16"/>
                <w:szCs w:val="16"/>
                <w:lang w:val="sl-SI"/>
              </w:rPr>
              <w:t xml:space="preserve"> ekv]</w:t>
            </w:r>
          </w:p>
        </w:tc>
        <w:tc>
          <w:tcPr>
            <w:tcW w:w="946" w:type="dxa"/>
            <w:tcBorders>
              <w:top w:val="single" w:sz="12" w:space="0" w:color="4F81BD"/>
            </w:tcBorders>
          </w:tcPr>
          <w:p w:rsidR="000D15D9" w:rsidRPr="00F37B66" w:rsidRDefault="000D15D9" w:rsidP="000D15D9">
            <w:pPr>
              <w:keepNext/>
              <w:keepLines/>
              <w:spacing w:after="0"/>
              <w:jc w:val="center"/>
              <w:cnfStyle w:val="100000000000"/>
              <w:rPr>
                <w:rFonts w:cstheme="minorHAnsi"/>
                <w:sz w:val="16"/>
                <w:szCs w:val="16"/>
                <w:lang w:val="sl-SI"/>
              </w:rPr>
            </w:pPr>
          </w:p>
        </w:tc>
        <w:tc>
          <w:tcPr>
            <w:cnfStyle w:val="000010000000"/>
            <w:tcW w:w="867" w:type="dxa"/>
            <w:tcBorders>
              <w:top w:val="single" w:sz="12" w:space="0" w:color="4F81BD"/>
            </w:tcBorders>
          </w:tcPr>
          <w:p w:rsidR="000D15D9" w:rsidRPr="00F37B66" w:rsidRDefault="000D15D9" w:rsidP="000D15D9">
            <w:pPr>
              <w:keepNext/>
              <w:keepLines/>
              <w:spacing w:after="0"/>
              <w:jc w:val="center"/>
              <w:rPr>
                <w:rFonts w:cstheme="minorHAnsi"/>
                <w:sz w:val="16"/>
                <w:szCs w:val="16"/>
                <w:lang w:val="sl-SI"/>
              </w:rPr>
            </w:pPr>
          </w:p>
        </w:tc>
        <w:tc>
          <w:tcPr>
            <w:tcW w:w="4254" w:type="dxa"/>
            <w:gridSpan w:val="5"/>
            <w:tcBorders>
              <w:top w:val="single" w:sz="12" w:space="0" w:color="4F81BD"/>
            </w:tcBorders>
          </w:tcPr>
          <w:p w:rsidR="000D15D9" w:rsidRPr="00F37B66" w:rsidRDefault="000D15D9" w:rsidP="000D15D9">
            <w:pPr>
              <w:keepNext/>
              <w:keepLines/>
              <w:spacing w:after="0"/>
              <w:jc w:val="center"/>
              <w:cnfStyle w:val="100000000000"/>
              <w:rPr>
                <w:rFonts w:cstheme="minorHAnsi"/>
                <w:sz w:val="16"/>
                <w:szCs w:val="16"/>
                <w:lang w:val="sl-SI"/>
              </w:rPr>
            </w:pPr>
            <w:r w:rsidRPr="00F37B66">
              <w:rPr>
                <w:rFonts w:cstheme="minorHAnsi"/>
                <w:sz w:val="16"/>
                <w:szCs w:val="16"/>
                <w:lang w:val="sl-SI"/>
              </w:rPr>
              <w:t xml:space="preserve">Projekcija z </w:t>
            </w:r>
            <w:r>
              <w:rPr>
                <w:rFonts w:cstheme="minorHAnsi"/>
                <w:sz w:val="16"/>
                <w:szCs w:val="16"/>
                <w:lang w:val="sl-SI"/>
              </w:rPr>
              <w:t xml:space="preserve">dodatnimi </w:t>
            </w:r>
            <w:r w:rsidRPr="00F37B66">
              <w:rPr>
                <w:rFonts w:cstheme="minorHAnsi"/>
                <w:sz w:val="16"/>
                <w:szCs w:val="16"/>
                <w:lang w:val="sl-SI"/>
              </w:rPr>
              <w:t>ukrepi</w:t>
            </w:r>
          </w:p>
        </w:tc>
        <w:tc>
          <w:tcPr>
            <w:cnfStyle w:val="000010000000"/>
            <w:tcW w:w="1092" w:type="dxa"/>
            <w:tcBorders>
              <w:top w:val="single" w:sz="12" w:space="0" w:color="4F81BD"/>
              <w:right w:val="single" w:sz="12" w:space="0" w:color="4F81BD"/>
            </w:tcBorders>
          </w:tcPr>
          <w:p w:rsidR="000D15D9" w:rsidRPr="00F37B66" w:rsidRDefault="000D15D9" w:rsidP="000D15D9">
            <w:pPr>
              <w:keepNext/>
              <w:keepLines/>
              <w:spacing w:after="0"/>
              <w:jc w:val="center"/>
              <w:rPr>
                <w:rFonts w:cstheme="minorHAnsi"/>
                <w:sz w:val="16"/>
                <w:szCs w:val="16"/>
                <w:lang w:val="sl-SI"/>
              </w:rPr>
            </w:pPr>
          </w:p>
        </w:tc>
      </w:tr>
      <w:tr w:rsidR="000D15D9" w:rsidRPr="00F37B66" w:rsidTr="000D15D9">
        <w:trPr>
          <w:cnfStyle w:val="100000000000"/>
          <w:trHeight w:val="176"/>
          <w:tblHeader/>
          <w:jc w:val="center"/>
        </w:trPr>
        <w:tc>
          <w:tcPr>
            <w:cnfStyle w:val="000010000000"/>
            <w:tcW w:w="2089" w:type="dxa"/>
            <w:tcBorders>
              <w:left w:val="single" w:sz="12" w:space="0" w:color="4F81BD"/>
            </w:tcBorders>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Sektor \</w:t>
            </w:r>
            <w:r>
              <w:rPr>
                <w:rFonts w:cstheme="minorHAnsi"/>
                <w:sz w:val="16"/>
                <w:szCs w:val="16"/>
                <w:lang w:val="sl-SI"/>
              </w:rPr>
              <w:t>l</w:t>
            </w:r>
            <w:r w:rsidRPr="00F37B66">
              <w:rPr>
                <w:rFonts w:cstheme="minorHAnsi"/>
                <w:sz w:val="16"/>
                <w:szCs w:val="16"/>
                <w:lang w:val="sl-SI"/>
              </w:rPr>
              <w:t>eto</w:t>
            </w:r>
          </w:p>
        </w:tc>
        <w:tc>
          <w:tcPr>
            <w:tcW w:w="946" w:type="dxa"/>
          </w:tcPr>
          <w:p w:rsidR="000D15D9" w:rsidRPr="00F37B66" w:rsidRDefault="000D15D9" w:rsidP="000D15D9">
            <w:pPr>
              <w:keepNext/>
              <w:keepLines/>
              <w:spacing w:after="0"/>
              <w:jc w:val="center"/>
              <w:cnfStyle w:val="100000000000"/>
              <w:rPr>
                <w:rFonts w:cstheme="minorHAnsi"/>
                <w:sz w:val="16"/>
                <w:szCs w:val="16"/>
                <w:lang w:val="sl-SI"/>
              </w:rPr>
            </w:pPr>
            <w:r w:rsidRPr="00F37B66">
              <w:rPr>
                <w:rFonts w:cstheme="minorHAnsi"/>
                <w:sz w:val="16"/>
                <w:szCs w:val="16"/>
                <w:lang w:val="sl-SI"/>
              </w:rPr>
              <w:t>2005</w:t>
            </w:r>
          </w:p>
        </w:tc>
        <w:tc>
          <w:tcPr>
            <w:cnfStyle w:val="000010000000"/>
            <w:tcW w:w="867" w:type="dxa"/>
            <w:tcBorders>
              <w:right w:val="single" w:sz="12" w:space="0" w:color="4F81BD"/>
            </w:tcBorders>
          </w:tcPr>
          <w:p w:rsidR="000D15D9" w:rsidRPr="00F37B66" w:rsidRDefault="000D15D9" w:rsidP="000D15D9">
            <w:pPr>
              <w:keepNext/>
              <w:keepLines/>
              <w:spacing w:after="0"/>
              <w:jc w:val="center"/>
              <w:rPr>
                <w:rFonts w:cstheme="minorHAnsi"/>
                <w:sz w:val="16"/>
                <w:szCs w:val="16"/>
                <w:lang w:val="sl-SI"/>
              </w:rPr>
            </w:pPr>
            <w:r w:rsidRPr="00F37B66">
              <w:rPr>
                <w:rFonts w:cstheme="minorHAnsi"/>
                <w:sz w:val="16"/>
                <w:szCs w:val="16"/>
                <w:lang w:val="sl-SI"/>
              </w:rPr>
              <w:t>2011</w:t>
            </w:r>
          </w:p>
        </w:tc>
        <w:tc>
          <w:tcPr>
            <w:tcW w:w="908" w:type="dxa"/>
            <w:tcBorders>
              <w:top w:val="single" w:sz="12" w:space="0" w:color="4F81BD"/>
              <w:left w:val="single" w:sz="12" w:space="0" w:color="4F81BD"/>
            </w:tcBorders>
          </w:tcPr>
          <w:p w:rsidR="000D15D9" w:rsidRPr="00F37B66" w:rsidRDefault="000D15D9" w:rsidP="000D15D9">
            <w:pPr>
              <w:keepNext/>
              <w:keepLines/>
              <w:spacing w:after="0"/>
              <w:jc w:val="center"/>
              <w:cnfStyle w:val="100000000000"/>
              <w:rPr>
                <w:rFonts w:cstheme="minorHAnsi"/>
                <w:sz w:val="16"/>
                <w:szCs w:val="16"/>
                <w:lang w:val="sl-SI"/>
              </w:rPr>
            </w:pPr>
            <w:r w:rsidRPr="00F37B66">
              <w:rPr>
                <w:rFonts w:cstheme="minorHAnsi"/>
                <w:sz w:val="16"/>
                <w:szCs w:val="16"/>
                <w:lang w:val="sl-SI"/>
              </w:rPr>
              <w:t>2012</w:t>
            </w:r>
          </w:p>
        </w:tc>
        <w:tc>
          <w:tcPr>
            <w:cnfStyle w:val="000010000000"/>
            <w:tcW w:w="841" w:type="dxa"/>
            <w:tcBorders>
              <w:top w:val="single" w:sz="12" w:space="0" w:color="4F81BD"/>
            </w:tcBorders>
          </w:tcPr>
          <w:p w:rsidR="000D15D9" w:rsidRPr="00F37B66" w:rsidRDefault="000D15D9" w:rsidP="000D15D9">
            <w:pPr>
              <w:keepNext/>
              <w:keepLines/>
              <w:spacing w:after="0"/>
              <w:jc w:val="center"/>
              <w:rPr>
                <w:rFonts w:cstheme="minorHAnsi"/>
                <w:sz w:val="16"/>
                <w:szCs w:val="16"/>
                <w:lang w:val="sl-SI"/>
              </w:rPr>
            </w:pPr>
            <w:r w:rsidRPr="00F37B66">
              <w:rPr>
                <w:rFonts w:cstheme="minorHAnsi"/>
                <w:sz w:val="16"/>
                <w:szCs w:val="16"/>
                <w:lang w:val="sl-SI"/>
              </w:rPr>
              <w:t>2015</w:t>
            </w:r>
          </w:p>
        </w:tc>
        <w:tc>
          <w:tcPr>
            <w:tcW w:w="826" w:type="dxa"/>
            <w:tcBorders>
              <w:top w:val="single" w:sz="12" w:space="0" w:color="4F81BD"/>
            </w:tcBorders>
          </w:tcPr>
          <w:p w:rsidR="000D15D9" w:rsidRPr="00F37B66" w:rsidRDefault="000D15D9" w:rsidP="000D15D9">
            <w:pPr>
              <w:keepNext/>
              <w:keepLines/>
              <w:spacing w:after="0"/>
              <w:jc w:val="center"/>
              <w:cnfStyle w:val="100000000000"/>
              <w:rPr>
                <w:rFonts w:cstheme="minorHAnsi"/>
                <w:sz w:val="16"/>
                <w:szCs w:val="16"/>
                <w:lang w:val="sl-SI"/>
              </w:rPr>
            </w:pPr>
            <w:r w:rsidRPr="00F37B66">
              <w:rPr>
                <w:rFonts w:cstheme="minorHAnsi"/>
                <w:sz w:val="16"/>
                <w:szCs w:val="16"/>
                <w:lang w:val="sl-SI"/>
              </w:rPr>
              <w:t>2020</w:t>
            </w:r>
          </w:p>
        </w:tc>
        <w:tc>
          <w:tcPr>
            <w:cnfStyle w:val="000010000000"/>
            <w:tcW w:w="908" w:type="dxa"/>
            <w:tcBorders>
              <w:top w:val="single" w:sz="12" w:space="0" w:color="4F81BD"/>
              <w:right w:val="single" w:sz="2" w:space="0" w:color="4F81BD"/>
            </w:tcBorders>
          </w:tcPr>
          <w:p w:rsidR="000D15D9" w:rsidRPr="00F37B66" w:rsidRDefault="000D15D9" w:rsidP="000D15D9">
            <w:pPr>
              <w:keepNext/>
              <w:keepLines/>
              <w:spacing w:after="0"/>
              <w:jc w:val="center"/>
              <w:rPr>
                <w:rFonts w:cstheme="minorHAnsi"/>
                <w:sz w:val="16"/>
                <w:szCs w:val="16"/>
                <w:lang w:val="sl-SI"/>
              </w:rPr>
            </w:pPr>
            <w:r w:rsidRPr="00F37B66">
              <w:rPr>
                <w:rFonts w:cstheme="minorHAnsi"/>
                <w:sz w:val="16"/>
                <w:szCs w:val="16"/>
                <w:lang w:val="sl-SI"/>
              </w:rPr>
              <w:t>2025</w:t>
            </w:r>
          </w:p>
        </w:tc>
        <w:tc>
          <w:tcPr>
            <w:tcW w:w="771" w:type="dxa"/>
            <w:tcBorders>
              <w:top w:val="nil"/>
              <w:left w:val="single" w:sz="2" w:space="0" w:color="4F81BD"/>
              <w:right w:val="single" w:sz="12" w:space="0" w:color="4F81BD"/>
            </w:tcBorders>
          </w:tcPr>
          <w:p w:rsidR="000D15D9" w:rsidRPr="00F37B66" w:rsidRDefault="000D15D9" w:rsidP="000D15D9">
            <w:pPr>
              <w:keepNext/>
              <w:keepLines/>
              <w:spacing w:after="0"/>
              <w:jc w:val="center"/>
              <w:cnfStyle w:val="100000000000"/>
              <w:rPr>
                <w:rFonts w:cstheme="minorHAnsi"/>
                <w:sz w:val="16"/>
                <w:szCs w:val="16"/>
                <w:lang w:val="sl-SI"/>
              </w:rPr>
            </w:pPr>
            <w:r w:rsidRPr="00F37B66">
              <w:rPr>
                <w:rFonts w:cstheme="minorHAnsi"/>
                <w:sz w:val="16"/>
                <w:szCs w:val="16"/>
                <w:lang w:val="sl-SI"/>
              </w:rPr>
              <w:t>2030</w:t>
            </w:r>
          </w:p>
        </w:tc>
        <w:tc>
          <w:tcPr>
            <w:cnfStyle w:val="000010000000"/>
            <w:tcW w:w="1092" w:type="dxa"/>
            <w:tcBorders>
              <w:left w:val="single" w:sz="12" w:space="0" w:color="4F81BD"/>
              <w:right w:val="single" w:sz="12" w:space="0" w:color="4F81BD"/>
            </w:tcBorders>
          </w:tcPr>
          <w:p w:rsidR="000D15D9" w:rsidRPr="00F37B66" w:rsidRDefault="000D15D9" w:rsidP="000D15D9">
            <w:pPr>
              <w:keepNext/>
              <w:keepLines/>
              <w:spacing w:after="0"/>
              <w:jc w:val="center"/>
              <w:rPr>
                <w:rFonts w:cstheme="minorHAnsi"/>
                <w:sz w:val="16"/>
                <w:szCs w:val="16"/>
                <w:lang w:val="sl-SI"/>
              </w:rPr>
            </w:pPr>
            <w:r>
              <w:rPr>
                <w:rFonts w:cstheme="minorHAnsi"/>
                <w:sz w:val="16"/>
                <w:szCs w:val="16"/>
                <w:lang w:val="sl-SI"/>
              </w:rPr>
              <w:t>203</w:t>
            </w:r>
            <w:r w:rsidRPr="00F37B66">
              <w:rPr>
                <w:rFonts w:cstheme="minorHAnsi"/>
                <w:sz w:val="16"/>
                <w:szCs w:val="16"/>
                <w:lang w:val="sl-SI"/>
              </w:rPr>
              <w:t>0/2005</w:t>
            </w:r>
          </w:p>
        </w:tc>
      </w:tr>
      <w:tr w:rsidR="000D15D9" w:rsidRPr="00F37B66" w:rsidTr="000D15D9">
        <w:trPr>
          <w:cnfStyle w:val="000000100000"/>
          <w:trHeight w:val="295"/>
          <w:jc w:val="center"/>
        </w:trPr>
        <w:tc>
          <w:tcPr>
            <w:cnfStyle w:val="000010000000"/>
            <w:tcW w:w="2089" w:type="dxa"/>
            <w:tcBorders>
              <w:left w:val="single" w:sz="12" w:space="0" w:color="4F81BD"/>
            </w:tcBorders>
            <w:noWrap/>
            <w:vAlign w:val="center"/>
          </w:tcPr>
          <w:p w:rsidR="000D15D9" w:rsidRPr="00F37B66" w:rsidRDefault="000D15D9" w:rsidP="000D15D9">
            <w:pPr>
              <w:keepNext/>
              <w:keepLines/>
              <w:spacing w:after="0"/>
              <w:rPr>
                <w:rFonts w:cstheme="minorHAnsi"/>
                <w:sz w:val="14"/>
                <w:szCs w:val="16"/>
                <w:lang w:val="sl-SI"/>
              </w:rPr>
            </w:pPr>
            <w:r w:rsidRPr="00F37B66">
              <w:rPr>
                <w:rFonts w:cstheme="minorHAnsi"/>
                <w:sz w:val="16"/>
                <w:szCs w:val="16"/>
                <w:lang w:val="sl-SI"/>
              </w:rPr>
              <w:t>Proiz. el. en. in toplote in ubežne emisije</w:t>
            </w:r>
          </w:p>
        </w:tc>
        <w:tc>
          <w:tcPr>
            <w:tcW w:w="94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13,82</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13,56</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12,61</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13,06</w:t>
            </w:r>
          </w:p>
        </w:tc>
        <w:tc>
          <w:tcPr>
            <w:tcW w:w="82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13,43</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12,22</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10,37</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-25%</w:t>
            </w:r>
          </w:p>
        </w:tc>
      </w:tr>
      <w:tr w:rsidR="000D15D9" w:rsidRPr="00F37B66" w:rsidTr="000D15D9">
        <w:trPr>
          <w:trHeight w:val="295"/>
          <w:jc w:val="center"/>
        </w:trPr>
        <w:tc>
          <w:tcPr>
            <w:cnfStyle w:val="000010000000"/>
            <w:tcW w:w="2089" w:type="dxa"/>
            <w:tcBorders>
              <w:left w:val="single" w:sz="12" w:space="0" w:color="4F81BD"/>
            </w:tcBorders>
            <w:noWrap/>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Industrija in gradbeništvo</w:t>
            </w:r>
          </w:p>
        </w:tc>
        <w:tc>
          <w:tcPr>
            <w:tcW w:w="94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0,37</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0,24</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0,22</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0,33</w:t>
            </w:r>
          </w:p>
        </w:tc>
        <w:tc>
          <w:tcPr>
            <w:tcW w:w="82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0,36</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0,40</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0,42</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16%</w:t>
            </w:r>
          </w:p>
        </w:tc>
      </w:tr>
      <w:tr w:rsidR="000D15D9" w:rsidRPr="00F37B66" w:rsidTr="000D15D9">
        <w:trPr>
          <w:cnfStyle w:val="000000100000"/>
          <w:trHeight w:val="295"/>
          <w:jc w:val="center"/>
        </w:trPr>
        <w:tc>
          <w:tcPr>
            <w:cnfStyle w:val="000010000000"/>
            <w:tcW w:w="2089" w:type="dxa"/>
            <w:tcBorders>
              <w:left w:val="single" w:sz="12" w:space="0" w:color="4F81BD"/>
            </w:tcBorders>
            <w:noWrap/>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Promet</w:t>
            </w:r>
          </w:p>
        </w:tc>
        <w:tc>
          <w:tcPr>
            <w:tcW w:w="94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0,58</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0,39</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0,35</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0,28</w:t>
            </w:r>
          </w:p>
        </w:tc>
        <w:tc>
          <w:tcPr>
            <w:tcW w:w="82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0,18</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0,11</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0,08</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-86%</w:t>
            </w:r>
          </w:p>
        </w:tc>
      </w:tr>
      <w:tr w:rsidR="000D15D9" w:rsidRPr="00F37B66" w:rsidTr="000D15D9">
        <w:trPr>
          <w:trHeight w:val="295"/>
          <w:jc w:val="center"/>
        </w:trPr>
        <w:tc>
          <w:tcPr>
            <w:cnfStyle w:val="000010000000"/>
            <w:tcW w:w="2089" w:type="dxa"/>
            <w:tcBorders>
              <w:left w:val="single" w:sz="12" w:space="0" w:color="4F81BD"/>
            </w:tcBorders>
            <w:noWrap/>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Drugi sektorji</w:t>
            </w:r>
          </w:p>
        </w:tc>
        <w:tc>
          <w:tcPr>
            <w:tcW w:w="94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4,86</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5,44</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6,11</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5,95</w:t>
            </w:r>
          </w:p>
        </w:tc>
        <w:tc>
          <w:tcPr>
            <w:tcW w:w="82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5,32</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4,78</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4,28</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-12%</w:t>
            </w:r>
          </w:p>
        </w:tc>
      </w:tr>
      <w:tr w:rsidR="000D15D9" w:rsidRPr="00F37B66" w:rsidTr="000D15D9">
        <w:trPr>
          <w:cnfStyle w:val="000000100000"/>
          <w:trHeight w:val="295"/>
          <w:jc w:val="center"/>
        </w:trPr>
        <w:tc>
          <w:tcPr>
            <w:cnfStyle w:val="000010000000"/>
            <w:tcW w:w="2089" w:type="dxa"/>
            <w:tcBorders>
              <w:left w:val="single" w:sz="12" w:space="0" w:color="4F81BD"/>
            </w:tcBorders>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Industrijski procesi</w:t>
            </w:r>
          </w:p>
        </w:tc>
        <w:tc>
          <w:tcPr>
            <w:tcW w:w="94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0,29</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0,00</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0,00</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0,16</w:t>
            </w:r>
          </w:p>
        </w:tc>
        <w:tc>
          <w:tcPr>
            <w:tcW w:w="82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0,16</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0,16</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0,16</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-43%</w:t>
            </w:r>
          </w:p>
        </w:tc>
      </w:tr>
      <w:tr w:rsidR="000D15D9" w:rsidRPr="00F37B66" w:rsidTr="000D15D9">
        <w:trPr>
          <w:trHeight w:val="295"/>
          <w:jc w:val="center"/>
        </w:trPr>
        <w:tc>
          <w:tcPr>
            <w:cnfStyle w:val="000010000000"/>
            <w:tcW w:w="2089" w:type="dxa"/>
            <w:tcBorders>
              <w:left w:val="single" w:sz="12" w:space="0" w:color="4F81BD"/>
            </w:tcBorders>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Kmetijstvo</w:t>
            </w:r>
          </w:p>
        </w:tc>
        <w:tc>
          <w:tcPr>
            <w:tcW w:w="94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51,85</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50,36</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49,55</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56,12</w:t>
            </w:r>
          </w:p>
        </w:tc>
        <w:tc>
          <w:tcPr>
            <w:tcW w:w="82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60,45</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61,94</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63,40</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22%</w:t>
            </w:r>
          </w:p>
        </w:tc>
      </w:tr>
      <w:tr w:rsidR="000D15D9" w:rsidRPr="00F37B66" w:rsidTr="000D15D9">
        <w:trPr>
          <w:cnfStyle w:val="000000100000"/>
          <w:trHeight w:val="295"/>
          <w:jc w:val="center"/>
        </w:trPr>
        <w:tc>
          <w:tcPr>
            <w:cnfStyle w:val="000010000000"/>
            <w:tcW w:w="2089" w:type="dxa"/>
            <w:tcBorders>
              <w:left w:val="single" w:sz="12" w:space="0" w:color="4F81BD"/>
            </w:tcBorders>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Odpadki</w:t>
            </w:r>
          </w:p>
        </w:tc>
        <w:tc>
          <w:tcPr>
            <w:tcW w:w="94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30,10</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23,65</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20,12</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18,03</w:t>
            </w:r>
          </w:p>
        </w:tc>
        <w:tc>
          <w:tcPr>
            <w:tcW w:w="82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15,14</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12,82</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10,96</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-64%</w:t>
            </w:r>
          </w:p>
        </w:tc>
      </w:tr>
      <w:tr w:rsidR="000D15D9" w:rsidRPr="00F37B66" w:rsidTr="000D15D9">
        <w:trPr>
          <w:trHeight w:val="295"/>
          <w:jc w:val="center"/>
        </w:trPr>
        <w:tc>
          <w:tcPr>
            <w:cnfStyle w:val="000010000000"/>
            <w:tcW w:w="2089" w:type="dxa"/>
            <w:tcBorders>
              <w:left w:val="single" w:sz="12" w:space="0" w:color="4F81BD"/>
            </w:tcBorders>
            <w:noWrap/>
            <w:vAlign w:val="center"/>
          </w:tcPr>
          <w:p w:rsidR="000D15D9" w:rsidRPr="00F37B66" w:rsidRDefault="000D15D9" w:rsidP="000D15D9">
            <w:pPr>
              <w:keepNext/>
              <w:keepLines/>
              <w:spacing w:after="0"/>
              <w:rPr>
                <w:rFonts w:cstheme="minorHAnsi"/>
                <w:sz w:val="16"/>
                <w:szCs w:val="16"/>
                <w:lang w:val="sl-SI"/>
              </w:rPr>
            </w:pPr>
            <w:r w:rsidRPr="00F37B66">
              <w:rPr>
                <w:rFonts w:cstheme="minorHAnsi"/>
                <w:sz w:val="16"/>
                <w:szCs w:val="16"/>
                <w:lang w:val="sl-SI"/>
              </w:rPr>
              <w:t>Raba topil</w:t>
            </w:r>
          </w:p>
        </w:tc>
        <w:tc>
          <w:tcPr>
            <w:tcW w:w="94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867" w:type="dxa"/>
            <w:tcBorders>
              <w:right w:val="single" w:sz="12" w:space="0" w:color="4F81BD"/>
            </w:tcBorders>
            <w:noWrap/>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0,00</w:t>
            </w:r>
          </w:p>
        </w:tc>
        <w:tc>
          <w:tcPr>
            <w:tcW w:w="908" w:type="dxa"/>
            <w:tcBorders>
              <w:lef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0,00</w:t>
            </w:r>
          </w:p>
        </w:tc>
        <w:tc>
          <w:tcPr>
            <w:tcW w:w="826" w:type="dxa"/>
            <w:noWrap/>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0,00</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 </w:t>
            </w:r>
          </w:p>
        </w:tc>
      </w:tr>
      <w:tr w:rsidR="000D15D9" w:rsidRPr="00F37B66" w:rsidTr="000D15D9">
        <w:trPr>
          <w:cnfStyle w:val="000000100000"/>
          <w:trHeight w:val="295"/>
          <w:jc w:val="center"/>
        </w:trPr>
        <w:tc>
          <w:tcPr>
            <w:cnfStyle w:val="000010000000"/>
            <w:tcW w:w="2089" w:type="dxa"/>
            <w:tcBorders>
              <w:left w:val="single" w:sz="12" w:space="0" w:color="4F81BD"/>
            </w:tcBorders>
            <w:noWrap/>
            <w:vAlign w:val="center"/>
          </w:tcPr>
          <w:p w:rsidR="000D15D9" w:rsidRPr="000D15D9" w:rsidRDefault="000D15D9" w:rsidP="000D15D9">
            <w:pPr>
              <w:spacing w:after="0" w:line="240" w:lineRule="auto"/>
              <w:rPr>
                <w:rFonts w:cs="Tahoma"/>
                <w:sz w:val="16"/>
                <w:szCs w:val="16"/>
                <w:lang w:val="sl-SI" w:eastAsia="sl-SI"/>
              </w:rPr>
            </w:pPr>
            <w:r w:rsidRPr="000D15D9">
              <w:rPr>
                <w:rFonts w:cs="Tahoma"/>
                <w:sz w:val="16"/>
                <w:szCs w:val="16"/>
                <w:lang w:val="sl-SI" w:eastAsia="sl-SI"/>
              </w:rPr>
              <w:t>Sprememba rabe tal in gozdarstvo</w:t>
            </w:r>
          </w:p>
        </w:tc>
        <w:tc>
          <w:tcPr>
            <w:tcW w:w="94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0,05</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0,06</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0,23</w:t>
            </w:r>
          </w:p>
        </w:tc>
        <w:tc>
          <w:tcPr>
            <w:cnfStyle w:val="000010000000"/>
            <w:tcW w:w="841" w:type="dxa"/>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0,00</w:t>
            </w:r>
          </w:p>
        </w:tc>
        <w:tc>
          <w:tcPr>
            <w:tcW w:w="826" w:type="dxa"/>
            <w:noWrap/>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0,00</w:t>
            </w:r>
          </w:p>
        </w:tc>
        <w:tc>
          <w:tcPr>
            <w:cnfStyle w:val="000010000000"/>
            <w:tcW w:w="908" w:type="dxa"/>
            <w:tcBorders>
              <w:right w:val="single" w:sz="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0,00</w:t>
            </w:r>
          </w:p>
        </w:tc>
        <w:tc>
          <w:tcPr>
            <w:tcW w:w="771" w:type="dxa"/>
            <w:tcBorders>
              <w:left w:val="single" w:sz="2" w:space="0" w:color="4F81BD"/>
              <w:right w:val="single" w:sz="12" w:space="0" w:color="4F81BD"/>
            </w:tcBorders>
            <w:vAlign w:val="center"/>
          </w:tcPr>
          <w:p w:rsidR="000D15D9" w:rsidRPr="000D15D9" w:rsidRDefault="000D15D9" w:rsidP="000D15D9">
            <w:pPr>
              <w:keepNext/>
              <w:keepLines/>
              <w:spacing w:after="0" w:line="240" w:lineRule="auto"/>
              <w:jc w:val="right"/>
              <w:cnfStyle w:val="000000100000"/>
              <w:rPr>
                <w:rFonts w:cs="Tahoma"/>
                <w:sz w:val="16"/>
                <w:szCs w:val="16"/>
                <w:lang w:val="sl-SI" w:eastAsia="sl-SI"/>
              </w:rPr>
            </w:pPr>
            <w:r w:rsidRPr="000D15D9">
              <w:rPr>
                <w:rFonts w:cs="Tahoma"/>
                <w:sz w:val="16"/>
                <w:szCs w:val="16"/>
                <w:lang w:val="sl-SI" w:eastAsia="sl-SI"/>
              </w:rPr>
              <w:t>0,00</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keepNext/>
              <w:keepLines/>
              <w:spacing w:after="0" w:line="240" w:lineRule="auto"/>
              <w:jc w:val="right"/>
              <w:rPr>
                <w:rFonts w:cs="Tahoma"/>
                <w:sz w:val="16"/>
                <w:szCs w:val="16"/>
                <w:lang w:val="sl-SI" w:eastAsia="sl-SI"/>
              </w:rPr>
            </w:pPr>
            <w:r w:rsidRPr="000D15D9">
              <w:rPr>
                <w:rFonts w:cs="Tahoma"/>
                <w:sz w:val="16"/>
                <w:szCs w:val="16"/>
                <w:lang w:val="sl-SI" w:eastAsia="sl-SI"/>
              </w:rPr>
              <w:t>-100%</w:t>
            </w:r>
          </w:p>
        </w:tc>
      </w:tr>
      <w:tr w:rsidR="000D15D9" w:rsidRPr="00F37B66" w:rsidTr="000D15D9">
        <w:trPr>
          <w:trHeight w:val="295"/>
          <w:jc w:val="center"/>
        </w:trPr>
        <w:tc>
          <w:tcPr>
            <w:cnfStyle w:val="000010000000"/>
            <w:tcW w:w="2089" w:type="dxa"/>
            <w:tcBorders>
              <w:left w:val="single" w:sz="12" w:space="0" w:color="4F81BD"/>
            </w:tcBorders>
            <w:shd w:val="clear" w:color="auto" w:fill="C6D9F1" w:themeFill="text2" w:themeFillTint="33"/>
            <w:noWrap/>
            <w:vAlign w:val="center"/>
          </w:tcPr>
          <w:p w:rsidR="000D15D9" w:rsidRPr="00F37B66" w:rsidRDefault="000D15D9" w:rsidP="000D15D9">
            <w:pPr>
              <w:spacing w:after="0"/>
              <w:rPr>
                <w:rFonts w:cstheme="minorHAnsi"/>
                <w:b/>
                <w:sz w:val="16"/>
                <w:szCs w:val="16"/>
                <w:lang w:val="sl-SI"/>
              </w:rPr>
            </w:pPr>
            <w:r w:rsidRPr="00F37B66">
              <w:rPr>
                <w:rFonts w:cstheme="minorHAnsi"/>
                <w:b/>
                <w:bCs/>
                <w:sz w:val="16"/>
                <w:szCs w:val="16"/>
                <w:lang w:val="sl-SI"/>
              </w:rPr>
              <w:t>SKUPAJ</w:t>
            </w:r>
          </w:p>
        </w:tc>
        <w:tc>
          <w:tcPr>
            <w:tcW w:w="946" w:type="dxa"/>
            <w:shd w:val="clear" w:color="auto" w:fill="C6D9F1" w:themeFill="text2" w:themeFillTint="33"/>
            <w:noWrap/>
            <w:vAlign w:val="center"/>
          </w:tcPr>
          <w:p w:rsidR="000D15D9" w:rsidRPr="000D15D9" w:rsidRDefault="000D15D9" w:rsidP="000D15D9">
            <w:pPr>
              <w:spacing w:after="0" w:line="240" w:lineRule="auto"/>
              <w:jc w:val="right"/>
              <w:cnfStyle w:val="000000000000"/>
              <w:rPr>
                <w:rFonts w:cs="Tahoma"/>
                <w:b/>
                <w:bCs/>
                <w:sz w:val="16"/>
                <w:szCs w:val="16"/>
                <w:lang w:val="sl-SI" w:eastAsia="sl-SI"/>
              </w:rPr>
            </w:pPr>
            <w:r w:rsidRPr="000D15D9">
              <w:rPr>
                <w:rFonts w:cs="Tahoma"/>
                <w:b/>
                <w:bCs/>
                <w:sz w:val="16"/>
                <w:szCs w:val="16"/>
                <w:lang w:val="sl-SI" w:eastAsia="sl-SI"/>
              </w:rPr>
              <w:t>101,91</w:t>
            </w:r>
          </w:p>
        </w:tc>
        <w:tc>
          <w:tcPr>
            <w:cnfStyle w:val="000010000000"/>
            <w:tcW w:w="867" w:type="dxa"/>
            <w:tcBorders>
              <w:right w:val="single" w:sz="12" w:space="0" w:color="4F81BD"/>
            </w:tcBorders>
            <w:shd w:val="clear" w:color="auto" w:fill="C6D9F1" w:themeFill="text2" w:themeFillTint="33"/>
            <w:noWrap/>
            <w:vAlign w:val="center"/>
          </w:tcPr>
          <w:p w:rsidR="000D15D9" w:rsidRPr="000D15D9" w:rsidRDefault="000D15D9" w:rsidP="000D15D9">
            <w:pPr>
              <w:spacing w:after="0" w:line="240" w:lineRule="auto"/>
              <w:jc w:val="right"/>
              <w:rPr>
                <w:rFonts w:cs="Tahoma"/>
                <w:b/>
                <w:bCs/>
                <w:sz w:val="16"/>
                <w:szCs w:val="16"/>
                <w:lang w:val="sl-SI" w:eastAsia="sl-SI"/>
              </w:rPr>
            </w:pPr>
            <w:r w:rsidRPr="000D15D9">
              <w:rPr>
                <w:rFonts w:cs="Tahoma"/>
                <w:b/>
                <w:bCs/>
                <w:sz w:val="16"/>
                <w:szCs w:val="16"/>
                <w:lang w:val="sl-SI" w:eastAsia="sl-SI"/>
              </w:rPr>
              <w:t>93,69</w:t>
            </w:r>
          </w:p>
        </w:tc>
        <w:tc>
          <w:tcPr>
            <w:tcW w:w="908" w:type="dxa"/>
            <w:tcBorders>
              <w:left w:val="single" w:sz="12" w:space="0" w:color="4F81BD"/>
            </w:tcBorders>
            <w:shd w:val="clear" w:color="auto" w:fill="C6D9F1" w:themeFill="text2" w:themeFillTint="33"/>
            <w:vAlign w:val="center"/>
          </w:tcPr>
          <w:p w:rsidR="000D15D9" w:rsidRPr="000D15D9" w:rsidRDefault="000D15D9" w:rsidP="000D15D9">
            <w:pPr>
              <w:spacing w:after="0" w:line="240" w:lineRule="auto"/>
              <w:jc w:val="right"/>
              <w:cnfStyle w:val="000000000000"/>
              <w:rPr>
                <w:rFonts w:cs="Tahoma"/>
                <w:b/>
                <w:bCs/>
                <w:sz w:val="16"/>
                <w:szCs w:val="16"/>
                <w:lang w:val="sl-SI" w:eastAsia="sl-SI"/>
              </w:rPr>
            </w:pPr>
            <w:r w:rsidRPr="000D15D9">
              <w:rPr>
                <w:rFonts w:cs="Tahoma"/>
                <w:b/>
                <w:bCs/>
                <w:sz w:val="16"/>
                <w:szCs w:val="16"/>
                <w:lang w:val="sl-SI" w:eastAsia="sl-SI"/>
              </w:rPr>
              <w:t>89,20</w:t>
            </w:r>
          </w:p>
        </w:tc>
        <w:tc>
          <w:tcPr>
            <w:cnfStyle w:val="000010000000"/>
            <w:tcW w:w="841" w:type="dxa"/>
            <w:shd w:val="clear" w:color="auto" w:fill="C6D9F1" w:themeFill="text2" w:themeFillTint="33"/>
            <w:vAlign w:val="center"/>
          </w:tcPr>
          <w:p w:rsidR="000D15D9" w:rsidRPr="000D15D9" w:rsidRDefault="000D15D9" w:rsidP="000D15D9">
            <w:pPr>
              <w:keepNext/>
              <w:keepLines/>
              <w:spacing w:after="0" w:line="240" w:lineRule="auto"/>
              <w:jc w:val="right"/>
              <w:rPr>
                <w:rFonts w:cs="Tahoma"/>
                <w:b/>
                <w:sz w:val="16"/>
                <w:szCs w:val="16"/>
                <w:lang w:val="sl-SI" w:eastAsia="sl-SI"/>
              </w:rPr>
            </w:pPr>
            <w:r w:rsidRPr="000D15D9">
              <w:rPr>
                <w:rFonts w:cs="Tahoma"/>
                <w:b/>
                <w:sz w:val="16"/>
                <w:szCs w:val="16"/>
                <w:lang w:val="sl-SI" w:eastAsia="sl-SI"/>
              </w:rPr>
              <w:t>93,93</w:t>
            </w:r>
          </w:p>
        </w:tc>
        <w:tc>
          <w:tcPr>
            <w:tcW w:w="826" w:type="dxa"/>
            <w:shd w:val="clear" w:color="auto" w:fill="C6D9F1" w:themeFill="text2" w:themeFillTint="33"/>
            <w:noWrap/>
            <w:vAlign w:val="center"/>
          </w:tcPr>
          <w:p w:rsidR="000D15D9" w:rsidRPr="000D15D9" w:rsidRDefault="000D15D9" w:rsidP="000D15D9">
            <w:pPr>
              <w:keepNext/>
              <w:keepLines/>
              <w:spacing w:after="0" w:line="240" w:lineRule="auto"/>
              <w:jc w:val="right"/>
              <w:cnfStyle w:val="000000000000"/>
              <w:rPr>
                <w:rFonts w:cs="Tahoma"/>
                <w:b/>
                <w:sz w:val="16"/>
                <w:szCs w:val="16"/>
                <w:lang w:val="sl-SI" w:eastAsia="sl-SI"/>
              </w:rPr>
            </w:pPr>
            <w:r w:rsidRPr="000D15D9">
              <w:rPr>
                <w:rFonts w:cs="Tahoma"/>
                <w:b/>
                <w:sz w:val="16"/>
                <w:szCs w:val="16"/>
                <w:lang w:val="sl-SI" w:eastAsia="sl-SI"/>
              </w:rPr>
              <w:t>95,04</w:t>
            </w:r>
          </w:p>
        </w:tc>
        <w:tc>
          <w:tcPr>
            <w:cnfStyle w:val="000010000000"/>
            <w:tcW w:w="908" w:type="dxa"/>
            <w:tcBorders>
              <w:right w:val="single" w:sz="2" w:space="0" w:color="4F81BD"/>
            </w:tcBorders>
            <w:shd w:val="clear" w:color="auto" w:fill="C6D9F1" w:themeFill="text2" w:themeFillTint="33"/>
            <w:vAlign w:val="center"/>
          </w:tcPr>
          <w:p w:rsidR="000D15D9" w:rsidRPr="000D15D9" w:rsidRDefault="000D15D9" w:rsidP="000D15D9">
            <w:pPr>
              <w:keepNext/>
              <w:keepLines/>
              <w:spacing w:after="0" w:line="240" w:lineRule="auto"/>
              <w:jc w:val="right"/>
              <w:rPr>
                <w:rFonts w:cs="Tahoma"/>
                <w:b/>
                <w:sz w:val="16"/>
                <w:szCs w:val="16"/>
                <w:lang w:val="sl-SI" w:eastAsia="sl-SI"/>
              </w:rPr>
            </w:pPr>
            <w:r w:rsidRPr="000D15D9">
              <w:rPr>
                <w:rFonts w:cs="Tahoma"/>
                <w:b/>
                <w:sz w:val="16"/>
                <w:szCs w:val="16"/>
                <w:lang w:val="sl-SI" w:eastAsia="sl-SI"/>
              </w:rPr>
              <w:t>92,43</w:t>
            </w:r>
          </w:p>
        </w:tc>
        <w:tc>
          <w:tcPr>
            <w:tcW w:w="771" w:type="dxa"/>
            <w:tcBorders>
              <w:left w:val="single" w:sz="2" w:space="0" w:color="4F81BD"/>
              <w:right w:val="single" w:sz="12" w:space="0" w:color="4F81BD"/>
            </w:tcBorders>
            <w:shd w:val="clear" w:color="auto" w:fill="C6D9F1" w:themeFill="text2" w:themeFillTint="33"/>
            <w:vAlign w:val="center"/>
          </w:tcPr>
          <w:p w:rsidR="000D15D9" w:rsidRPr="000D15D9" w:rsidRDefault="000D15D9" w:rsidP="000D15D9">
            <w:pPr>
              <w:keepNext/>
              <w:keepLines/>
              <w:spacing w:after="0" w:line="240" w:lineRule="auto"/>
              <w:jc w:val="right"/>
              <w:cnfStyle w:val="000000000000"/>
              <w:rPr>
                <w:rFonts w:cs="Tahoma"/>
                <w:b/>
                <w:sz w:val="16"/>
                <w:szCs w:val="16"/>
                <w:lang w:val="sl-SI" w:eastAsia="sl-SI"/>
              </w:rPr>
            </w:pPr>
            <w:r w:rsidRPr="000D15D9">
              <w:rPr>
                <w:rFonts w:cs="Tahoma"/>
                <w:b/>
                <w:sz w:val="16"/>
                <w:szCs w:val="16"/>
                <w:lang w:val="sl-SI" w:eastAsia="sl-SI"/>
              </w:rPr>
              <w:t>89,68</w:t>
            </w:r>
          </w:p>
        </w:tc>
        <w:tc>
          <w:tcPr>
            <w:cnfStyle w:val="000010000000"/>
            <w:tcW w:w="1092" w:type="dxa"/>
            <w:tcBorders>
              <w:left w:val="single" w:sz="12" w:space="0" w:color="4F81BD"/>
              <w:right w:val="single" w:sz="12" w:space="0" w:color="4F81BD"/>
            </w:tcBorders>
            <w:shd w:val="clear" w:color="auto" w:fill="C6D9F1" w:themeFill="text2" w:themeFillTint="33"/>
            <w:vAlign w:val="center"/>
          </w:tcPr>
          <w:p w:rsidR="000D15D9" w:rsidRPr="000D15D9" w:rsidRDefault="000D15D9" w:rsidP="000D15D9">
            <w:pPr>
              <w:keepNext/>
              <w:keepLines/>
              <w:spacing w:after="0" w:line="240" w:lineRule="auto"/>
              <w:jc w:val="right"/>
              <w:rPr>
                <w:rFonts w:cs="Tahoma"/>
                <w:b/>
                <w:sz w:val="16"/>
                <w:szCs w:val="16"/>
                <w:lang w:val="sl-SI" w:eastAsia="sl-SI"/>
              </w:rPr>
            </w:pPr>
            <w:r w:rsidRPr="000D15D9">
              <w:rPr>
                <w:rFonts w:cs="Tahoma"/>
                <w:b/>
                <w:sz w:val="16"/>
                <w:szCs w:val="16"/>
                <w:lang w:val="sl-SI" w:eastAsia="sl-SI"/>
              </w:rPr>
              <w:t>-12%</w:t>
            </w:r>
          </w:p>
        </w:tc>
      </w:tr>
    </w:tbl>
    <w:p w:rsidR="000D15D9" w:rsidRDefault="000D15D9" w:rsidP="00C86104">
      <w:pPr>
        <w:pStyle w:val="Napis"/>
      </w:pPr>
    </w:p>
    <w:p w:rsidR="00C86104" w:rsidRPr="00F13982" w:rsidRDefault="00C86104" w:rsidP="00C86104">
      <w:pPr>
        <w:pStyle w:val="Napis"/>
        <w:rPr>
          <w:lang w:val="sl-SI"/>
        </w:rPr>
      </w:pPr>
      <w:bookmarkStart w:id="264" w:name="_Toc379449958"/>
      <w:r w:rsidRPr="00F13982">
        <w:rPr>
          <w:lang w:val="sl-SI"/>
        </w:rPr>
        <w:t xml:space="preserve">Tabela </w:t>
      </w:r>
      <w:r w:rsidR="00941416" w:rsidRPr="00F13982">
        <w:rPr>
          <w:lang w:val="sl-SI"/>
        </w:rPr>
        <w:fldChar w:fldCharType="begin"/>
      </w:r>
      <w:r w:rsidRPr="00F13982">
        <w:rPr>
          <w:lang w:val="sl-SI"/>
        </w:rPr>
        <w:instrText xml:space="preserve"> SEQ Tabela \* ARABIC </w:instrText>
      </w:r>
      <w:r w:rsidR="00941416" w:rsidRPr="00F13982">
        <w:rPr>
          <w:lang w:val="sl-SI"/>
        </w:rPr>
        <w:fldChar w:fldCharType="separate"/>
      </w:r>
      <w:r w:rsidR="00C41653">
        <w:rPr>
          <w:noProof/>
          <w:lang w:val="sl-SI"/>
        </w:rPr>
        <w:t>64</w:t>
      </w:r>
      <w:r w:rsidR="00941416" w:rsidRPr="00F13982">
        <w:rPr>
          <w:lang w:val="sl-SI"/>
        </w:rPr>
        <w:fldChar w:fldCharType="end"/>
      </w:r>
      <w:r w:rsidR="006A5709" w:rsidRPr="00F13982">
        <w:rPr>
          <w:lang w:val="sl-SI"/>
        </w:rPr>
        <w:t>:</w:t>
      </w:r>
      <w:r w:rsidR="006A5709" w:rsidRPr="00F13982">
        <w:rPr>
          <w:lang w:val="sl-SI"/>
        </w:rPr>
        <w:tab/>
      </w:r>
      <w:r w:rsidRPr="00F13982">
        <w:rPr>
          <w:lang w:val="sl-SI"/>
        </w:rPr>
        <w:t>Emisije CH</w:t>
      </w:r>
      <w:r w:rsidRPr="00F13982">
        <w:rPr>
          <w:vertAlign w:val="subscript"/>
          <w:lang w:val="sl-SI"/>
        </w:rPr>
        <w:t>4</w:t>
      </w:r>
      <w:r w:rsidRPr="00F13982">
        <w:rPr>
          <w:lang w:val="sl-SI"/>
        </w:rPr>
        <w:t xml:space="preserve"> za leti 2005 in 2011 na podlagi evidence iz leta 2013, ter </w:t>
      </w:r>
      <w:r w:rsidR="000D15D9" w:rsidRPr="00F13982">
        <w:rPr>
          <w:lang w:val="sl-SI"/>
        </w:rPr>
        <w:t>za leta 2012, 2015, 2020, 2025 in 2030 na podlagi projekcij z dodatnimi ukrepi</w:t>
      </w:r>
      <w:bookmarkEnd w:id="264"/>
    </w:p>
    <w:tbl>
      <w:tblPr>
        <w:tblStyle w:val="LightList-Accent1111"/>
        <w:tblW w:w="9248" w:type="dxa"/>
        <w:jc w:val="center"/>
        <w:tblLayout w:type="fixed"/>
        <w:tblLook w:val="0020"/>
      </w:tblPr>
      <w:tblGrid>
        <w:gridCol w:w="2089"/>
        <w:gridCol w:w="946"/>
        <w:gridCol w:w="867"/>
        <w:gridCol w:w="908"/>
        <w:gridCol w:w="841"/>
        <w:gridCol w:w="826"/>
        <w:gridCol w:w="908"/>
        <w:gridCol w:w="771"/>
        <w:gridCol w:w="1092"/>
      </w:tblGrid>
      <w:tr w:rsidR="00C86104" w:rsidRPr="00F37B66" w:rsidTr="00C86104">
        <w:trPr>
          <w:cnfStyle w:val="100000000000"/>
          <w:trHeight w:val="176"/>
          <w:tblHeader/>
          <w:jc w:val="center"/>
        </w:trPr>
        <w:tc>
          <w:tcPr>
            <w:cnfStyle w:val="000010000000"/>
            <w:tcW w:w="2089" w:type="dxa"/>
            <w:tcBorders>
              <w:top w:val="single" w:sz="12" w:space="0" w:color="4F81BD"/>
              <w:left w:val="single" w:sz="12" w:space="0" w:color="4F81BD"/>
            </w:tcBorders>
            <w:vAlign w:val="center"/>
          </w:tcPr>
          <w:p w:rsidR="00C86104" w:rsidRPr="00F37B66" w:rsidRDefault="00C86104" w:rsidP="000D15D9">
            <w:pPr>
              <w:spacing w:after="0"/>
              <w:rPr>
                <w:rFonts w:cstheme="minorHAnsi"/>
                <w:sz w:val="16"/>
                <w:szCs w:val="16"/>
                <w:lang w:val="sl-SI"/>
              </w:rPr>
            </w:pPr>
            <w:r w:rsidRPr="00F37B66">
              <w:rPr>
                <w:rFonts w:cstheme="minorHAnsi"/>
                <w:sz w:val="16"/>
                <w:szCs w:val="16"/>
                <w:lang w:val="sl-SI"/>
              </w:rPr>
              <w:t>TGP [Gg CO</w:t>
            </w:r>
            <w:r w:rsidRPr="00F37B66">
              <w:rPr>
                <w:rFonts w:cstheme="minorHAnsi"/>
                <w:sz w:val="16"/>
                <w:szCs w:val="16"/>
                <w:vertAlign w:val="subscript"/>
                <w:lang w:val="sl-SI"/>
              </w:rPr>
              <w:t>2</w:t>
            </w:r>
            <w:r w:rsidRPr="00F37B66">
              <w:rPr>
                <w:rFonts w:cstheme="minorHAnsi"/>
                <w:sz w:val="16"/>
                <w:szCs w:val="16"/>
                <w:lang w:val="sl-SI"/>
              </w:rPr>
              <w:t xml:space="preserve"> ekv]</w:t>
            </w:r>
          </w:p>
        </w:tc>
        <w:tc>
          <w:tcPr>
            <w:tcW w:w="946" w:type="dxa"/>
            <w:tcBorders>
              <w:top w:val="single" w:sz="12" w:space="0" w:color="4F81BD"/>
            </w:tcBorders>
          </w:tcPr>
          <w:p w:rsidR="00C86104" w:rsidRPr="00F37B66" w:rsidRDefault="00C86104" w:rsidP="000D15D9">
            <w:pPr>
              <w:spacing w:after="0"/>
              <w:jc w:val="center"/>
              <w:cnfStyle w:val="100000000000"/>
              <w:rPr>
                <w:rFonts w:cstheme="minorHAnsi"/>
                <w:sz w:val="16"/>
                <w:szCs w:val="16"/>
                <w:lang w:val="sl-SI"/>
              </w:rPr>
            </w:pPr>
          </w:p>
        </w:tc>
        <w:tc>
          <w:tcPr>
            <w:cnfStyle w:val="000010000000"/>
            <w:tcW w:w="867" w:type="dxa"/>
            <w:tcBorders>
              <w:top w:val="single" w:sz="12" w:space="0" w:color="4F81BD"/>
            </w:tcBorders>
          </w:tcPr>
          <w:p w:rsidR="00C86104" w:rsidRPr="00F37B66" w:rsidRDefault="00C86104" w:rsidP="000D15D9">
            <w:pPr>
              <w:spacing w:after="0"/>
              <w:jc w:val="center"/>
              <w:rPr>
                <w:rFonts w:cstheme="minorHAnsi"/>
                <w:sz w:val="16"/>
                <w:szCs w:val="16"/>
                <w:lang w:val="sl-SI"/>
              </w:rPr>
            </w:pPr>
          </w:p>
        </w:tc>
        <w:tc>
          <w:tcPr>
            <w:tcW w:w="4254" w:type="dxa"/>
            <w:gridSpan w:val="5"/>
            <w:tcBorders>
              <w:top w:val="single" w:sz="12" w:space="0" w:color="4F81BD"/>
            </w:tcBorders>
          </w:tcPr>
          <w:p w:rsidR="00C86104" w:rsidRPr="00F37B66" w:rsidRDefault="00C86104" w:rsidP="000D15D9">
            <w:pPr>
              <w:spacing w:after="0"/>
              <w:jc w:val="center"/>
              <w:cnfStyle w:val="100000000000"/>
              <w:rPr>
                <w:rFonts w:cstheme="minorHAnsi"/>
                <w:sz w:val="16"/>
                <w:szCs w:val="16"/>
                <w:lang w:val="sl-SI"/>
              </w:rPr>
            </w:pPr>
            <w:r w:rsidRPr="00F37B66">
              <w:rPr>
                <w:rFonts w:cstheme="minorHAnsi"/>
                <w:sz w:val="16"/>
                <w:szCs w:val="16"/>
                <w:lang w:val="sl-SI"/>
              </w:rPr>
              <w:t xml:space="preserve">Projekcija z </w:t>
            </w:r>
            <w:r w:rsidR="000D15D9">
              <w:rPr>
                <w:rFonts w:cstheme="minorHAnsi"/>
                <w:sz w:val="16"/>
                <w:szCs w:val="16"/>
                <w:lang w:val="sl-SI"/>
              </w:rPr>
              <w:t xml:space="preserve">dodatnimi </w:t>
            </w:r>
            <w:r w:rsidRPr="00F37B66">
              <w:rPr>
                <w:rFonts w:cstheme="minorHAnsi"/>
                <w:sz w:val="16"/>
                <w:szCs w:val="16"/>
                <w:lang w:val="sl-SI"/>
              </w:rPr>
              <w:t>ukrepi</w:t>
            </w:r>
          </w:p>
        </w:tc>
        <w:tc>
          <w:tcPr>
            <w:cnfStyle w:val="000010000000"/>
            <w:tcW w:w="1092" w:type="dxa"/>
            <w:tcBorders>
              <w:top w:val="single" w:sz="12" w:space="0" w:color="4F81BD"/>
              <w:right w:val="single" w:sz="12" w:space="0" w:color="4F81BD"/>
            </w:tcBorders>
          </w:tcPr>
          <w:p w:rsidR="00C86104" w:rsidRPr="00F37B66" w:rsidRDefault="00C86104" w:rsidP="000D15D9">
            <w:pPr>
              <w:spacing w:after="0"/>
              <w:jc w:val="center"/>
              <w:rPr>
                <w:rFonts w:cstheme="minorHAnsi"/>
                <w:sz w:val="16"/>
                <w:szCs w:val="16"/>
                <w:lang w:val="sl-SI"/>
              </w:rPr>
            </w:pPr>
          </w:p>
        </w:tc>
      </w:tr>
      <w:tr w:rsidR="00C86104" w:rsidRPr="00F37B66" w:rsidTr="00C86104">
        <w:trPr>
          <w:cnfStyle w:val="100000000000"/>
          <w:trHeight w:val="176"/>
          <w:tblHeader/>
          <w:jc w:val="center"/>
        </w:trPr>
        <w:tc>
          <w:tcPr>
            <w:cnfStyle w:val="000010000000"/>
            <w:tcW w:w="2089" w:type="dxa"/>
            <w:tcBorders>
              <w:left w:val="single" w:sz="12" w:space="0" w:color="4F81BD"/>
            </w:tcBorders>
            <w:vAlign w:val="center"/>
          </w:tcPr>
          <w:p w:rsidR="00C86104" w:rsidRPr="00F37B66" w:rsidRDefault="00C86104" w:rsidP="000D15D9">
            <w:pPr>
              <w:spacing w:after="0"/>
              <w:rPr>
                <w:rFonts w:cstheme="minorHAnsi"/>
                <w:sz w:val="16"/>
                <w:szCs w:val="16"/>
                <w:lang w:val="sl-SI"/>
              </w:rPr>
            </w:pPr>
            <w:r w:rsidRPr="00F37B66">
              <w:rPr>
                <w:rFonts w:cstheme="minorHAnsi"/>
                <w:sz w:val="16"/>
                <w:szCs w:val="16"/>
                <w:lang w:val="sl-SI"/>
              </w:rPr>
              <w:t>Sektor \</w:t>
            </w:r>
            <w:r>
              <w:rPr>
                <w:rFonts w:cstheme="minorHAnsi"/>
                <w:sz w:val="16"/>
                <w:szCs w:val="16"/>
                <w:lang w:val="sl-SI"/>
              </w:rPr>
              <w:t>l</w:t>
            </w:r>
            <w:r w:rsidRPr="00F37B66">
              <w:rPr>
                <w:rFonts w:cstheme="minorHAnsi"/>
                <w:sz w:val="16"/>
                <w:szCs w:val="16"/>
                <w:lang w:val="sl-SI"/>
              </w:rPr>
              <w:t>eto</w:t>
            </w:r>
          </w:p>
        </w:tc>
        <w:tc>
          <w:tcPr>
            <w:tcW w:w="946" w:type="dxa"/>
          </w:tcPr>
          <w:p w:rsidR="00C86104" w:rsidRPr="00F37B66" w:rsidRDefault="00C86104" w:rsidP="000D15D9">
            <w:pPr>
              <w:spacing w:after="0"/>
              <w:jc w:val="center"/>
              <w:cnfStyle w:val="100000000000"/>
              <w:rPr>
                <w:rFonts w:cstheme="minorHAnsi"/>
                <w:sz w:val="16"/>
                <w:szCs w:val="16"/>
                <w:lang w:val="sl-SI"/>
              </w:rPr>
            </w:pPr>
            <w:r w:rsidRPr="00F37B66">
              <w:rPr>
                <w:rFonts w:cstheme="minorHAnsi"/>
                <w:sz w:val="16"/>
                <w:szCs w:val="16"/>
                <w:lang w:val="sl-SI"/>
              </w:rPr>
              <w:t>2005</w:t>
            </w:r>
          </w:p>
        </w:tc>
        <w:tc>
          <w:tcPr>
            <w:cnfStyle w:val="000010000000"/>
            <w:tcW w:w="867" w:type="dxa"/>
            <w:tcBorders>
              <w:right w:val="single" w:sz="12" w:space="0" w:color="4F81BD"/>
            </w:tcBorders>
          </w:tcPr>
          <w:p w:rsidR="00C86104" w:rsidRPr="00F37B66" w:rsidRDefault="00C86104" w:rsidP="000D15D9">
            <w:pPr>
              <w:spacing w:after="0"/>
              <w:jc w:val="center"/>
              <w:rPr>
                <w:rFonts w:cstheme="minorHAnsi"/>
                <w:sz w:val="16"/>
                <w:szCs w:val="16"/>
                <w:lang w:val="sl-SI"/>
              </w:rPr>
            </w:pPr>
            <w:r w:rsidRPr="00F37B66">
              <w:rPr>
                <w:rFonts w:cstheme="minorHAnsi"/>
                <w:sz w:val="16"/>
                <w:szCs w:val="16"/>
                <w:lang w:val="sl-SI"/>
              </w:rPr>
              <w:t>2011</w:t>
            </w:r>
          </w:p>
        </w:tc>
        <w:tc>
          <w:tcPr>
            <w:tcW w:w="908" w:type="dxa"/>
            <w:tcBorders>
              <w:top w:val="single" w:sz="12" w:space="0" w:color="4F81BD"/>
              <w:left w:val="single" w:sz="12" w:space="0" w:color="4F81BD"/>
            </w:tcBorders>
          </w:tcPr>
          <w:p w:rsidR="00C86104" w:rsidRPr="00F37B66" w:rsidRDefault="00C86104" w:rsidP="000D15D9">
            <w:pPr>
              <w:spacing w:after="0"/>
              <w:jc w:val="center"/>
              <w:cnfStyle w:val="100000000000"/>
              <w:rPr>
                <w:rFonts w:cstheme="minorHAnsi"/>
                <w:sz w:val="16"/>
                <w:szCs w:val="16"/>
                <w:lang w:val="sl-SI"/>
              </w:rPr>
            </w:pPr>
            <w:r w:rsidRPr="00F37B66">
              <w:rPr>
                <w:rFonts w:cstheme="minorHAnsi"/>
                <w:sz w:val="16"/>
                <w:szCs w:val="16"/>
                <w:lang w:val="sl-SI"/>
              </w:rPr>
              <w:t>2012</w:t>
            </w:r>
          </w:p>
        </w:tc>
        <w:tc>
          <w:tcPr>
            <w:cnfStyle w:val="000010000000"/>
            <w:tcW w:w="841" w:type="dxa"/>
            <w:tcBorders>
              <w:top w:val="single" w:sz="12" w:space="0" w:color="4F81BD"/>
            </w:tcBorders>
          </w:tcPr>
          <w:p w:rsidR="00C86104" w:rsidRPr="00F37B66" w:rsidRDefault="00C86104" w:rsidP="000D15D9">
            <w:pPr>
              <w:spacing w:after="0"/>
              <w:jc w:val="center"/>
              <w:rPr>
                <w:rFonts w:cstheme="minorHAnsi"/>
                <w:sz w:val="16"/>
                <w:szCs w:val="16"/>
                <w:lang w:val="sl-SI"/>
              </w:rPr>
            </w:pPr>
            <w:r w:rsidRPr="00F37B66">
              <w:rPr>
                <w:rFonts w:cstheme="minorHAnsi"/>
                <w:sz w:val="16"/>
                <w:szCs w:val="16"/>
                <w:lang w:val="sl-SI"/>
              </w:rPr>
              <w:t>2015</w:t>
            </w:r>
          </w:p>
        </w:tc>
        <w:tc>
          <w:tcPr>
            <w:tcW w:w="826" w:type="dxa"/>
            <w:tcBorders>
              <w:top w:val="single" w:sz="12" w:space="0" w:color="4F81BD"/>
            </w:tcBorders>
          </w:tcPr>
          <w:p w:rsidR="00C86104" w:rsidRPr="00F37B66" w:rsidRDefault="00C86104" w:rsidP="000D15D9">
            <w:pPr>
              <w:spacing w:after="0"/>
              <w:jc w:val="center"/>
              <w:cnfStyle w:val="100000000000"/>
              <w:rPr>
                <w:rFonts w:cstheme="minorHAnsi"/>
                <w:sz w:val="16"/>
                <w:szCs w:val="16"/>
                <w:lang w:val="sl-SI"/>
              </w:rPr>
            </w:pPr>
            <w:r w:rsidRPr="00F37B66">
              <w:rPr>
                <w:rFonts w:cstheme="minorHAnsi"/>
                <w:sz w:val="16"/>
                <w:szCs w:val="16"/>
                <w:lang w:val="sl-SI"/>
              </w:rPr>
              <w:t>2020</w:t>
            </w:r>
          </w:p>
        </w:tc>
        <w:tc>
          <w:tcPr>
            <w:cnfStyle w:val="000010000000"/>
            <w:tcW w:w="908" w:type="dxa"/>
            <w:tcBorders>
              <w:top w:val="single" w:sz="12" w:space="0" w:color="4F81BD"/>
              <w:right w:val="single" w:sz="2" w:space="0" w:color="4F81BD"/>
            </w:tcBorders>
          </w:tcPr>
          <w:p w:rsidR="00C86104" w:rsidRPr="00F37B66" w:rsidRDefault="00C86104" w:rsidP="000D15D9">
            <w:pPr>
              <w:spacing w:after="0"/>
              <w:jc w:val="center"/>
              <w:rPr>
                <w:rFonts w:cstheme="minorHAnsi"/>
                <w:sz w:val="16"/>
                <w:szCs w:val="16"/>
                <w:lang w:val="sl-SI"/>
              </w:rPr>
            </w:pPr>
            <w:r w:rsidRPr="00F37B66">
              <w:rPr>
                <w:rFonts w:cstheme="minorHAnsi"/>
                <w:sz w:val="16"/>
                <w:szCs w:val="16"/>
                <w:lang w:val="sl-SI"/>
              </w:rPr>
              <w:t>2025</w:t>
            </w:r>
          </w:p>
        </w:tc>
        <w:tc>
          <w:tcPr>
            <w:tcW w:w="771" w:type="dxa"/>
            <w:tcBorders>
              <w:top w:val="nil"/>
              <w:left w:val="single" w:sz="2" w:space="0" w:color="4F81BD"/>
              <w:right w:val="single" w:sz="12" w:space="0" w:color="4F81BD"/>
            </w:tcBorders>
          </w:tcPr>
          <w:p w:rsidR="00C86104" w:rsidRPr="00F37B66" w:rsidRDefault="00C86104" w:rsidP="000D15D9">
            <w:pPr>
              <w:spacing w:after="0"/>
              <w:jc w:val="center"/>
              <w:cnfStyle w:val="100000000000"/>
              <w:rPr>
                <w:rFonts w:cstheme="minorHAnsi"/>
                <w:sz w:val="16"/>
                <w:szCs w:val="16"/>
                <w:lang w:val="sl-SI"/>
              </w:rPr>
            </w:pPr>
            <w:r w:rsidRPr="00F37B66">
              <w:rPr>
                <w:rFonts w:cstheme="minorHAnsi"/>
                <w:sz w:val="16"/>
                <w:szCs w:val="16"/>
                <w:lang w:val="sl-SI"/>
              </w:rPr>
              <w:t>2030</w:t>
            </w:r>
          </w:p>
        </w:tc>
        <w:tc>
          <w:tcPr>
            <w:cnfStyle w:val="000010000000"/>
            <w:tcW w:w="1092" w:type="dxa"/>
            <w:tcBorders>
              <w:left w:val="single" w:sz="12" w:space="0" w:color="4F81BD"/>
              <w:right w:val="single" w:sz="12" w:space="0" w:color="4F81BD"/>
            </w:tcBorders>
          </w:tcPr>
          <w:p w:rsidR="00C86104" w:rsidRPr="00F37B66" w:rsidRDefault="000D15D9" w:rsidP="000D15D9">
            <w:pPr>
              <w:spacing w:after="0"/>
              <w:jc w:val="center"/>
              <w:rPr>
                <w:rFonts w:cstheme="minorHAnsi"/>
                <w:sz w:val="16"/>
                <w:szCs w:val="16"/>
                <w:lang w:val="sl-SI"/>
              </w:rPr>
            </w:pPr>
            <w:r>
              <w:rPr>
                <w:rFonts w:cstheme="minorHAnsi"/>
                <w:sz w:val="16"/>
                <w:szCs w:val="16"/>
                <w:lang w:val="sl-SI"/>
              </w:rPr>
              <w:t>203</w:t>
            </w:r>
            <w:r w:rsidR="00C86104" w:rsidRPr="00F37B66">
              <w:rPr>
                <w:rFonts w:cstheme="minorHAnsi"/>
                <w:sz w:val="16"/>
                <w:szCs w:val="16"/>
                <w:lang w:val="sl-SI"/>
              </w:rPr>
              <w:t>0/2005</w:t>
            </w:r>
          </w:p>
        </w:tc>
      </w:tr>
      <w:tr w:rsidR="000D15D9" w:rsidRPr="00F37B66" w:rsidTr="00C86104">
        <w:trPr>
          <w:cnfStyle w:val="000000100000"/>
          <w:trHeight w:val="295"/>
          <w:jc w:val="center"/>
        </w:trPr>
        <w:tc>
          <w:tcPr>
            <w:cnfStyle w:val="000010000000"/>
            <w:tcW w:w="2089" w:type="dxa"/>
            <w:tcBorders>
              <w:left w:val="single" w:sz="12" w:space="0" w:color="4F81BD"/>
            </w:tcBorders>
            <w:noWrap/>
            <w:vAlign w:val="center"/>
          </w:tcPr>
          <w:p w:rsidR="000D15D9" w:rsidRPr="00F37B66" w:rsidRDefault="000D15D9" w:rsidP="000D15D9">
            <w:pPr>
              <w:spacing w:after="0"/>
              <w:rPr>
                <w:rFonts w:cstheme="minorHAnsi"/>
                <w:sz w:val="14"/>
                <w:szCs w:val="16"/>
                <w:lang w:val="sl-SI"/>
              </w:rPr>
            </w:pPr>
            <w:r w:rsidRPr="00F37B66">
              <w:rPr>
                <w:rFonts w:cstheme="minorHAnsi"/>
                <w:sz w:val="16"/>
                <w:szCs w:val="16"/>
                <w:lang w:val="sl-SI"/>
              </w:rPr>
              <w:t>Proiz. el. en. in toplote in ubežne emisije</w:t>
            </w:r>
          </w:p>
        </w:tc>
        <w:tc>
          <w:tcPr>
            <w:tcW w:w="94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13,82</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13,56</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12,61</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13,06</w:t>
            </w:r>
          </w:p>
        </w:tc>
        <w:tc>
          <w:tcPr>
            <w:tcW w:w="82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13,43</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12,22</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10,37</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-25%</w:t>
            </w:r>
          </w:p>
        </w:tc>
      </w:tr>
      <w:tr w:rsidR="000D15D9" w:rsidRPr="00F37B66" w:rsidTr="00C86104">
        <w:trPr>
          <w:trHeight w:val="295"/>
          <w:jc w:val="center"/>
        </w:trPr>
        <w:tc>
          <w:tcPr>
            <w:cnfStyle w:val="000010000000"/>
            <w:tcW w:w="2089" w:type="dxa"/>
            <w:tcBorders>
              <w:left w:val="single" w:sz="12" w:space="0" w:color="4F81BD"/>
            </w:tcBorders>
            <w:noWrap/>
            <w:vAlign w:val="center"/>
          </w:tcPr>
          <w:p w:rsidR="000D15D9" w:rsidRPr="00F37B66" w:rsidRDefault="000D15D9" w:rsidP="000D15D9">
            <w:pPr>
              <w:spacing w:after="0"/>
              <w:rPr>
                <w:rFonts w:cstheme="minorHAnsi"/>
                <w:sz w:val="16"/>
                <w:szCs w:val="16"/>
                <w:lang w:val="sl-SI"/>
              </w:rPr>
            </w:pPr>
            <w:r w:rsidRPr="00F37B66">
              <w:rPr>
                <w:rFonts w:cstheme="minorHAnsi"/>
                <w:sz w:val="16"/>
                <w:szCs w:val="16"/>
                <w:lang w:val="sl-SI"/>
              </w:rPr>
              <w:t>Industrija in gradbeništvo</w:t>
            </w:r>
          </w:p>
        </w:tc>
        <w:tc>
          <w:tcPr>
            <w:tcW w:w="94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0,37</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0,24</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0,22</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0,33</w:t>
            </w:r>
          </w:p>
        </w:tc>
        <w:tc>
          <w:tcPr>
            <w:tcW w:w="82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0,36</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0,40</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0,42</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16%</w:t>
            </w:r>
          </w:p>
        </w:tc>
      </w:tr>
      <w:tr w:rsidR="000D15D9" w:rsidRPr="00F37B66" w:rsidTr="00C86104">
        <w:trPr>
          <w:cnfStyle w:val="000000100000"/>
          <w:trHeight w:val="295"/>
          <w:jc w:val="center"/>
        </w:trPr>
        <w:tc>
          <w:tcPr>
            <w:cnfStyle w:val="000010000000"/>
            <w:tcW w:w="2089" w:type="dxa"/>
            <w:tcBorders>
              <w:left w:val="single" w:sz="12" w:space="0" w:color="4F81BD"/>
            </w:tcBorders>
            <w:noWrap/>
            <w:vAlign w:val="center"/>
          </w:tcPr>
          <w:p w:rsidR="000D15D9" w:rsidRPr="00F37B66" w:rsidRDefault="000D15D9" w:rsidP="000D15D9">
            <w:pPr>
              <w:spacing w:after="0"/>
              <w:rPr>
                <w:rFonts w:cstheme="minorHAnsi"/>
                <w:sz w:val="16"/>
                <w:szCs w:val="16"/>
                <w:lang w:val="sl-SI"/>
              </w:rPr>
            </w:pPr>
            <w:r w:rsidRPr="00F37B66">
              <w:rPr>
                <w:rFonts w:cstheme="minorHAnsi"/>
                <w:sz w:val="16"/>
                <w:szCs w:val="16"/>
                <w:lang w:val="sl-SI"/>
              </w:rPr>
              <w:t>Promet</w:t>
            </w:r>
          </w:p>
        </w:tc>
        <w:tc>
          <w:tcPr>
            <w:tcW w:w="94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0,58</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0,39</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0,35</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0,27</w:t>
            </w:r>
          </w:p>
        </w:tc>
        <w:tc>
          <w:tcPr>
            <w:tcW w:w="82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0,17</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0,11</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0,08</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-87%</w:t>
            </w:r>
          </w:p>
        </w:tc>
      </w:tr>
      <w:tr w:rsidR="000D15D9" w:rsidRPr="00F37B66" w:rsidTr="00C86104">
        <w:trPr>
          <w:trHeight w:val="295"/>
          <w:jc w:val="center"/>
        </w:trPr>
        <w:tc>
          <w:tcPr>
            <w:cnfStyle w:val="000010000000"/>
            <w:tcW w:w="2089" w:type="dxa"/>
            <w:tcBorders>
              <w:left w:val="single" w:sz="12" w:space="0" w:color="4F81BD"/>
            </w:tcBorders>
            <w:noWrap/>
            <w:vAlign w:val="center"/>
          </w:tcPr>
          <w:p w:rsidR="000D15D9" w:rsidRPr="00F37B66" w:rsidRDefault="000D15D9" w:rsidP="000D15D9">
            <w:pPr>
              <w:spacing w:after="0"/>
              <w:rPr>
                <w:rFonts w:cstheme="minorHAnsi"/>
                <w:sz w:val="16"/>
                <w:szCs w:val="16"/>
                <w:lang w:val="sl-SI"/>
              </w:rPr>
            </w:pPr>
            <w:r w:rsidRPr="00F37B66">
              <w:rPr>
                <w:rFonts w:cstheme="minorHAnsi"/>
                <w:sz w:val="16"/>
                <w:szCs w:val="16"/>
                <w:lang w:val="sl-SI"/>
              </w:rPr>
              <w:t>Drugi sektorji</w:t>
            </w:r>
          </w:p>
        </w:tc>
        <w:tc>
          <w:tcPr>
            <w:tcW w:w="94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4,86</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5,44</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6,11</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6,16</w:t>
            </w:r>
          </w:p>
        </w:tc>
        <w:tc>
          <w:tcPr>
            <w:tcW w:w="82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5,47</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4,79</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4,08</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-16%</w:t>
            </w:r>
          </w:p>
        </w:tc>
      </w:tr>
      <w:tr w:rsidR="000D15D9" w:rsidRPr="00F37B66" w:rsidTr="00C86104">
        <w:trPr>
          <w:cnfStyle w:val="000000100000"/>
          <w:trHeight w:val="295"/>
          <w:jc w:val="center"/>
        </w:trPr>
        <w:tc>
          <w:tcPr>
            <w:cnfStyle w:val="000010000000"/>
            <w:tcW w:w="2089" w:type="dxa"/>
            <w:tcBorders>
              <w:left w:val="single" w:sz="12" w:space="0" w:color="4F81BD"/>
            </w:tcBorders>
            <w:vAlign w:val="center"/>
          </w:tcPr>
          <w:p w:rsidR="000D15D9" w:rsidRPr="00F37B66" w:rsidRDefault="000D15D9" w:rsidP="000D15D9">
            <w:pPr>
              <w:spacing w:after="0"/>
              <w:rPr>
                <w:rFonts w:cstheme="minorHAnsi"/>
                <w:sz w:val="16"/>
                <w:szCs w:val="16"/>
                <w:lang w:val="sl-SI"/>
              </w:rPr>
            </w:pPr>
            <w:r w:rsidRPr="00F37B66">
              <w:rPr>
                <w:rFonts w:cstheme="minorHAnsi"/>
                <w:sz w:val="16"/>
                <w:szCs w:val="16"/>
                <w:lang w:val="sl-SI"/>
              </w:rPr>
              <w:t>Industrijski procesi</w:t>
            </w:r>
          </w:p>
        </w:tc>
        <w:tc>
          <w:tcPr>
            <w:tcW w:w="94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0,29</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0,00</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0,00</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0,16</w:t>
            </w:r>
          </w:p>
        </w:tc>
        <w:tc>
          <w:tcPr>
            <w:tcW w:w="82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0,16</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0,16</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0,16</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-43%</w:t>
            </w:r>
          </w:p>
        </w:tc>
      </w:tr>
      <w:tr w:rsidR="000D15D9" w:rsidRPr="00F37B66" w:rsidTr="00C86104">
        <w:trPr>
          <w:trHeight w:val="295"/>
          <w:jc w:val="center"/>
        </w:trPr>
        <w:tc>
          <w:tcPr>
            <w:cnfStyle w:val="000010000000"/>
            <w:tcW w:w="2089" w:type="dxa"/>
            <w:tcBorders>
              <w:left w:val="single" w:sz="12" w:space="0" w:color="4F81BD"/>
            </w:tcBorders>
            <w:vAlign w:val="center"/>
          </w:tcPr>
          <w:p w:rsidR="000D15D9" w:rsidRPr="00F37B66" w:rsidRDefault="000D15D9" w:rsidP="000D15D9">
            <w:pPr>
              <w:spacing w:after="0"/>
              <w:rPr>
                <w:rFonts w:cstheme="minorHAnsi"/>
                <w:sz w:val="16"/>
                <w:szCs w:val="16"/>
                <w:lang w:val="sl-SI"/>
              </w:rPr>
            </w:pPr>
            <w:r w:rsidRPr="00F37B66">
              <w:rPr>
                <w:rFonts w:cstheme="minorHAnsi"/>
                <w:sz w:val="16"/>
                <w:szCs w:val="16"/>
                <w:lang w:val="sl-SI"/>
              </w:rPr>
              <w:t>Kmetijstvo</w:t>
            </w:r>
          </w:p>
        </w:tc>
        <w:tc>
          <w:tcPr>
            <w:tcW w:w="94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51,85</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50,36</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49,55</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53,15</w:t>
            </w:r>
          </w:p>
        </w:tc>
        <w:tc>
          <w:tcPr>
            <w:tcW w:w="82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55,84</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56,16</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56,47</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9%</w:t>
            </w:r>
          </w:p>
        </w:tc>
      </w:tr>
      <w:tr w:rsidR="000D15D9" w:rsidRPr="00F37B66" w:rsidTr="00C86104">
        <w:trPr>
          <w:cnfStyle w:val="000000100000"/>
          <w:trHeight w:val="295"/>
          <w:jc w:val="center"/>
        </w:trPr>
        <w:tc>
          <w:tcPr>
            <w:cnfStyle w:val="000010000000"/>
            <w:tcW w:w="2089" w:type="dxa"/>
            <w:tcBorders>
              <w:left w:val="single" w:sz="12" w:space="0" w:color="4F81BD"/>
            </w:tcBorders>
            <w:vAlign w:val="center"/>
          </w:tcPr>
          <w:p w:rsidR="000D15D9" w:rsidRPr="00F37B66" w:rsidRDefault="000D15D9" w:rsidP="000D15D9">
            <w:pPr>
              <w:spacing w:after="0"/>
              <w:rPr>
                <w:rFonts w:cstheme="minorHAnsi"/>
                <w:sz w:val="16"/>
                <w:szCs w:val="16"/>
                <w:lang w:val="sl-SI"/>
              </w:rPr>
            </w:pPr>
            <w:r w:rsidRPr="00F37B66">
              <w:rPr>
                <w:rFonts w:cstheme="minorHAnsi"/>
                <w:sz w:val="16"/>
                <w:szCs w:val="16"/>
                <w:lang w:val="sl-SI"/>
              </w:rPr>
              <w:t>Odpadki</w:t>
            </w:r>
          </w:p>
        </w:tc>
        <w:tc>
          <w:tcPr>
            <w:tcW w:w="94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30,10</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23,65</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20,12</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18,03</w:t>
            </w:r>
          </w:p>
        </w:tc>
        <w:tc>
          <w:tcPr>
            <w:tcW w:w="82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15,14</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12,82</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10,96</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-64%</w:t>
            </w:r>
          </w:p>
        </w:tc>
      </w:tr>
      <w:tr w:rsidR="000D15D9" w:rsidRPr="00F37B66" w:rsidTr="00C86104">
        <w:trPr>
          <w:trHeight w:val="295"/>
          <w:jc w:val="center"/>
        </w:trPr>
        <w:tc>
          <w:tcPr>
            <w:cnfStyle w:val="000010000000"/>
            <w:tcW w:w="2089" w:type="dxa"/>
            <w:tcBorders>
              <w:left w:val="single" w:sz="12" w:space="0" w:color="4F81BD"/>
            </w:tcBorders>
            <w:noWrap/>
            <w:vAlign w:val="center"/>
          </w:tcPr>
          <w:p w:rsidR="000D15D9" w:rsidRPr="00F37B66" w:rsidRDefault="000D15D9" w:rsidP="000D15D9">
            <w:pPr>
              <w:spacing w:after="0"/>
              <w:rPr>
                <w:rFonts w:cstheme="minorHAnsi"/>
                <w:sz w:val="16"/>
                <w:szCs w:val="16"/>
                <w:lang w:val="sl-SI"/>
              </w:rPr>
            </w:pPr>
            <w:r w:rsidRPr="00F37B66">
              <w:rPr>
                <w:rFonts w:cstheme="minorHAnsi"/>
                <w:sz w:val="16"/>
                <w:szCs w:val="16"/>
                <w:lang w:val="sl-SI"/>
              </w:rPr>
              <w:t>Raba topil</w:t>
            </w:r>
          </w:p>
        </w:tc>
        <w:tc>
          <w:tcPr>
            <w:tcW w:w="94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0,00</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0,00</w:t>
            </w:r>
          </w:p>
        </w:tc>
        <w:tc>
          <w:tcPr>
            <w:tcW w:w="826" w:type="dxa"/>
            <w:noWrap/>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0,00</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000000"/>
              <w:rPr>
                <w:rFonts w:cs="Tahoma"/>
                <w:sz w:val="16"/>
                <w:szCs w:val="16"/>
                <w:lang w:val="sl-SI" w:eastAsia="sl-SI"/>
              </w:rPr>
            </w:pPr>
            <w:r w:rsidRPr="000D15D9">
              <w:rPr>
                <w:rFonts w:cs="Tahoma"/>
                <w:sz w:val="16"/>
                <w:szCs w:val="16"/>
                <w:lang w:val="sl-SI" w:eastAsia="sl-SI"/>
              </w:rPr>
              <w:t>0,00</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 </w:t>
            </w:r>
          </w:p>
        </w:tc>
      </w:tr>
      <w:tr w:rsidR="000D15D9" w:rsidRPr="00F37B66" w:rsidTr="00C86104">
        <w:trPr>
          <w:cnfStyle w:val="000000100000"/>
          <w:trHeight w:val="295"/>
          <w:jc w:val="center"/>
        </w:trPr>
        <w:tc>
          <w:tcPr>
            <w:cnfStyle w:val="000010000000"/>
            <w:tcW w:w="2089" w:type="dxa"/>
            <w:tcBorders>
              <w:left w:val="single" w:sz="12" w:space="0" w:color="4F81BD"/>
            </w:tcBorders>
            <w:noWrap/>
            <w:vAlign w:val="center"/>
          </w:tcPr>
          <w:p w:rsidR="000D15D9" w:rsidRPr="000D15D9" w:rsidRDefault="000D15D9" w:rsidP="000D15D9">
            <w:pPr>
              <w:spacing w:after="0" w:line="240" w:lineRule="auto"/>
              <w:rPr>
                <w:rFonts w:cs="Tahoma"/>
                <w:sz w:val="16"/>
                <w:szCs w:val="16"/>
                <w:lang w:val="sl-SI" w:eastAsia="sl-SI"/>
              </w:rPr>
            </w:pPr>
            <w:r w:rsidRPr="000D15D9">
              <w:rPr>
                <w:rFonts w:cs="Tahoma"/>
                <w:sz w:val="16"/>
                <w:szCs w:val="16"/>
                <w:lang w:val="sl-SI" w:eastAsia="sl-SI"/>
              </w:rPr>
              <w:t>Sprememba rabe tal in gozdarstvo</w:t>
            </w:r>
          </w:p>
        </w:tc>
        <w:tc>
          <w:tcPr>
            <w:tcW w:w="94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0,05</w:t>
            </w:r>
          </w:p>
        </w:tc>
        <w:tc>
          <w:tcPr>
            <w:cnfStyle w:val="000010000000"/>
            <w:tcW w:w="867" w:type="dxa"/>
            <w:tcBorders>
              <w:right w:val="single" w:sz="12" w:space="0" w:color="4F81BD"/>
            </w:tcBorders>
            <w:noWrap/>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0,06</w:t>
            </w:r>
          </w:p>
        </w:tc>
        <w:tc>
          <w:tcPr>
            <w:tcW w:w="908" w:type="dxa"/>
            <w:tcBorders>
              <w:lef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0,23</w:t>
            </w:r>
          </w:p>
        </w:tc>
        <w:tc>
          <w:tcPr>
            <w:cnfStyle w:val="000010000000"/>
            <w:tcW w:w="841" w:type="dxa"/>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0,00</w:t>
            </w:r>
          </w:p>
        </w:tc>
        <w:tc>
          <w:tcPr>
            <w:tcW w:w="826" w:type="dxa"/>
            <w:noWrap/>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0,00</w:t>
            </w:r>
          </w:p>
        </w:tc>
        <w:tc>
          <w:tcPr>
            <w:cnfStyle w:val="000010000000"/>
            <w:tcW w:w="908" w:type="dxa"/>
            <w:tcBorders>
              <w:right w:val="single" w:sz="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0,00</w:t>
            </w:r>
          </w:p>
        </w:tc>
        <w:tc>
          <w:tcPr>
            <w:tcW w:w="771" w:type="dxa"/>
            <w:tcBorders>
              <w:left w:val="single" w:sz="2" w:space="0" w:color="4F81BD"/>
              <w:right w:val="single" w:sz="12" w:space="0" w:color="4F81BD"/>
            </w:tcBorders>
            <w:vAlign w:val="center"/>
          </w:tcPr>
          <w:p w:rsidR="000D15D9" w:rsidRPr="000D15D9" w:rsidRDefault="000D15D9" w:rsidP="000D15D9">
            <w:pPr>
              <w:spacing w:after="0" w:line="240" w:lineRule="auto"/>
              <w:jc w:val="right"/>
              <w:cnfStyle w:val="000000100000"/>
              <w:rPr>
                <w:rFonts w:cs="Tahoma"/>
                <w:sz w:val="16"/>
                <w:szCs w:val="16"/>
                <w:lang w:val="sl-SI" w:eastAsia="sl-SI"/>
              </w:rPr>
            </w:pPr>
            <w:r w:rsidRPr="000D15D9">
              <w:rPr>
                <w:rFonts w:cs="Tahoma"/>
                <w:sz w:val="16"/>
                <w:szCs w:val="16"/>
                <w:lang w:val="sl-SI" w:eastAsia="sl-SI"/>
              </w:rPr>
              <w:t>0,00</w:t>
            </w:r>
          </w:p>
        </w:tc>
        <w:tc>
          <w:tcPr>
            <w:cnfStyle w:val="000010000000"/>
            <w:tcW w:w="1092" w:type="dxa"/>
            <w:tcBorders>
              <w:left w:val="single" w:sz="12" w:space="0" w:color="4F81BD"/>
              <w:right w:val="single" w:sz="12" w:space="0" w:color="4F81BD"/>
            </w:tcBorders>
            <w:vAlign w:val="center"/>
          </w:tcPr>
          <w:p w:rsidR="000D15D9" w:rsidRPr="000D15D9" w:rsidRDefault="000D15D9" w:rsidP="000D15D9">
            <w:pPr>
              <w:spacing w:after="0" w:line="240" w:lineRule="auto"/>
              <w:jc w:val="right"/>
              <w:rPr>
                <w:rFonts w:cs="Tahoma"/>
                <w:sz w:val="16"/>
                <w:szCs w:val="16"/>
                <w:lang w:val="sl-SI" w:eastAsia="sl-SI"/>
              </w:rPr>
            </w:pPr>
            <w:r w:rsidRPr="000D15D9">
              <w:rPr>
                <w:rFonts w:cs="Tahoma"/>
                <w:sz w:val="16"/>
                <w:szCs w:val="16"/>
                <w:lang w:val="sl-SI" w:eastAsia="sl-SI"/>
              </w:rPr>
              <w:t>-100%</w:t>
            </w:r>
          </w:p>
        </w:tc>
      </w:tr>
      <w:tr w:rsidR="000D15D9" w:rsidRPr="00F37B66" w:rsidTr="00C86104">
        <w:trPr>
          <w:trHeight w:val="295"/>
          <w:jc w:val="center"/>
        </w:trPr>
        <w:tc>
          <w:tcPr>
            <w:cnfStyle w:val="000010000000"/>
            <w:tcW w:w="2089" w:type="dxa"/>
            <w:tcBorders>
              <w:left w:val="single" w:sz="12" w:space="0" w:color="4F81BD"/>
            </w:tcBorders>
            <w:shd w:val="clear" w:color="auto" w:fill="C6D9F1" w:themeFill="text2" w:themeFillTint="33"/>
            <w:noWrap/>
            <w:vAlign w:val="center"/>
          </w:tcPr>
          <w:p w:rsidR="000D15D9" w:rsidRPr="00F37B66" w:rsidRDefault="000D15D9" w:rsidP="000D15D9">
            <w:pPr>
              <w:spacing w:after="0"/>
              <w:rPr>
                <w:rFonts w:cstheme="minorHAnsi"/>
                <w:b/>
                <w:sz w:val="16"/>
                <w:szCs w:val="16"/>
                <w:lang w:val="sl-SI"/>
              </w:rPr>
            </w:pPr>
            <w:r w:rsidRPr="00F37B66">
              <w:rPr>
                <w:rFonts w:cstheme="minorHAnsi"/>
                <w:b/>
                <w:bCs/>
                <w:sz w:val="16"/>
                <w:szCs w:val="16"/>
                <w:lang w:val="sl-SI"/>
              </w:rPr>
              <w:t>SKUPAJ</w:t>
            </w:r>
          </w:p>
        </w:tc>
        <w:tc>
          <w:tcPr>
            <w:tcW w:w="946" w:type="dxa"/>
            <w:shd w:val="clear" w:color="auto" w:fill="C6D9F1" w:themeFill="text2" w:themeFillTint="33"/>
            <w:noWrap/>
            <w:vAlign w:val="center"/>
          </w:tcPr>
          <w:p w:rsidR="000D15D9" w:rsidRPr="000D15D9" w:rsidRDefault="000D15D9" w:rsidP="000D15D9">
            <w:pPr>
              <w:spacing w:after="0" w:line="240" w:lineRule="auto"/>
              <w:jc w:val="right"/>
              <w:cnfStyle w:val="000000000000"/>
              <w:rPr>
                <w:rFonts w:cs="Tahoma"/>
                <w:b/>
                <w:bCs/>
                <w:sz w:val="16"/>
                <w:szCs w:val="16"/>
                <w:lang w:val="sl-SI" w:eastAsia="sl-SI"/>
              </w:rPr>
            </w:pPr>
            <w:r w:rsidRPr="000D15D9">
              <w:rPr>
                <w:rFonts w:cs="Tahoma"/>
                <w:b/>
                <w:bCs/>
                <w:sz w:val="16"/>
                <w:szCs w:val="16"/>
                <w:lang w:val="sl-SI" w:eastAsia="sl-SI"/>
              </w:rPr>
              <w:t>101,91</w:t>
            </w:r>
          </w:p>
        </w:tc>
        <w:tc>
          <w:tcPr>
            <w:cnfStyle w:val="000010000000"/>
            <w:tcW w:w="867" w:type="dxa"/>
            <w:tcBorders>
              <w:right w:val="single" w:sz="12" w:space="0" w:color="4F81BD"/>
            </w:tcBorders>
            <w:shd w:val="clear" w:color="auto" w:fill="C6D9F1" w:themeFill="text2" w:themeFillTint="33"/>
            <w:noWrap/>
            <w:vAlign w:val="center"/>
          </w:tcPr>
          <w:p w:rsidR="000D15D9" w:rsidRPr="000D15D9" w:rsidRDefault="000D15D9" w:rsidP="000D15D9">
            <w:pPr>
              <w:spacing w:after="0" w:line="240" w:lineRule="auto"/>
              <w:jc w:val="right"/>
              <w:rPr>
                <w:rFonts w:cs="Tahoma"/>
                <w:b/>
                <w:bCs/>
                <w:sz w:val="16"/>
                <w:szCs w:val="16"/>
                <w:lang w:val="sl-SI" w:eastAsia="sl-SI"/>
              </w:rPr>
            </w:pPr>
            <w:r w:rsidRPr="000D15D9">
              <w:rPr>
                <w:rFonts w:cs="Tahoma"/>
                <w:b/>
                <w:bCs/>
                <w:sz w:val="16"/>
                <w:szCs w:val="16"/>
                <w:lang w:val="sl-SI" w:eastAsia="sl-SI"/>
              </w:rPr>
              <w:t>93,69</w:t>
            </w:r>
          </w:p>
        </w:tc>
        <w:tc>
          <w:tcPr>
            <w:tcW w:w="908" w:type="dxa"/>
            <w:tcBorders>
              <w:left w:val="single" w:sz="12" w:space="0" w:color="4F81BD"/>
            </w:tcBorders>
            <w:shd w:val="clear" w:color="auto" w:fill="C6D9F1" w:themeFill="text2" w:themeFillTint="33"/>
            <w:vAlign w:val="center"/>
          </w:tcPr>
          <w:p w:rsidR="000D15D9" w:rsidRPr="000D15D9" w:rsidRDefault="000D15D9" w:rsidP="000D15D9">
            <w:pPr>
              <w:spacing w:after="0" w:line="240" w:lineRule="auto"/>
              <w:jc w:val="right"/>
              <w:cnfStyle w:val="000000000000"/>
              <w:rPr>
                <w:rFonts w:cs="Tahoma"/>
                <w:b/>
                <w:bCs/>
                <w:sz w:val="16"/>
                <w:szCs w:val="16"/>
                <w:lang w:val="sl-SI" w:eastAsia="sl-SI"/>
              </w:rPr>
            </w:pPr>
            <w:r w:rsidRPr="000D15D9">
              <w:rPr>
                <w:rFonts w:cs="Tahoma"/>
                <w:b/>
                <w:bCs/>
                <w:sz w:val="16"/>
                <w:szCs w:val="16"/>
                <w:lang w:val="sl-SI" w:eastAsia="sl-SI"/>
              </w:rPr>
              <w:t>89,20</w:t>
            </w:r>
          </w:p>
        </w:tc>
        <w:tc>
          <w:tcPr>
            <w:cnfStyle w:val="000010000000"/>
            <w:tcW w:w="841" w:type="dxa"/>
            <w:shd w:val="clear" w:color="auto" w:fill="C6D9F1" w:themeFill="text2" w:themeFillTint="33"/>
            <w:vAlign w:val="center"/>
          </w:tcPr>
          <w:p w:rsidR="000D15D9" w:rsidRPr="000D15D9" w:rsidRDefault="000D15D9" w:rsidP="000D15D9">
            <w:pPr>
              <w:spacing w:after="0" w:line="240" w:lineRule="auto"/>
              <w:jc w:val="right"/>
              <w:rPr>
                <w:rFonts w:cs="Tahoma"/>
                <w:b/>
                <w:bCs/>
                <w:sz w:val="16"/>
                <w:szCs w:val="16"/>
                <w:lang w:val="sl-SI" w:eastAsia="sl-SI"/>
              </w:rPr>
            </w:pPr>
            <w:r w:rsidRPr="000D15D9">
              <w:rPr>
                <w:rFonts w:cs="Tahoma"/>
                <w:b/>
                <w:bCs/>
                <w:sz w:val="16"/>
                <w:szCs w:val="16"/>
                <w:lang w:val="sl-SI" w:eastAsia="sl-SI"/>
              </w:rPr>
              <w:t>91,16</w:t>
            </w:r>
          </w:p>
        </w:tc>
        <w:tc>
          <w:tcPr>
            <w:tcW w:w="826" w:type="dxa"/>
            <w:shd w:val="clear" w:color="auto" w:fill="C6D9F1" w:themeFill="text2" w:themeFillTint="33"/>
            <w:noWrap/>
            <w:vAlign w:val="center"/>
          </w:tcPr>
          <w:p w:rsidR="000D15D9" w:rsidRPr="000D15D9" w:rsidRDefault="000D15D9" w:rsidP="000D15D9">
            <w:pPr>
              <w:spacing w:after="0" w:line="240" w:lineRule="auto"/>
              <w:jc w:val="right"/>
              <w:cnfStyle w:val="000000000000"/>
              <w:rPr>
                <w:rFonts w:cs="Tahoma"/>
                <w:b/>
                <w:bCs/>
                <w:sz w:val="16"/>
                <w:szCs w:val="16"/>
                <w:lang w:val="sl-SI" w:eastAsia="sl-SI"/>
              </w:rPr>
            </w:pPr>
            <w:r w:rsidRPr="000D15D9">
              <w:rPr>
                <w:rFonts w:cs="Tahoma"/>
                <w:b/>
                <w:bCs/>
                <w:sz w:val="16"/>
                <w:szCs w:val="16"/>
                <w:lang w:val="sl-SI" w:eastAsia="sl-SI"/>
              </w:rPr>
              <w:t>90,57</w:t>
            </w:r>
          </w:p>
        </w:tc>
        <w:tc>
          <w:tcPr>
            <w:cnfStyle w:val="000010000000"/>
            <w:tcW w:w="908" w:type="dxa"/>
            <w:tcBorders>
              <w:right w:val="single" w:sz="2" w:space="0" w:color="4F81BD"/>
            </w:tcBorders>
            <w:shd w:val="clear" w:color="auto" w:fill="C6D9F1" w:themeFill="text2" w:themeFillTint="33"/>
            <w:vAlign w:val="center"/>
          </w:tcPr>
          <w:p w:rsidR="000D15D9" w:rsidRPr="000D15D9" w:rsidRDefault="000D15D9" w:rsidP="000D15D9">
            <w:pPr>
              <w:spacing w:after="0" w:line="240" w:lineRule="auto"/>
              <w:jc w:val="right"/>
              <w:rPr>
                <w:rFonts w:cs="Tahoma"/>
                <w:b/>
                <w:bCs/>
                <w:sz w:val="16"/>
                <w:szCs w:val="16"/>
                <w:lang w:val="sl-SI" w:eastAsia="sl-SI"/>
              </w:rPr>
            </w:pPr>
            <w:r w:rsidRPr="000D15D9">
              <w:rPr>
                <w:rFonts w:cs="Tahoma"/>
                <w:b/>
                <w:bCs/>
                <w:sz w:val="16"/>
                <w:szCs w:val="16"/>
                <w:lang w:val="sl-SI" w:eastAsia="sl-SI"/>
              </w:rPr>
              <w:t>86,66</w:t>
            </w:r>
          </w:p>
        </w:tc>
        <w:tc>
          <w:tcPr>
            <w:tcW w:w="771" w:type="dxa"/>
            <w:tcBorders>
              <w:left w:val="single" w:sz="2" w:space="0" w:color="4F81BD"/>
              <w:right w:val="single" w:sz="12" w:space="0" w:color="4F81BD"/>
            </w:tcBorders>
            <w:shd w:val="clear" w:color="auto" w:fill="C6D9F1" w:themeFill="text2" w:themeFillTint="33"/>
            <w:vAlign w:val="center"/>
          </w:tcPr>
          <w:p w:rsidR="000D15D9" w:rsidRPr="000D15D9" w:rsidRDefault="000D15D9" w:rsidP="000D15D9">
            <w:pPr>
              <w:spacing w:after="0" w:line="240" w:lineRule="auto"/>
              <w:jc w:val="right"/>
              <w:cnfStyle w:val="000000000000"/>
              <w:rPr>
                <w:rFonts w:cs="Tahoma"/>
                <w:b/>
                <w:bCs/>
                <w:sz w:val="16"/>
                <w:szCs w:val="16"/>
                <w:lang w:val="sl-SI" w:eastAsia="sl-SI"/>
              </w:rPr>
            </w:pPr>
            <w:r w:rsidRPr="000D15D9">
              <w:rPr>
                <w:rFonts w:cs="Tahoma"/>
                <w:b/>
                <w:bCs/>
                <w:sz w:val="16"/>
                <w:szCs w:val="16"/>
                <w:lang w:val="sl-SI" w:eastAsia="sl-SI"/>
              </w:rPr>
              <w:t>82,54</w:t>
            </w:r>
          </w:p>
        </w:tc>
        <w:tc>
          <w:tcPr>
            <w:cnfStyle w:val="000010000000"/>
            <w:tcW w:w="1092" w:type="dxa"/>
            <w:tcBorders>
              <w:left w:val="single" w:sz="12" w:space="0" w:color="4F81BD"/>
              <w:right w:val="single" w:sz="12" w:space="0" w:color="4F81BD"/>
            </w:tcBorders>
            <w:shd w:val="clear" w:color="auto" w:fill="C6D9F1" w:themeFill="text2" w:themeFillTint="33"/>
            <w:vAlign w:val="center"/>
          </w:tcPr>
          <w:p w:rsidR="000D15D9" w:rsidRPr="000D15D9" w:rsidRDefault="000D15D9" w:rsidP="000D15D9">
            <w:pPr>
              <w:spacing w:after="0" w:line="240" w:lineRule="auto"/>
              <w:jc w:val="right"/>
              <w:rPr>
                <w:rFonts w:cs="Tahoma"/>
                <w:b/>
                <w:bCs/>
                <w:sz w:val="16"/>
                <w:szCs w:val="16"/>
                <w:lang w:val="sl-SI" w:eastAsia="sl-SI"/>
              </w:rPr>
            </w:pPr>
            <w:r w:rsidRPr="000D15D9">
              <w:rPr>
                <w:rFonts w:cs="Tahoma"/>
                <w:b/>
                <w:bCs/>
                <w:sz w:val="16"/>
                <w:szCs w:val="16"/>
                <w:lang w:val="sl-SI" w:eastAsia="sl-SI"/>
              </w:rPr>
              <w:t>-19%</w:t>
            </w:r>
          </w:p>
        </w:tc>
      </w:tr>
    </w:tbl>
    <w:p w:rsidR="00C86104" w:rsidRDefault="00C86104" w:rsidP="00574AF9">
      <w:pPr>
        <w:rPr>
          <w:lang w:val="sl-SI"/>
        </w:rPr>
      </w:pPr>
    </w:p>
    <w:p w:rsidR="000D15D9" w:rsidRDefault="000D15D9" w:rsidP="00574AF9">
      <w:pPr>
        <w:rPr>
          <w:lang w:val="sl-SI"/>
        </w:rPr>
      </w:pPr>
      <w:r w:rsidRPr="000D15D9">
        <w:rPr>
          <w:noProof/>
          <w:lang w:val="sl-SI" w:eastAsia="sl-SI"/>
        </w:rPr>
        <w:drawing>
          <wp:inline distT="0" distB="0" distL="0" distR="0">
            <wp:extent cx="45720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0D15D9" w:rsidRPr="00F13982" w:rsidRDefault="000D15D9" w:rsidP="000D15D9">
      <w:pPr>
        <w:pStyle w:val="Napis"/>
        <w:rPr>
          <w:lang w:val="sl-SI"/>
        </w:rPr>
      </w:pPr>
      <w:bookmarkStart w:id="265" w:name="_Toc379449894"/>
      <w:r w:rsidRPr="00F13982">
        <w:rPr>
          <w:lang w:val="sl-SI"/>
        </w:rPr>
        <w:t xml:space="preserve">Slika </w:t>
      </w:r>
      <w:r w:rsidR="00941416" w:rsidRPr="00F13982">
        <w:rPr>
          <w:lang w:val="sl-SI"/>
        </w:rPr>
        <w:fldChar w:fldCharType="begin"/>
      </w:r>
      <w:r w:rsidRPr="00F13982">
        <w:rPr>
          <w:lang w:val="sl-SI"/>
        </w:rPr>
        <w:instrText xml:space="preserve"> SEQ Slika \* ARABIC </w:instrText>
      </w:r>
      <w:r w:rsidR="00941416" w:rsidRPr="00F13982">
        <w:rPr>
          <w:lang w:val="sl-SI"/>
        </w:rPr>
        <w:fldChar w:fldCharType="separate"/>
      </w:r>
      <w:r w:rsidR="00C41653">
        <w:rPr>
          <w:noProof/>
          <w:lang w:val="sl-SI"/>
        </w:rPr>
        <w:t>38</w:t>
      </w:r>
      <w:r w:rsidR="00941416" w:rsidRPr="00F13982">
        <w:rPr>
          <w:lang w:val="sl-SI"/>
        </w:rPr>
        <w:fldChar w:fldCharType="end"/>
      </w:r>
      <w:r w:rsidR="006A5709" w:rsidRPr="00F13982">
        <w:rPr>
          <w:lang w:val="sl-SI"/>
        </w:rPr>
        <w:t>:</w:t>
      </w:r>
      <w:r w:rsidR="006A5709" w:rsidRPr="00F13982">
        <w:rPr>
          <w:lang w:val="sl-SI"/>
        </w:rPr>
        <w:tab/>
      </w:r>
      <w:r w:rsidRPr="00F13982">
        <w:rPr>
          <w:lang w:val="sl-SI"/>
        </w:rPr>
        <w:t>Prikaz evidenc emisij CH</w:t>
      </w:r>
      <w:r w:rsidRPr="00F13982">
        <w:rPr>
          <w:vertAlign w:val="subscript"/>
          <w:lang w:val="sl-SI"/>
        </w:rPr>
        <w:t>4</w:t>
      </w:r>
      <w:r w:rsidRPr="00F13982">
        <w:rPr>
          <w:lang w:val="sl-SI"/>
        </w:rPr>
        <w:t xml:space="preserve"> za leta 2005-2011 ter projekcij emisij z ukrepi in z dodatnimi ukrepi za leta 2012, 2015, 2020, 2025 in 2030</w:t>
      </w:r>
      <w:bookmarkEnd w:id="265"/>
    </w:p>
    <w:p w:rsidR="00574AF9" w:rsidRPr="00574AF9" w:rsidRDefault="00574AF9" w:rsidP="00574AF9">
      <w:pPr>
        <w:rPr>
          <w:lang w:val="sl-SI"/>
        </w:rPr>
      </w:pPr>
      <w:r w:rsidRPr="00574AF9">
        <w:rPr>
          <w:lang w:val="sl-SI"/>
        </w:rPr>
        <w:t>Če bo sprejet predlog za nacionalno zgornjo mejo emisij metana (CH</w:t>
      </w:r>
      <w:r w:rsidRPr="00F13982">
        <w:rPr>
          <w:vertAlign w:val="subscript"/>
          <w:lang w:val="sl-SI"/>
        </w:rPr>
        <w:t>4</w:t>
      </w:r>
      <w:r w:rsidRPr="00574AF9">
        <w:rPr>
          <w:lang w:val="sl-SI"/>
        </w:rPr>
        <w:t xml:space="preserve">), bo to lahko pomenilo manj prilagodljivosti pri doseganju ciljev za zmanjšanje TGP kot do sedaj na podlagi </w:t>
      </w:r>
      <w:r w:rsidR="00F13982">
        <w:rPr>
          <w:lang w:val="sl-SI"/>
        </w:rPr>
        <w:t xml:space="preserve">Odločbe 406/2009/ES </w:t>
      </w:r>
      <w:r w:rsidRPr="00574AF9">
        <w:rPr>
          <w:lang w:val="sl-SI"/>
        </w:rPr>
        <w:t>za zmanjšanje TGP izven ETS.</w:t>
      </w:r>
    </w:p>
    <w:p w:rsidR="009E0E3C" w:rsidRPr="00A15CFA" w:rsidRDefault="009E0E3C" w:rsidP="00D94D93">
      <w:pPr>
        <w:pStyle w:val="Naslov3"/>
        <w:numPr>
          <w:ilvl w:val="2"/>
          <w:numId w:val="37"/>
        </w:numPr>
      </w:pPr>
      <w:r w:rsidRPr="00A15CFA">
        <w:t>Opis projekcije z ukrepi in z dodatnimi ukrepi</w:t>
      </w:r>
      <w:bookmarkEnd w:id="261"/>
    </w:p>
    <w:p w:rsidR="009E0E3C" w:rsidRPr="00A15CFA" w:rsidRDefault="009E0E3C" w:rsidP="00A83947">
      <w:pPr>
        <w:pStyle w:val="Telobesedila"/>
        <w:rPr>
          <w:lang w:val="sl-SI"/>
        </w:rPr>
      </w:pPr>
      <w:r w:rsidRPr="00A15CFA">
        <w:rPr>
          <w:lang w:val="sl-SI"/>
        </w:rPr>
        <w:t>Projekcija z ukrepi in projekcija z dodatnimi ukrepi se razlikujeta v sektorjih drugi sektorji - široka raba (raba energije v gospodinjstvih, storitvah in kmetijstvu), promet ter kmetijstvo. Za vse ostale vire sta projekciji enaki. Razlike v široki rabi izhajajo iz različne stopnje zamenjav kotlov v gospodinjstvih ter različne stopnje obnov. V projekciji z dodatnimi ukrepi je zaradi različnih stimulativnih ukrepov predvidena hitrejša zamenjava kotlov na olje, tudi pred iztekom življenjske dobe. V prometu razlika izhaja iz predpostavke o nadaljnjem razvoju prometne infrastrukture, in sicer je v projekciji z ukrepi predvideno nadaljevanje sedanje smeri razvoja prometa - prevladujoč cestni promet, v projekciji z dodatnimi ukrepi pa je predviden okrepljen razvoj javnega in železniškega tovornega prometa. Dodatno razlika izhaja iz različnega predvidenega deleža novih tehnologij v osebnih avtomobilih, deleža biogoriv v cestnem prometu (z ukrepi 1</w:t>
      </w:r>
      <w:r w:rsidR="00DF342A">
        <w:rPr>
          <w:lang w:val="sl-SI"/>
        </w:rPr>
        <w:t>0</w:t>
      </w:r>
      <w:r w:rsidR="00307F1F">
        <w:rPr>
          <w:lang w:val="sl-SI"/>
        </w:rPr>
        <w:t> %</w:t>
      </w:r>
      <w:r w:rsidRPr="00A15CFA">
        <w:rPr>
          <w:lang w:val="sl-SI"/>
        </w:rPr>
        <w:t>, z dodatnimi ukrepi 7</w:t>
      </w:r>
      <w:r w:rsidR="00307F1F">
        <w:rPr>
          <w:lang w:val="sl-SI"/>
        </w:rPr>
        <w:t> %</w:t>
      </w:r>
      <w:r w:rsidRPr="00A15CFA">
        <w:rPr>
          <w:lang w:val="sl-SI"/>
        </w:rPr>
        <w:t>, ker je predpostavljeno da bo 40</w:t>
      </w:r>
      <w:r w:rsidR="00307F1F">
        <w:rPr>
          <w:lang w:val="sl-SI"/>
        </w:rPr>
        <w:t> %</w:t>
      </w:r>
      <w:r w:rsidRPr="00A15CFA">
        <w:rPr>
          <w:lang w:val="sl-SI"/>
        </w:rPr>
        <w:t xml:space="preserve"> biogoriv pridobljenih iz odpadkov</w:t>
      </w:r>
      <w:r w:rsidR="0029147A">
        <w:rPr>
          <w:rStyle w:val="Sprotnaopomba-sklic"/>
          <w:lang w:val="sl-SI"/>
        </w:rPr>
        <w:footnoteReference w:id="144"/>
      </w:r>
      <w:r w:rsidRPr="00A15CFA">
        <w:rPr>
          <w:lang w:val="sl-SI"/>
        </w:rPr>
        <w:t>) ter tudi razlik v predpostavljenem razmerju med cenami tekočih goriv v Sloveniji in sosednjih državah (v projekciji z ukrepi so predpostavljene enake razmere kot leta 2008, ko je skoraj celotni tranzitni promet kupil gorivo v Sloveniji, v projekciji z dodatnimi ukrepi pa so bile predpostavljene enake razmere kot leta 2012, ko je bil delež glede na leto 2008 nižji za 1</w:t>
      </w:r>
      <w:r w:rsidR="00DF342A">
        <w:rPr>
          <w:lang w:val="sl-SI"/>
        </w:rPr>
        <w:t>4</w:t>
      </w:r>
      <w:r w:rsidR="00307F1F">
        <w:rPr>
          <w:lang w:val="sl-SI"/>
        </w:rPr>
        <w:t> %</w:t>
      </w:r>
      <w:r w:rsidRPr="00A15CFA">
        <w:rPr>
          <w:lang w:val="sl-SI"/>
        </w:rPr>
        <w:t>). V kmetijstvu projekcija z dodatnimi ukrepi glede na projekcijo z ukrepi predvideva izboljšanje učinkovitosti reje domačih živali, uvajanje načinov reje, ki zmanjšujejo emisije TGP, ter izvajanje ukrepov za učinkovitejše kroženje dušika.</w:t>
      </w:r>
    </w:p>
    <w:p w:rsidR="009E0E3C" w:rsidRPr="00A15CFA" w:rsidRDefault="009E0E3C" w:rsidP="00D94D93">
      <w:pPr>
        <w:pStyle w:val="Naslov3"/>
        <w:numPr>
          <w:ilvl w:val="2"/>
          <w:numId w:val="37"/>
        </w:numPr>
      </w:pPr>
      <w:bookmarkStart w:id="266" w:name="_Toc351046667"/>
      <w:r w:rsidRPr="00A15CFA">
        <w:t>Negotovost projekcij</w:t>
      </w:r>
      <w:bookmarkEnd w:id="266"/>
    </w:p>
    <w:p w:rsidR="009E0E3C" w:rsidRPr="00A15CFA" w:rsidRDefault="009E0E3C" w:rsidP="00A83947">
      <w:pPr>
        <w:pStyle w:val="Telobesedila"/>
        <w:rPr>
          <w:lang w:val="sl-SI"/>
        </w:rPr>
      </w:pPr>
      <w:r w:rsidRPr="00A15CFA">
        <w:rPr>
          <w:lang w:val="sl-SI"/>
        </w:rPr>
        <w:t>Negotovost projekcij izvira iz: negotovosti statičnih podatkov, ki so uporabljeni kot osnova za projekcije (statistični podatki, emisijski faktorji); modelov uporabljenih za projekcije, ki predstavljajo poenostavljeno sliko realnega dogajanja; negotovosti scenarijev izvajanja politik in ukrepov, saj se le-ti s časom spreminjajo, poleg tega pa je težko predvideti dejanski učinek ukrepov, saj nanj vpliva veliko število dejavnikov, in negotovosti prihodnjega gospodarskega, tehnološkega in socialnega razvoja, ki zajema negotovost cen energije, rasti ponudbe in povpraševanja po energiji, obnašanja glavnih akterjev na trgu energije, itd.</w:t>
      </w:r>
    </w:p>
    <w:p w:rsidR="009E0E3C" w:rsidRPr="00A15CFA" w:rsidRDefault="009E0E3C" w:rsidP="00A83947">
      <w:pPr>
        <w:pStyle w:val="Telobesedila"/>
        <w:rPr>
          <w:lang w:val="sl-SI"/>
        </w:rPr>
      </w:pPr>
      <w:r w:rsidRPr="00A15CFA">
        <w:rPr>
          <w:lang w:val="sl-SI"/>
        </w:rPr>
        <w:t xml:space="preserve">Rezultat projekcij emisij za energetiko je v znatni meri odvisen od realizacije upoštevanih ukrepov na področju OVE in URE, kar bo v veliki meri odvisno od razpoložljivih proračunskih sredstev, kjer v zadnjih letih prihaja do razkoraka med načrti in realizacijo. Dinamika prehoda na zemeljski plin pri proizvodnji električne energije je v veliki meri odvisna od prihodnjih tržnih gibanj in socialne problematike pri zmanjševanju proizvodnje premoga. Zaradi negotovosti prihodnjega razvoja premogovništva so posledično negotove tudi projekcije ubežnih emisij. Negotovosti v tem sektorju na doseganje Kjotskega cilja Slovenije nimajo vpliva, saj je vključen v EU-ETS. </w:t>
      </w:r>
    </w:p>
    <w:p w:rsidR="009E0E3C" w:rsidRPr="00A15CFA" w:rsidRDefault="009E0E3C" w:rsidP="00A83947">
      <w:pPr>
        <w:pStyle w:val="Telobesedila"/>
        <w:rPr>
          <w:lang w:val="sl-SI"/>
        </w:rPr>
      </w:pPr>
      <w:r w:rsidRPr="00A15CFA">
        <w:rPr>
          <w:lang w:val="sl-SI"/>
        </w:rPr>
        <w:t>Vir negotovosti so tudi scenariji prihodnjega razvoja bruto domačega proizvoda, ki imajo zlasti velik vpliv na rabo energije in s tem emisije v industriji. Scenarij uporabljen v projekcijah je bil pripravljen leta 2013 in predvideva do leta 2015 glede na leto 2011 zmanjšanje dodane vrednosti v predelovalnih dejavnostih za 3</w:t>
      </w:r>
      <w:r w:rsidR="00307F1F">
        <w:rPr>
          <w:lang w:val="sl-SI"/>
        </w:rPr>
        <w:t> %</w:t>
      </w:r>
      <w:r w:rsidRPr="00A15CFA">
        <w:rPr>
          <w:lang w:val="sl-SI"/>
        </w:rPr>
        <w:t>. V obdobju 2015</w:t>
      </w:r>
      <w:r w:rsidR="007C3CB5">
        <w:rPr>
          <w:rFonts w:cs="Calibri"/>
          <w:lang w:val="sl-SI"/>
        </w:rPr>
        <w:t>−</w:t>
      </w:r>
      <w:r w:rsidRPr="00A15CFA">
        <w:rPr>
          <w:lang w:val="sl-SI"/>
        </w:rPr>
        <w:t>2020 predvideva rast dodane vrednosti za 14</w:t>
      </w:r>
      <w:r w:rsidR="00307F1F">
        <w:rPr>
          <w:lang w:val="sl-SI"/>
        </w:rPr>
        <w:t> %</w:t>
      </w:r>
      <w:r w:rsidRPr="00A15CFA">
        <w:rPr>
          <w:lang w:val="sl-SI"/>
        </w:rPr>
        <w:t>, v naslednjem petletnem obdobju za 21</w:t>
      </w:r>
      <w:r w:rsidR="00307F1F">
        <w:rPr>
          <w:lang w:val="sl-SI"/>
        </w:rPr>
        <w:t> %</w:t>
      </w:r>
      <w:r w:rsidRPr="00A15CFA">
        <w:rPr>
          <w:lang w:val="sl-SI"/>
        </w:rPr>
        <w:t>, in obdobju 2025-30 za 19</w:t>
      </w:r>
      <w:r w:rsidR="00307F1F">
        <w:rPr>
          <w:lang w:val="sl-SI"/>
        </w:rPr>
        <w:t> %</w:t>
      </w:r>
      <w:r w:rsidRPr="00A15CFA">
        <w:rPr>
          <w:lang w:val="sl-SI"/>
        </w:rPr>
        <w:t>. Povprečna letna rast BDP v obdobju 2011</w:t>
      </w:r>
      <w:r w:rsidR="007C3CB5">
        <w:rPr>
          <w:rFonts w:cs="Calibri"/>
          <w:lang w:val="sl-SI"/>
        </w:rPr>
        <w:t>−</w:t>
      </w:r>
      <w:r w:rsidRPr="00A15CFA">
        <w:rPr>
          <w:lang w:val="sl-SI"/>
        </w:rPr>
        <w:t>2020 znaša 0,8</w:t>
      </w:r>
      <w:r w:rsidR="00307F1F">
        <w:rPr>
          <w:lang w:val="sl-SI"/>
        </w:rPr>
        <w:t> %</w:t>
      </w:r>
      <w:r w:rsidRPr="00A15CFA">
        <w:rPr>
          <w:lang w:val="sl-SI"/>
        </w:rPr>
        <w:t>, v obdobju 2020</w:t>
      </w:r>
      <w:r w:rsidR="00E02E36">
        <w:rPr>
          <w:lang w:val="sl-SI"/>
        </w:rPr>
        <w:t>−2030</w:t>
      </w:r>
      <w:r w:rsidRPr="00A15CFA">
        <w:rPr>
          <w:lang w:val="sl-SI"/>
        </w:rPr>
        <w:t xml:space="preserve"> pa 3,4</w:t>
      </w:r>
      <w:r w:rsidR="00307F1F">
        <w:rPr>
          <w:lang w:val="sl-SI"/>
        </w:rPr>
        <w:t> %</w:t>
      </w:r>
      <w:r w:rsidRPr="00A15CFA">
        <w:rPr>
          <w:lang w:val="sl-SI"/>
        </w:rPr>
        <w:t>.</w:t>
      </w:r>
    </w:p>
    <w:p w:rsidR="009E0E3C" w:rsidRPr="00A15CFA" w:rsidRDefault="009E0E3C" w:rsidP="00A83947">
      <w:pPr>
        <w:pStyle w:val="Telobesedila"/>
        <w:rPr>
          <w:lang w:val="sl-SI"/>
        </w:rPr>
      </w:pPr>
      <w:r w:rsidRPr="00A15CFA">
        <w:rPr>
          <w:lang w:val="sl-SI"/>
        </w:rPr>
        <w:t xml:space="preserve">Za Slovenijo največjo negotovost pri pripravi projekcij predstavlja sektor promet. V Sloveniji se ne pripravlja projekcij prometnega dela, ki bi jih lahko potem uporabili pri projekciji rabe energije. Leta 2013 je bil pri tem narejen korak naprej, saj se je kot izhodišče za projekcije prometnega dela uporabilo rezultate študij Dolgoročna napoved prometa in preveritev razvojnih scenarijev na ravni Republike Slovenije ter Študija upravičenosti nove železniške povezave med Divačo in Ljubljano ter Ljubljano in Zidanim Mostom, ki jih je podjetje PNZ d.o.o. pripravilo za DRI in predstavljajo osnovne študije za investicije v prometno infrastrukturo v Sloveniji. Veliko negotovost pri projekcijah v prometu predstavlja tranzitni promet, saj ga je nemogoče zajeti z modeli, ki pokrivajo zgolj Slovenijo, ker tranzitni tokovi izvirajo drugje. Veliko težo na vpliv tranzitnega prometa in na prodajo goriv v Sloveniji ter s tem na rabo goriv ter emisije imajo tudi cene goriv v Sloveniji glede na okoliške države, saj vozila v tranzitnem prometu gorivo natočijo tam kjer je najcenejše. </w:t>
      </w:r>
    </w:p>
    <w:p w:rsidR="009D4347" w:rsidRPr="009D4347" w:rsidRDefault="009D4347" w:rsidP="009D4347">
      <w:pPr>
        <w:pStyle w:val="Telobesedila"/>
        <w:rPr>
          <w:lang w:val="sl-SI"/>
        </w:rPr>
      </w:pPr>
      <w:bookmarkStart w:id="267" w:name="_Toc351046668"/>
      <w:r w:rsidRPr="009D4347">
        <w:rPr>
          <w:lang w:val="sl-SI"/>
        </w:rPr>
        <w:t xml:space="preserve">Tudi za kmetijstvo so negotovosti ocen emisij so zelo velike. Negotovosti so deloma posledica negotovosti emisijskih koeficientov. Za obdobje 2014-2020 je že napovedana sprememba metodike za vodenje uradnih evidenc, ki bo prinesla nov pristop k ocenjevanju emisij, s tem pa se bodo spremenili tudi nekateri emisijski koeficienti. Velika je tudi negotovost pri projekciji aktivnosti. Kmetje vstopajo v ukrepe programa razvoja podeželja na prostovoljni osnovi in težko je napovedati, za katere ukrepe se bodo odločali. Na obseg kmetovanja vplivajo tudi drugi dejavniki, kot je npr. razpoložljivost delovnih mest izven kmetijstva. </w:t>
      </w:r>
    </w:p>
    <w:p w:rsidR="009E0E3C" w:rsidRPr="00A15CFA" w:rsidRDefault="009E0E3C" w:rsidP="00D94D93">
      <w:pPr>
        <w:pStyle w:val="Naslov3"/>
        <w:numPr>
          <w:ilvl w:val="2"/>
          <w:numId w:val="37"/>
        </w:numPr>
      </w:pPr>
      <w:r w:rsidRPr="00A15CFA">
        <w:t>Občutljivost projekcij</w:t>
      </w:r>
      <w:bookmarkEnd w:id="267"/>
    </w:p>
    <w:p w:rsidR="009E0E3C" w:rsidRPr="00A15CFA" w:rsidRDefault="009E0E3C" w:rsidP="00A83947">
      <w:pPr>
        <w:pStyle w:val="Telobesedila"/>
        <w:rPr>
          <w:lang w:val="sl-SI"/>
        </w:rPr>
      </w:pPr>
      <w:r w:rsidRPr="00A15CFA">
        <w:rPr>
          <w:lang w:val="sl-SI"/>
        </w:rPr>
        <w:t>Glede na to, da je v Sloveniji najbolj negotov razvoj sektorja promet, poleg tega pa predstavlja najpomembnejši vir emisij sektorja neETS, je bila analiza občutljivosti narejena za sektor promet. Narejena je bila analiza občutljivosti na razvoj prometnega dela ter na razvoj deleža tranzitnega prometa, ki gorivo kupi v Sloveniji, na kar vpliva razmerje med cenami goriv v Sloveniji in sosednjih državah ter tudi na druge parametre. Zgornja meja občutljivosti projekcij za promet je bila ocenjena ob predpostavki nadaljevanja sedanjega razvoja prometne infrastrukture, skoraj 100</w:t>
      </w:r>
      <w:r w:rsidR="00307F1F">
        <w:rPr>
          <w:lang w:val="sl-SI"/>
        </w:rPr>
        <w:t> %</w:t>
      </w:r>
      <w:r w:rsidRPr="00A15CFA">
        <w:rPr>
          <w:lang w:val="sl-SI"/>
        </w:rPr>
        <w:t xml:space="preserve"> nakupu goriv tranzitnega prometa, ki gre skozi Slovenijo, v Sloveniji (stanje leta 2008), referenčnem scenariju uvajanja novih tehnologij v osebnih avtomobilih ter 7</w:t>
      </w:r>
      <w:r w:rsidR="00307F1F">
        <w:rPr>
          <w:lang w:val="sl-SI"/>
        </w:rPr>
        <w:t> %</w:t>
      </w:r>
      <w:r w:rsidRPr="00A15CFA">
        <w:rPr>
          <w:lang w:val="sl-SI"/>
        </w:rPr>
        <w:t xml:space="preserve"> deležu biogoriv v cestnem prometu. Spodnja meja občutljivosti je bila ocenjena ob predpostavki nižjega naraščanja potreb po potniškem prometu, poudarjenem razvoju javnega in železniškega tovornega prometa, intenzivnem scenariju uvajanja novih tehnologij v osebnih avtomobilih, skoraj polovičnem deležu tranzitnega prometa, ki kupi gorivo v Sloveniji (situacija leta 2010) ter 1</w:t>
      </w:r>
      <w:r w:rsidR="00DF342A">
        <w:rPr>
          <w:lang w:val="sl-SI"/>
        </w:rPr>
        <w:t>0</w:t>
      </w:r>
      <w:r w:rsidR="00307F1F">
        <w:rPr>
          <w:lang w:val="sl-SI"/>
        </w:rPr>
        <w:t> %</w:t>
      </w:r>
      <w:r w:rsidRPr="00A15CFA">
        <w:rPr>
          <w:lang w:val="sl-SI"/>
        </w:rPr>
        <w:t xml:space="preserve"> deležu biogoriv v cestnem prometu. Rezultati so prikazani v spodnji tabeli. </w:t>
      </w:r>
    </w:p>
    <w:p w:rsidR="009E0E3C" w:rsidRPr="00A15CFA" w:rsidRDefault="009E0E3C" w:rsidP="00A83947">
      <w:pPr>
        <w:pStyle w:val="Napis"/>
        <w:keepNext/>
        <w:rPr>
          <w:lang w:val="sl-SI"/>
        </w:rPr>
      </w:pPr>
      <w:bookmarkStart w:id="268" w:name="_Toc379449959"/>
      <w:r w:rsidRPr="00A15CFA">
        <w:rPr>
          <w:lang w:val="sl-SI"/>
        </w:rPr>
        <w:t xml:space="preserve">Tabela </w:t>
      </w:r>
      <w:r w:rsidR="00941416" w:rsidRPr="00A15CFA">
        <w:rPr>
          <w:lang w:val="sl-SI"/>
        </w:rPr>
        <w:fldChar w:fldCharType="begin"/>
      </w:r>
      <w:r w:rsidRPr="00A15CFA">
        <w:rPr>
          <w:lang w:val="sl-SI"/>
        </w:rPr>
        <w:instrText xml:space="preserve"> SEQ Tabela \* ARABIC </w:instrText>
      </w:r>
      <w:r w:rsidR="00941416" w:rsidRPr="00A15CFA">
        <w:rPr>
          <w:lang w:val="sl-SI"/>
        </w:rPr>
        <w:fldChar w:fldCharType="separate"/>
      </w:r>
      <w:r w:rsidR="00C41653">
        <w:rPr>
          <w:noProof/>
          <w:lang w:val="sl-SI"/>
        </w:rPr>
        <w:t>65</w:t>
      </w:r>
      <w:r w:rsidR="00941416" w:rsidRPr="00A15CFA">
        <w:rPr>
          <w:noProof/>
          <w:lang w:val="sl-SI"/>
        </w:rPr>
        <w:fldChar w:fldCharType="end"/>
      </w:r>
      <w:r w:rsidRPr="00A15CFA">
        <w:rPr>
          <w:lang w:val="sl-SI"/>
        </w:rPr>
        <w:t>:</w:t>
      </w:r>
      <w:r w:rsidR="005227FF">
        <w:rPr>
          <w:lang w:val="sl-SI"/>
        </w:rPr>
        <w:tab/>
      </w:r>
      <w:r w:rsidRPr="00A15CFA">
        <w:rPr>
          <w:lang w:val="sl-SI"/>
        </w:rPr>
        <w:t xml:space="preserve">Občutljivost projekcij emisij TGP </w:t>
      </w:r>
      <w:r w:rsidR="00A0261C">
        <w:rPr>
          <w:lang w:val="sl-SI"/>
        </w:rPr>
        <w:t>v sektorju promet</w:t>
      </w:r>
      <w:bookmarkEnd w:id="268"/>
    </w:p>
    <w:tbl>
      <w:tblPr>
        <w:tblStyle w:val="LightList-Accent1111"/>
        <w:tblW w:w="7526" w:type="dxa"/>
        <w:jc w:val="center"/>
        <w:tblLayout w:type="fixed"/>
        <w:tblLook w:val="0020"/>
      </w:tblPr>
      <w:tblGrid>
        <w:gridCol w:w="3241"/>
        <w:gridCol w:w="857"/>
        <w:gridCol w:w="857"/>
        <w:gridCol w:w="857"/>
        <w:gridCol w:w="857"/>
        <w:gridCol w:w="857"/>
      </w:tblGrid>
      <w:tr w:rsidR="004639EA" w:rsidRPr="00A15CFA" w:rsidTr="00C70124">
        <w:trPr>
          <w:cnfStyle w:val="100000000000"/>
          <w:trHeight w:val="300"/>
          <w:jc w:val="center"/>
        </w:trPr>
        <w:tc>
          <w:tcPr>
            <w:cnfStyle w:val="000010000000"/>
            <w:tcW w:w="3241" w:type="dxa"/>
            <w:noWrap/>
          </w:tcPr>
          <w:p w:rsidR="009E0E3C" w:rsidRPr="00A15CFA" w:rsidRDefault="009E0E3C" w:rsidP="00C70124">
            <w:pPr>
              <w:spacing w:after="0"/>
              <w:rPr>
                <w:rFonts w:cstheme="minorHAnsi"/>
                <w:color w:val="FFFFFF" w:themeColor="background1"/>
                <w:sz w:val="16"/>
                <w:lang w:val="sl-SI"/>
              </w:rPr>
            </w:pPr>
          </w:p>
        </w:tc>
        <w:tc>
          <w:tcPr>
            <w:tcW w:w="857" w:type="dxa"/>
            <w:noWrap/>
          </w:tcPr>
          <w:p w:rsidR="009E0E3C" w:rsidRPr="00A15CFA" w:rsidRDefault="009E0E3C" w:rsidP="00C70124">
            <w:pPr>
              <w:spacing w:after="0"/>
              <w:cnfStyle w:val="100000000000"/>
              <w:rPr>
                <w:rFonts w:cstheme="minorHAnsi"/>
                <w:color w:val="FFFFFF" w:themeColor="background1"/>
                <w:sz w:val="16"/>
                <w:szCs w:val="20"/>
                <w:lang w:val="sl-SI"/>
              </w:rPr>
            </w:pPr>
            <w:r w:rsidRPr="00A15CFA">
              <w:rPr>
                <w:rFonts w:cstheme="minorHAnsi"/>
                <w:color w:val="FFFFFF" w:themeColor="background1"/>
                <w:sz w:val="16"/>
                <w:szCs w:val="20"/>
                <w:lang w:val="sl-SI"/>
              </w:rPr>
              <w:t>2012</w:t>
            </w:r>
          </w:p>
        </w:tc>
        <w:tc>
          <w:tcPr>
            <w:cnfStyle w:val="000010000000"/>
            <w:tcW w:w="857" w:type="dxa"/>
            <w:noWrap/>
          </w:tcPr>
          <w:p w:rsidR="009E0E3C" w:rsidRPr="00A15CFA" w:rsidRDefault="009E0E3C" w:rsidP="00C70124">
            <w:pPr>
              <w:spacing w:after="0"/>
              <w:rPr>
                <w:rFonts w:cstheme="minorHAnsi"/>
                <w:color w:val="FFFFFF" w:themeColor="background1"/>
                <w:sz w:val="16"/>
                <w:szCs w:val="20"/>
                <w:lang w:val="sl-SI"/>
              </w:rPr>
            </w:pPr>
            <w:r w:rsidRPr="00A15CFA">
              <w:rPr>
                <w:rFonts w:cstheme="minorHAnsi"/>
                <w:color w:val="FFFFFF" w:themeColor="background1"/>
                <w:sz w:val="16"/>
                <w:szCs w:val="20"/>
                <w:lang w:val="sl-SI"/>
              </w:rPr>
              <w:t>2015</w:t>
            </w:r>
          </w:p>
        </w:tc>
        <w:tc>
          <w:tcPr>
            <w:tcW w:w="857" w:type="dxa"/>
          </w:tcPr>
          <w:p w:rsidR="009E0E3C" w:rsidRPr="00A15CFA" w:rsidRDefault="009E0E3C" w:rsidP="00C70124">
            <w:pPr>
              <w:spacing w:after="0"/>
              <w:cnfStyle w:val="100000000000"/>
              <w:rPr>
                <w:rFonts w:cstheme="minorHAnsi"/>
                <w:color w:val="FFFFFF" w:themeColor="background1"/>
                <w:sz w:val="16"/>
                <w:szCs w:val="20"/>
                <w:lang w:val="sl-SI"/>
              </w:rPr>
            </w:pPr>
            <w:r w:rsidRPr="00A15CFA">
              <w:rPr>
                <w:rFonts w:cstheme="minorHAnsi"/>
                <w:color w:val="FFFFFF" w:themeColor="background1"/>
                <w:sz w:val="16"/>
                <w:szCs w:val="20"/>
                <w:lang w:val="sl-SI"/>
              </w:rPr>
              <w:t>2020</w:t>
            </w:r>
          </w:p>
        </w:tc>
        <w:tc>
          <w:tcPr>
            <w:cnfStyle w:val="000010000000"/>
            <w:tcW w:w="857" w:type="dxa"/>
          </w:tcPr>
          <w:p w:rsidR="009E0E3C" w:rsidRPr="00A15CFA" w:rsidRDefault="009E0E3C" w:rsidP="00C70124">
            <w:pPr>
              <w:spacing w:after="0"/>
              <w:rPr>
                <w:rFonts w:cstheme="minorHAnsi"/>
                <w:color w:val="FFFFFF" w:themeColor="background1"/>
                <w:sz w:val="16"/>
                <w:szCs w:val="20"/>
                <w:lang w:val="sl-SI"/>
              </w:rPr>
            </w:pPr>
            <w:r w:rsidRPr="00A15CFA">
              <w:rPr>
                <w:rFonts w:cstheme="minorHAnsi"/>
                <w:color w:val="FFFFFF" w:themeColor="background1"/>
                <w:sz w:val="16"/>
                <w:szCs w:val="20"/>
                <w:lang w:val="sl-SI"/>
              </w:rPr>
              <w:t>2025</w:t>
            </w:r>
          </w:p>
        </w:tc>
        <w:tc>
          <w:tcPr>
            <w:tcW w:w="857" w:type="dxa"/>
            <w:noWrap/>
          </w:tcPr>
          <w:p w:rsidR="009E0E3C" w:rsidRPr="00A15CFA" w:rsidRDefault="009E0E3C" w:rsidP="00C70124">
            <w:pPr>
              <w:spacing w:after="0"/>
              <w:cnfStyle w:val="100000000000"/>
              <w:rPr>
                <w:rFonts w:cstheme="minorHAnsi"/>
                <w:color w:val="FFFFFF" w:themeColor="background1"/>
                <w:sz w:val="16"/>
                <w:szCs w:val="20"/>
                <w:lang w:val="sl-SI"/>
              </w:rPr>
            </w:pPr>
            <w:r w:rsidRPr="00A15CFA">
              <w:rPr>
                <w:rFonts w:cstheme="minorHAnsi"/>
                <w:color w:val="FFFFFF" w:themeColor="background1"/>
                <w:sz w:val="16"/>
                <w:szCs w:val="20"/>
                <w:lang w:val="sl-SI"/>
              </w:rPr>
              <w:t>2030</w:t>
            </w:r>
          </w:p>
        </w:tc>
      </w:tr>
      <w:tr w:rsidR="00DF342A" w:rsidRPr="00A15CFA" w:rsidTr="00DF342A">
        <w:trPr>
          <w:cnfStyle w:val="000000100000"/>
          <w:trHeight w:val="300"/>
          <w:jc w:val="center"/>
        </w:trPr>
        <w:tc>
          <w:tcPr>
            <w:cnfStyle w:val="000010000000"/>
            <w:tcW w:w="3241" w:type="dxa"/>
            <w:noWrap/>
            <w:vAlign w:val="center"/>
          </w:tcPr>
          <w:p w:rsidR="00DF342A" w:rsidRPr="00A15CFA" w:rsidRDefault="00DF342A" w:rsidP="00DF342A">
            <w:pPr>
              <w:spacing w:after="0"/>
              <w:rPr>
                <w:rFonts w:cstheme="minorHAnsi"/>
                <w:color w:val="000000"/>
                <w:sz w:val="16"/>
                <w:szCs w:val="20"/>
                <w:lang w:val="sl-SI"/>
              </w:rPr>
            </w:pPr>
            <w:r w:rsidRPr="00A15CFA">
              <w:rPr>
                <w:rFonts w:cstheme="minorHAnsi"/>
                <w:color w:val="000000"/>
                <w:sz w:val="16"/>
                <w:szCs w:val="20"/>
                <w:lang w:val="sl-SI"/>
              </w:rPr>
              <w:t>Projekcija z ukrepi = 100</w:t>
            </w:r>
          </w:p>
        </w:tc>
        <w:tc>
          <w:tcPr>
            <w:tcW w:w="857" w:type="dxa"/>
            <w:noWrap/>
            <w:vAlign w:val="center"/>
          </w:tcPr>
          <w:p w:rsidR="00DF342A" w:rsidRPr="00167473" w:rsidRDefault="00DF342A" w:rsidP="00DF342A">
            <w:pPr>
              <w:pStyle w:val="TEKSTTabela8"/>
              <w:cnfStyle w:val="000000100000"/>
            </w:pPr>
            <w:r w:rsidRPr="00167473">
              <w:t>100</w:t>
            </w:r>
          </w:p>
        </w:tc>
        <w:tc>
          <w:tcPr>
            <w:cnfStyle w:val="000010000000"/>
            <w:tcW w:w="857" w:type="dxa"/>
            <w:noWrap/>
            <w:vAlign w:val="center"/>
          </w:tcPr>
          <w:p w:rsidR="00DF342A" w:rsidRPr="00167473" w:rsidRDefault="00DF342A" w:rsidP="00DF342A">
            <w:pPr>
              <w:pStyle w:val="TEKSTTabela8"/>
            </w:pPr>
            <w:r w:rsidRPr="00167473">
              <w:t>100</w:t>
            </w:r>
          </w:p>
        </w:tc>
        <w:tc>
          <w:tcPr>
            <w:tcW w:w="857" w:type="dxa"/>
            <w:vAlign w:val="center"/>
          </w:tcPr>
          <w:p w:rsidR="00DF342A" w:rsidRPr="00167473" w:rsidRDefault="00DF342A" w:rsidP="00DF342A">
            <w:pPr>
              <w:pStyle w:val="TEKSTTabela8"/>
              <w:cnfStyle w:val="000000100000"/>
            </w:pPr>
            <w:r w:rsidRPr="00167473">
              <w:t>100</w:t>
            </w:r>
          </w:p>
        </w:tc>
        <w:tc>
          <w:tcPr>
            <w:cnfStyle w:val="000010000000"/>
            <w:tcW w:w="857" w:type="dxa"/>
            <w:vAlign w:val="center"/>
          </w:tcPr>
          <w:p w:rsidR="00DF342A" w:rsidRPr="00167473" w:rsidRDefault="00DF342A" w:rsidP="00DF342A">
            <w:pPr>
              <w:pStyle w:val="TEKSTTabela8"/>
            </w:pPr>
            <w:r w:rsidRPr="00167473">
              <w:t>100</w:t>
            </w:r>
          </w:p>
        </w:tc>
        <w:tc>
          <w:tcPr>
            <w:tcW w:w="857" w:type="dxa"/>
            <w:noWrap/>
            <w:vAlign w:val="center"/>
          </w:tcPr>
          <w:p w:rsidR="00DF342A" w:rsidRPr="00167473" w:rsidRDefault="00DF342A" w:rsidP="00DF342A">
            <w:pPr>
              <w:pStyle w:val="TEKSTTabela8"/>
              <w:cnfStyle w:val="000000100000"/>
            </w:pPr>
            <w:r w:rsidRPr="00167473">
              <w:t>100</w:t>
            </w:r>
          </w:p>
        </w:tc>
      </w:tr>
      <w:tr w:rsidR="00DF342A" w:rsidRPr="00A15CFA" w:rsidTr="00DF342A">
        <w:trPr>
          <w:trHeight w:val="300"/>
          <w:jc w:val="center"/>
        </w:trPr>
        <w:tc>
          <w:tcPr>
            <w:cnfStyle w:val="000010000000"/>
            <w:tcW w:w="3241" w:type="dxa"/>
            <w:noWrap/>
            <w:vAlign w:val="center"/>
          </w:tcPr>
          <w:p w:rsidR="00DF342A" w:rsidRPr="00A15CFA" w:rsidRDefault="00DF342A" w:rsidP="00DF342A">
            <w:pPr>
              <w:spacing w:after="0"/>
              <w:rPr>
                <w:rFonts w:cstheme="minorHAnsi"/>
                <w:color w:val="000000"/>
                <w:sz w:val="16"/>
                <w:szCs w:val="20"/>
                <w:lang w:val="sl-SI"/>
              </w:rPr>
            </w:pPr>
            <w:r w:rsidRPr="00A15CFA">
              <w:rPr>
                <w:rFonts w:cstheme="minorHAnsi"/>
                <w:color w:val="000000"/>
                <w:sz w:val="16"/>
                <w:szCs w:val="20"/>
                <w:lang w:val="sl-SI"/>
              </w:rPr>
              <w:t>Projekcija z do</w:t>
            </w:r>
            <w:r>
              <w:rPr>
                <w:rFonts w:cstheme="minorHAnsi"/>
                <w:color w:val="000000"/>
                <w:sz w:val="16"/>
                <w:szCs w:val="20"/>
                <w:lang w:val="sl-SI"/>
              </w:rPr>
              <w:t>datnimi</w:t>
            </w:r>
            <w:r w:rsidRPr="00A15CFA">
              <w:rPr>
                <w:rFonts w:cstheme="minorHAnsi"/>
                <w:color w:val="000000"/>
                <w:sz w:val="16"/>
                <w:szCs w:val="20"/>
                <w:lang w:val="sl-SI"/>
              </w:rPr>
              <w:t xml:space="preserve"> ukrepi</w:t>
            </w:r>
          </w:p>
        </w:tc>
        <w:tc>
          <w:tcPr>
            <w:tcW w:w="857" w:type="dxa"/>
            <w:noWrap/>
            <w:vAlign w:val="center"/>
          </w:tcPr>
          <w:p w:rsidR="00DF342A" w:rsidRPr="00167473" w:rsidRDefault="00DF342A" w:rsidP="00DF342A">
            <w:pPr>
              <w:pStyle w:val="TEKSTTabela8"/>
              <w:cnfStyle w:val="000000000000"/>
            </w:pPr>
            <w:r w:rsidRPr="00167473">
              <w:t>100</w:t>
            </w:r>
          </w:p>
        </w:tc>
        <w:tc>
          <w:tcPr>
            <w:cnfStyle w:val="000010000000"/>
            <w:tcW w:w="857" w:type="dxa"/>
            <w:noWrap/>
            <w:vAlign w:val="center"/>
          </w:tcPr>
          <w:p w:rsidR="00DF342A" w:rsidRPr="00167473" w:rsidRDefault="00DF342A" w:rsidP="00DF342A">
            <w:pPr>
              <w:pStyle w:val="TEKSTTabela8"/>
            </w:pPr>
            <w:r w:rsidRPr="00167473">
              <w:t>95</w:t>
            </w:r>
          </w:p>
        </w:tc>
        <w:tc>
          <w:tcPr>
            <w:tcW w:w="857" w:type="dxa"/>
            <w:vAlign w:val="center"/>
          </w:tcPr>
          <w:p w:rsidR="00DF342A" w:rsidRPr="00167473" w:rsidRDefault="00DF342A" w:rsidP="00DF342A">
            <w:pPr>
              <w:pStyle w:val="TEKSTTabela8"/>
              <w:cnfStyle w:val="000000000000"/>
            </w:pPr>
            <w:r w:rsidRPr="00167473">
              <w:t>94</w:t>
            </w:r>
          </w:p>
        </w:tc>
        <w:tc>
          <w:tcPr>
            <w:cnfStyle w:val="000010000000"/>
            <w:tcW w:w="857" w:type="dxa"/>
            <w:vAlign w:val="center"/>
          </w:tcPr>
          <w:p w:rsidR="00DF342A" w:rsidRPr="00167473" w:rsidRDefault="00DF342A" w:rsidP="00DF342A">
            <w:pPr>
              <w:pStyle w:val="TEKSTTabela8"/>
            </w:pPr>
            <w:r w:rsidRPr="00167473">
              <w:t>91</w:t>
            </w:r>
          </w:p>
        </w:tc>
        <w:tc>
          <w:tcPr>
            <w:tcW w:w="857" w:type="dxa"/>
            <w:noWrap/>
            <w:vAlign w:val="center"/>
          </w:tcPr>
          <w:p w:rsidR="00DF342A" w:rsidRPr="00167473" w:rsidRDefault="00DF342A" w:rsidP="00DF342A">
            <w:pPr>
              <w:pStyle w:val="TEKSTTabela8"/>
              <w:cnfStyle w:val="000000000000"/>
            </w:pPr>
            <w:r w:rsidRPr="00167473">
              <w:t>88</w:t>
            </w:r>
          </w:p>
        </w:tc>
      </w:tr>
      <w:tr w:rsidR="00DF342A" w:rsidRPr="00A15CFA" w:rsidTr="00DF342A">
        <w:trPr>
          <w:cnfStyle w:val="000000100000"/>
          <w:trHeight w:val="300"/>
          <w:jc w:val="center"/>
        </w:trPr>
        <w:tc>
          <w:tcPr>
            <w:cnfStyle w:val="000010000000"/>
            <w:tcW w:w="3241" w:type="dxa"/>
            <w:noWrap/>
            <w:vAlign w:val="center"/>
          </w:tcPr>
          <w:p w:rsidR="00DF342A" w:rsidRPr="00A15CFA" w:rsidRDefault="00DF342A" w:rsidP="00DF342A">
            <w:pPr>
              <w:spacing w:after="0"/>
              <w:rPr>
                <w:rFonts w:cstheme="minorHAnsi"/>
                <w:color w:val="000000"/>
                <w:sz w:val="16"/>
                <w:szCs w:val="20"/>
                <w:lang w:val="sl-SI"/>
              </w:rPr>
            </w:pPr>
            <w:r w:rsidRPr="00A15CFA">
              <w:rPr>
                <w:rFonts w:cstheme="minorHAnsi"/>
                <w:color w:val="000000"/>
                <w:sz w:val="16"/>
                <w:szCs w:val="20"/>
                <w:lang w:val="sl-SI"/>
              </w:rPr>
              <w:t>Zgornja meja občutljivosti</w:t>
            </w:r>
          </w:p>
        </w:tc>
        <w:tc>
          <w:tcPr>
            <w:tcW w:w="857" w:type="dxa"/>
            <w:noWrap/>
            <w:vAlign w:val="center"/>
          </w:tcPr>
          <w:p w:rsidR="00DF342A" w:rsidRPr="00167473" w:rsidRDefault="00DF342A" w:rsidP="00DF342A">
            <w:pPr>
              <w:pStyle w:val="TEKSTTabela8"/>
              <w:cnfStyle w:val="000000100000"/>
            </w:pPr>
            <w:r w:rsidRPr="00167473">
              <w:t>100</w:t>
            </w:r>
          </w:p>
        </w:tc>
        <w:tc>
          <w:tcPr>
            <w:cnfStyle w:val="000010000000"/>
            <w:tcW w:w="857" w:type="dxa"/>
            <w:noWrap/>
            <w:vAlign w:val="center"/>
          </w:tcPr>
          <w:p w:rsidR="00DF342A" w:rsidRPr="00167473" w:rsidRDefault="00DF342A" w:rsidP="00DF342A">
            <w:pPr>
              <w:pStyle w:val="TEKSTTabela8"/>
            </w:pPr>
            <w:r w:rsidRPr="00167473">
              <w:t>100</w:t>
            </w:r>
          </w:p>
        </w:tc>
        <w:tc>
          <w:tcPr>
            <w:tcW w:w="857" w:type="dxa"/>
            <w:vAlign w:val="center"/>
          </w:tcPr>
          <w:p w:rsidR="00DF342A" w:rsidRPr="00167473" w:rsidRDefault="00DF342A" w:rsidP="00DF342A">
            <w:pPr>
              <w:pStyle w:val="TEKSTTabela8"/>
              <w:cnfStyle w:val="000000100000"/>
            </w:pPr>
            <w:r w:rsidRPr="00167473">
              <w:t>103</w:t>
            </w:r>
          </w:p>
        </w:tc>
        <w:tc>
          <w:tcPr>
            <w:cnfStyle w:val="000010000000"/>
            <w:tcW w:w="857" w:type="dxa"/>
            <w:vAlign w:val="center"/>
          </w:tcPr>
          <w:p w:rsidR="00DF342A" w:rsidRPr="00167473" w:rsidRDefault="00DF342A" w:rsidP="00DF342A">
            <w:pPr>
              <w:pStyle w:val="TEKSTTabela8"/>
            </w:pPr>
            <w:r w:rsidRPr="00167473">
              <w:t>103</w:t>
            </w:r>
          </w:p>
        </w:tc>
        <w:tc>
          <w:tcPr>
            <w:tcW w:w="857" w:type="dxa"/>
            <w:noWrap/>
            <w:vAlign w:val="center"/>
          </w:tcPr>
          <w:p w:rsidR="00DF342A" w:rsidRPr="00167473" w:rsidRDefault="00DF342A" w:rsidP="00DF342A">
            <w:pPr>
              <w:pStyle w:val="TEKSTTabela8"/>
              <w:cnfStyle w:val="000000100000"/>
            </w:pPr>
            <w:r w:rsidRPr="00167473">
              <w:t>103</w:t>
            </w:r>
          </w:p>
        </w:tc>
      </w:tr>
      <w:tr w:rsidR="00DF342A" w:rsidRPr="00A15CFA" w:rsidTr="00DF342A">
        <w:trPr>
          <w:trHeight w:val="300"/>
          <w:jc w:val="center"/>
        </w:trPr>
        <w:tc>
          <w:tcPr>
            <w:cnfStyle w:val="000010000000"/>
            <w:tcW w:w="3241" w:type="dxa"/>
            <w:noWrap/>
            <w:vAlign w:val="center"/>
          </w:tcPr>
          <w:p w:rsidR="00DF342A" w:rsidRPr="00A15CFA" w:rsidRDefault="00DF342A" w:rsidP="00DF342A">
            <w:pPr>
              <w:spacing w:after="0"/>
              <w:rPr>
                <w:rFonts w:cstheme="minorHAnsi"/>
                <w:color w:val="000000"/>
                <w:sz w:val="16"/>
                <w:szCs w:val="20"/>
                <w:lang w:val="sl-SI"/>
              </w:rPr>
            </w:pPr>
            <w:r w:rsidRPr="00A15CFA">
              <w:rPr>
                <w:rFonts w:cstheme="minorHAnsi"/>
                <w:color w:val="000000"/>
                <w:sz w:val="16"/>
                <w:szCs w:val="20"/>
                <w:lang w:val="sl-SI"/>
              </w:rPr>
              <w:t>Spodnja meja občutljivosti</w:t>
            </w:r>
          </w:p>
        </w:tc>
        <w:tc>
          <w:tcPr>
            <w:tcW w:w="857" w:type="dxa"/>
            <w:noWrap/>
            <w:vAlign w:val="center"/>
          </w:tcPr>
          <w:p w:rsidR="00DF342A" w:rsidRPr="00167473" w:rsidRDefault="00DF342A" w:rsidP="00DF342A">
            <w:pPr>
              <w:pStyle w:val="TEKSTTabela8"/>
              <w:cnfStyle w:val="000000000000"/>
            </w:pPr>
            <w:r w:rsidRPr="00167473">
              <w:t>100</w:t>
            </w:r>
          </w:p>
        </w:tc>
        <w:tc>
          <w:tcPr>
            <w:cnfStyle w:val="000010000000"/>
            <w:tcW w:w="857" w:type="dxa"/>
            <w:noWrap/>
            <w:vAlign w:val="center"/>
          </w:tcPr>
          <w:p w:rsidR="00DF342A" w:rsidRPr="00167473" w:rsidRDefault="00DF342A" w:rsidP="00DF342A">
            <w:pPr>
              <w:pStyle w:val="TEKSTTabela8"/>
            </w:pPr>
            <w:r w:rsidRPr="00167473">
              <w:t>84</w:t>
            </w:r>
          </w:p>
        </w:tc>
        <w:tc>
          <w:tcPr>
            <w:tcW w:w="857" w:type="dxa"/>
            <w:vAlign w:val="center"/>
          </w:tcPr>
          <w:p w:rsidR="00DF342A" w:rsidRPr="00167473" w:rsidRDefault="00DF342A" w:rsidP="00DF342A">
            <w:pPr>
              <w:pStyle w:val="TEKSTTabela8"/>
              <w:cnfStyle w:val="000000000000"/>
            </w:pPr>
            <w:r w:rsidRPr="00167473">
              <w:t>77</w:t>
            </w:r>
          </w:p>
        </w:tc>
        <w:tc>
          <w:tcPr>
            <w:cnfStyle w:val="000010000000"/>
            <w:tcW w:w="857" w:type="dxa"/>
            <w:vAlign w:val="center"/>
          </w:tcPr>
          <w:p w:rsidR="00DF342A" w:rsidRPr="00167473" w:rsidRDefault="00DF342A" w:rsidP="00DF342A">
            <w:pPr>
              <w:pStyle w:val="TEKSTTabela8"/>
            </w:pPr>
            <w:r w:rsidRPr="00167473">
              <w:t>74</w:t>
            </w:r>
          </w:p>
        </w:tc>
        <w:tc>
          <w:tcPr>
            <w:tcW w:w="857" w:type="dxa"/>
            <w:noWrap/>
            <w:vAlign w:val="center"/>
          </w:tcPr>
          <w:p w:rsidR="00DF342A" w:rsidRDefault="00DF342A" w:rsidP="00DF342A">
            <w:pPr>
              <w:pStyle w:val="TEKSTTabela8"/>
              <w:cnfStyle w:val="000000000000"/>
            </w:pPr>
            <w:r w:rsidRPr="00167473">
              <w:t>70</w:t>
            </w:r>
          </w:p>
        </w:tc>
      </w:tr>
    </w:tbl>
    <w:p w:rsidR="009E0E3C" w:rsidRPr="00A15CFA" w:rsidRDefault="009E0E3C" w:rsidP="00A83947">
      <w:pPr>
        <w:pStyle w:val="Telobesedila"/>
        <w:rPr>
          <w:lang w:val="sl-SI"/>
        </w:rPr>
      </w:pPr>
    </w:p>
    <w:p w:rsidR="00EA6933" w:rsidRDefault="00EA6933">
      <w:pPr>
        <w:spacing w:after="0" w:line="240" w:lineRule="auto"/>
        <w:rPr>
          <w:b/>
          <w:bCs/>
          <w:color w:val="4F81BD"/>
          <w:sz w:val="40"/>
          <w:szCs w:val="26"/>
          <w:lang w:val="sl-SI"/>
        </w:rPr>
      </w:pPr>
      <w:r>
        <w:br w:type="page"/>
      </w:r>
    </w:p>
    <w:p w:rsidR="005528C9" w:rsidRDefault="005528C9" w:rsidP="00D94D93">
      <w:pPr>
        <w:pStyle w:val="Naslov1"/>
        <w:pageBreakBefore w:val="0"/>
        <w:numPr>
          <w:ilvl w:val="0"/>
          <w:numId w:val="37"/>
        </w:numPr>
      </w:pPr>
      <w:bookmarkStart w:id="269" w:name="_Toc371881189"/>
      <w:bookmarkStart w:id="270" w:name="_Toc371950893"/>
      <w:bookmarkStart w:id="271" w:name="_Toc379449856"/>
      <w:r w:rsidRPr="00151826">
        <w:t>PRILOG</w:t>
      </w:r>
      <w:r>
        <w:t xml:space="preserve">A </w:t>
      </w:r>
      <w:r w:rsidR="00732E71">
        <w:t>D</w:t>
      </w:r>
      <w:r>
        <w:t>: SEZNAMI</w:t>
      </w:r>
      <w:bookmarkEnd w:id="269"/>
      <w:r w:rsidR="00A83947">
        <w:t xml:space="preserve"> VIROV, OZNAK, SLIK IN TABEL</w:t>
      </w:r>
      <w:bookmarkEnd w:id="270"/>
      <w:bookmarkEnd w:id="271"/>
    </w:p>
    <w:p w:rsidR="005528C9" w:rsidRPr="00D34E5C" w:rsidRDefault="005528C9" w:rsidP="00A83947">
      <w:pPr>
        <w:pStyle w:val="Naslov3"/>
        <w:numPr>
          <w:ilvl w:val="0"/>
          <w:numId w:val="0"/>
        </w:numPr>
        <w:ind w:left="576"/>
      </w:pPr>
      <w:bookmarkStart w:id="272" w:name="_Toc371881190"/>
      <w:r w:rsidRPr="00D34E5C">
        <w:t>Viri in literatura</w:t>
      </w:r>
      <w:bookmarkEnd w:id="272"/>
    </w:p>
    <w:p w:rsidR="005528C9" w:rsidRPr="00CC199E" w:rsidRDefault="005528C9" w:rsidP="00D94D93">
      <w:pPr>
        <w:pStyle w:val="Odstavekseznama"/>
        <w:numPr>
          <w:ilvl w:val="0"/>
          <w:numId w:val="31"/>
        </w:numPr>
        <w:ind w:left="425" w:hanging="425"/>
        <w:rPr>
          <w:i/>
          <w:sz w:val="18"/>
          <w:szCs w:val="18"/>
          <w:lang w:val="sl-SI"/>
        </w:rPr>
      </w:pPr>
      <w:r w:rsidRPr="00CC199E">
        <w:rPr>
          <w:i/>
          <w:sz w:val="18"/>
          <w:szCs w:val="18"/>
          <w:lang w:val="sl-SI"/>
        </w:rPr>
        <w:t xml:space="preserve">Aleš Mlakar et al.: Celovit pregled potencialno ustreznih območij za izkoriščanje vetrne energije, Aquarius, naloga št. 1244-10 SP, februar 2011. </w:t>
      </w:r>
    </w:p>
    <w:p w:rsidR="005528C9" w:rsidRPr="00CC199E" w:rsidRDefault="005528C9" w:rsidP="00D94D93">
      <w:pPr>
        <w:pStyle w:val="Odstavekseznama"/>
        <w:numPr>
          <w:ilvl w:val="0"/>
          <w:numId w:val="31"/>
        </w:numPr>
        <w:ind w:left="425" w:hanging="425"/>
        <w:rPr>
          <w:i/>
          <w:sz w:val="18"/>
          <w:szCs w:val="18"/>
          <w:lang w:val="sl-SI"/>
        </w:rPr>
      </w:pPr>
      <w:r w:rsidRPr="00CC199E">
        <w:rPr>
          <w:i/>
          <w:sz w:val="18"/>
          <w:szCs w:val="18"/>
          <w:lang w:val="sl-SI"/>
        </w:rPr>
        <w:t xml:space="preserve">Aquarius d.o.o.: Okoljsko poročilo za celovito presojo vplivov na okolje za Nacionalni energetski program za obdobje 2010 do 2030 in Dodatek za presojo sprejemljivosti vplivov izvedbe programa na varovana območja, Ljubljana, junij 2011.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ARSO: Kazalci okolja http://kazalci.arso.gov.si/.</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ARSO: </w:t>
      </w:r>
      <w:hyperlink r:id="rId99" w:history="1">
        <w:r w:rsidRPr="0096533D">
          <w:rPr>
            <w:i/>
            <w:sz w:val="18"/>
            <w:szCs w:val="18"/>
            <w:lang w:val="en-GB"/>
          </w:rPr>
          <w:t>National inventory report</w:t>
        </w:r>
      </w:hyperlink>
      <w:r w:rsidRPr="0096533D">
        <w:rPr>
          <w:i/>
          <w:sz w:val="18"/>
          <w:szCs w:val="18"/>
        </w:rPr>
        <w:t>, 2013.</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Državni zbor RS: Resolucija o Nacionalnem energetskem programu (ReNEP), Ur</w:t>
      </w:r>
      <w:r w:rsidR="00C16E26">
        <w:rPr>
          <w:i/>
          <w:sz w:val="18"/>
          <w:szCs w:val="18"/>
        </w:rPr>
        <w:t> </w:t>
      </w:r>
      <w:r w:rsidRPr="0096533D">
        <w:rPr>
          <w:i/>
          <w:sz w:val="18"/>
          <w:szCs w:val="18"/>
        </w:rPr>
        <w:t xml:space="preserve">.l. RS, št. </w:t>
      </w:r>
      <w:hyperlink r:id="rId100" w:tgtFrame="_blank" w:history="1">
        <w:r w:rsidRPr="0096533D">
          <w:rPr>
            <w:i/>
            <w:sz w:val="18"/>
            <w:szCs w:val="18"/>
          </w:rPr>
          <w:t>57/2004</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Državni zbor RS: Resolucija o strategiji rabe in oskrbe Slovenije z energijo(ReSROE), </w:t>
      </w:r>
      <w:hyperlink r:id="rId101" w:history="1">
        <w:r w:rsidRPr="0096533D">
          <w:rPr>
            <w:i/>
            <w:sz w:val="18"/>
            <w:szCs w:val="18"/>
          </w:rPr>
          <w:t xml:space="preserve">Ur. l. RS, št. 9/1996. </w:t>
        </w:r>
      </w:hyperlink>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Državni zbor RS: </w:t>
      </w:r>
      <w:hyperlink r:id="rId102" w:history="1">
        <w:r w:rsidRPr="0096533D">
          <w:rPr>
            <w:i/>
            <w:sz w:val="18"/>
            <w:szCs w:val="18"/>
          </w:rPr>
          <w:t>Zakon o ratifikaciji Kjotskega protokola k Okvirni konvenciji Združenih narodov o spremembi podnebja (MKPOKSP)</w:t>
        </w:r>
      </w:hyperlink>
      <w:r w:rsidRPr="0096533D">
        <w:rPr>
          <w:i/>
          <w:sz w:val="18"/>
          <w:szCs w:val="18"/>
        </w:rPr>
        <w:t>, Ur. l. RS, št. 60/</w:t>
      </w:r>
      <w:r w:rsidR="00C16E26">
        <w:rPr>
          <w:i/>
          <w:sz w:val="18"/>
          <w:szCs w:val="18"/>
        </w:rPr>
        <w:t>20</w:t>
      </w:r>
      <w:r w:rsidRPr="0096533D">
        <w:rPr>
          <w:i/>
          <w:sz w:val="18"/>
          <w:szCs w:val="18"/>
        </w:rPr>
        <w:t>02.</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Državni zbor RS: Zakon o ratifikaciji Protokola o strateški presoji vplivov na okolje h Konvenciji, Ur. l. RS 11/2010.</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Državni zbor RS: Zakon o varstvu okolja, Ur.</w:t>
      </w:r>
      <w:r w:rsidR="00C16E26">
        <w:rPr>
          <w:i/>
          <w:sz w:val="18"/>
          <w:szCs w:val="18"/>
        </w:rPr>
        <w:t> </w:t>
      </w:r>
      <w:r w:rsidRPr="0096533D">
        <w:rPr>
          <w:i/>
          <w:sz w:val="18"/>
          <w:szCs w:val="18"/>
        </w:rPr>
        <w:t>l. RS, št. 39/2006-UPB1, 70/2008, 108/2009, 48/2012, 57/2012.</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Državni zbor RS: Deklaracija o aktivni vlogi Slovenije pri oblikovanju nove svetovne politike do podnebnih sprememb, Državni zbor</w:t>
      </w:r>
      <w:r w:rsidR="00C16E26">
        <w:rPr>
          <w:i/>
          <w:sz w:val="18"/>
          <w:szCs w:val="18"/>
        </w:rPr>
        <w:t xml:space="preserve">, </w:t>
      </w:r>
      <w:r w:rsidRPr="0096533D">
        <w:rPr>
          <w:i/>
          <w:sz w:val="18"/>
          <w:szCs w:val="18"/>
        </w:rPr>
        <w:t>(Ur</w:t>
      </w:r>
      <w:r w:rsidR="00C16E26">
        <w:rPr>
          <w:i/>
          <w:sz w:val="18"/>
          <w:szCs w:val="18"/>
        </w:rPr>
        <w:t>.</w:t>
      </w:r>
      <w:r w:rsidRPr="0096533D">
        <w:rPr>
          <w:i/>
          <w:sz w:val="18"/>
          <w:szCs w:val="18"/>
        </w:rPr>
        <w:t xml:space="preserve"> l</w:t>
      </w:r>
      <w:r w:rsidR="00C16E26">
        <w:rPr>
          <w:i/>
          <w:sz w:val="18"/>
          <w:szCs w:val="18"/>
        </w:rPr>
        <w:t>.</w:t>
      </w:r>
      <w:r w:rsidRPr="0096533D">
        <w:rPr>
          <w:i/>
          <w:sz w:val="18"/>
          <w:szCs w:val="18"/>
        </w:rPr>
        <w:t xml:space="preserve"> RS, št. 95/2009).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Državni zbor RS: Energetski zakon, Ur.</w:t>
      </w:r>
      <w:r w:rsidR="00C16E26">
        <w:rPr>
          <w:i/>
          <w:sz w:val="18"/>
          <w:szCs w:val="18"/>
        </w:rPr>
        <w:t> </w:t>
      </w:r>
      <w:r w:rsidRPr="0096533D">
        <w:rPr>
          <w:i/>
          <w:sz w:val="18"/>
          <w:szCs w:val="18"/>
        </w:rPr>
        <w:t xml:space="preserve">l. RS., </w:t>
      </w:r>
      <w:hyperlink r:id="rId103" w:tgtFrame="_blank" w:history="1">
        <w:r w:rsidRPr="0096533D">
          <w:rPr>
            <w:i/>
            <w:sz w:val="18"/>
            <w:szCs w:val="18"/>
          </w:rPr>
          <w:t>27/2007</w:t>
        </w:r>
      </w:hyperlink>
      <w:r w:rsidRPr="0096533D">
        <w:rPr>
          <w:i/>
          <w:sz w:val="18"/>
          <w:szCs w:val="18"/>
        </w:rPr>
        <w:t xml:space="preserve">-UPB2, </w:t>
      </w:r>
      <w:hyperlink r:id="rId104" w:tgtFrame="_blank" w:history="1">
        <w:r w:rsidRPr="0096533D">
          <w:rPr>
            <w:i/>
            <w:sz w:val="18"/>
            <w:szCs w:val="18"/>
          </w:rPr>
          <w:t>70/2008</w:t>
        </w:r>
      </w:hyperlink>
      <w:r w:rsidRPr="0096533D">
        <w:rPr>
          <w:i/>
          <w:sz w:val="18"/>
          <w:szCs w:val="18"/>
        </w:rPr>
        <w:t xml:space="preserve">, </w:t>
      </w:r>
      <w:hyperlink r:id="rId105" w:tgtFrame="_blank" w:history="1">
        <w:r w:rsidRPr="0096533D">
          <w:rPr>
            <w:i/>
            <w:sz w:val="18"/>
            <w:szCs w:val="18"/>
          </w:rPr>
          <w:t>22/2010</w:t>
        </w:r>
      </w:hyperlink>
      <w:r w:rsidRPr="0096533D">
        <w:rPr>
          <w:i/>
          <w:sz w:val="18"/>
          <w:szCs w:val="18"/>
        </w:rPr>
        <w:t xml:space="preserve">, </w:t>
      </w:r>
      <w:hyperlink r:id="rId106" w:tgtFrame="_blank" w:history="1">
        <w:r w:rsidRPr="0096533D">
          <w:rPr>
            <w:i/>
            <w:sz w:val="18"/>
            <w:szCs w:val="18"/>
          </w:rPr>
          <w:t>37/2011</w:t>
        </w:r>
      </w:hyperlink>
      <w:r w:rsidRPr="0096533D">
        <w:rPr>
          <w:i/>
          <w:sz w:val="18"/>
          <w:szCs w:val="18"/>
        </w:rPr>
        <w:t xml:space="preserve"> Odl. US: U-I-257/09-22, </w:t>
      </w:r>
      <w:hyperlink r:id="rId107" w:tgtFrame="_blank" w:history="1">
        <w:r w:rsidRPr="0096533D">
          <w:rPr>
            <w:i/>
            <w:sz w:val="18"/>
            <w:szCs w:val="18"/>
          </w:rPr>
          <w:t>10/2012</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r w:rsidRPr="0096533D">
        <w:rPr>
          <w:i/>
          <w:sz w:val="18"/>
          <w:szCs w:val="18"/>
          <w:lang w:val="en-GB"/>
        </w:rPr>
        <w:t>EREC - European renewable energy council</w:t>
      </w:r>
      <w:r w:rsidRPr="0096533D">
        <w:rPr>
          <w:i/>
          <w:sz w:val="18"/>
          <w:szCs w:val="18"/>
        </w:rPr>
        <w:t xml:space="preserve">, Greenpeace: </w:t>
      </w:r>
      <w:r w:rsidRPr="0096533D">
        <w:rPr>
          <w:i/>
          <w:sz w:val="18"/>
          <w:szCs w:val="18"/>
          <w:lang w:val="en-GB"/>
        </w:rPr>
        <w:t xml:space="preserve">Working for Climate, renewable energy and the green job [r]evolution, </w:t>
      </w:r>
      <w:r w:rsidRPr="0096533D">
        <w:rPr>
          <w:i/>
          <w:sz w:val="18"/>
          <w:szCs w:val="18"/>
        </w:rPr>
        <w:t>2009.</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Evropska komisija: Bela knjiga Načrt za enotni evropski prometni prostor – na poti h konkurenčnemu in z viri gospodarnemu prometnemu sistemu, COM(2011)0144 končno.</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Evropska komisija: </w:t>
      </w:r>
      <w:r w:rsidRPr="0096533D">
        <w:rPr>
          <w:i/>
          <w:sz w:val="18"/>
          <w:szCs w:val="18"/>
          <w:lang w:val="en-GB"/>
        </w:rPr>
        <w:t>Commission staff working paper, Analysis of options beyond 20% GHG emission reductions: Member State results</w:t>
      </w:r>
      <w:r w:rsidRPr="0096533D">
        <w:rPr>
          <w:i/>
          <w:sz w:val="18"/>
          <w:szCs w:val="18"/>
        </w:rPr>
        <w:t>, 2012 (SWD (2012)5).</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Evropska komisija: Poročilo Komisije Evropskemu parlamentu in Svetu, Stanje na evropskem trgu ogljika v letu 2012, COM(2012)652končno. </w:t>
      </w:r>
    </w:p>
    <w:p w:rsidR="005528C9" w:rsidRPr="0096533D" w:rsidRDefault="005528C9" w:rsidP="00D94D93">
      <w:pPr>
        <w:pStyle w:val="Odstavekseznama"/>
        <w:numPr>
          <w:ilvl w:val="0"/>
          <w:numId w:val="31"/>
        </w:numPr>
        <w:ind w:left="425" w:hanging="425"/>
        <w:rPr>
          <w:i/>
          <w:sz w:val="18"/>
          <w:szCs w:val="18"/>
          <w:lang w:val="en-GB"/>
        </w:rPr>
      </w:pPr>
      <w:r w:rsidRPr="0096533D">
        <w:rPr>
          <w:i/>
          <w:sz w:val="18"/>
          <w:szCs w:val="18"/>
        </w:rPr>
        <w:t xml:space="preserve">Evropska komisija: </w:t>
      </w:r>
      <w:r w:rsidRPr="0096533D">
        <w:rPr>
          <w:i/>
          <w:sz w:val="18"/>
          <w:szCs w:val="18"/>
          <w:lang w:val="en-GB"/>
        </w:rPr>
        <w:t>Report from the Commission to the European Parliament and the Council, Financial support for energy efficiency in buildings, COM(2013)225 final.</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Evropska komisija: Sklep komisije z dne 26. marca 2013 o določitvi dodeljenih letnih emisij za države članice za obdobje od 2013 do 2020 v skladu z Odločbo št. 406/2009/ES Evropskega parlamenta in Sveta, (C(2013)1708), 2013/162/EU.</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Evropska komisija: Smernice skupnosti za državno pomoč za varstvo okolja (2008/C82/01).</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Evropska komisija: Sporočilo komisije Evropskemu parlamentu, Svetu, Evropskemu ekonomsko-socialnemu odboru in Odboru regij, Energetski načrt za leto 2050, COM(2011)0885.</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Evropska komisija: </w:t>
      </w:r>
      <w:hyperlink r:id="rId108" w:history="1">
        <w:r w:rsidRPr="0096533D">
          <w:rPr>
            <w:i/>
            <w:sz w:val="18"/>
            <w:szCs w:val="18"/>
          </w:rPr>
          <w:t xml:space="preserve">Sporočilo komisije Evropskemu parlamentu, Svetu, Evropskemu ekonomsko socialnemu odboru in Odboru regij </w:t>
        </w:r>
        <w:r w:rsidRPr="0096533D">
          <w:rPr>
            <w:rFonts w:cs="Calibri"/>
            <w:i/>
            <w:sz w:val="18"/>
            <w:szCs w:val="18"/>
          </w:rPr>
          <w:t>−</w:t>
        </w:r>
        <w:r w:rsidRPr="0096533D">
          <w:rPr>
            <w:i/>
            <w:sz w:val="18"/>
            <w:szCs w:val="18"/>
          </w:rPr>
          <w:t xml:space="preserve"> Načrt za prehod na konkurenčno gospodarstvo z nizkimi emisijami ogljika do leta 2050, COM(2011)112</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Evropska komisija: Sporočilo Komisije Evropskemu parlamentu, Svetu, Evropskemu ekonomsko-socialnemu odboru in Odboru regij, Evropa, gospodarna z viri – vodilna pobuda iz strategije Evropa 2020, COM(2011)21 končno.</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Evropska komisija: </w:t>
      </w:r>
      <w:hyperlink r:id="rId109" w:history="1">
        <w:r w:rsidRPr="0096533D">
          <w:rPr>
            <w:i/>
            <w:sz w:val="18"/>
            <w:szCs w:val="18"/>
          </w:rPr>
          <w:t>Sporočilo Komisije Evropskemu Svetu in Evropskemu parlamentu - Energetska politika za Evropo</w:t>
        </w:r>
      </w:hyperlink>
      <w:r w:rsidRPr="0096533D">
        <w:rPr>
          <w:i/>
          <w:sz w:val="18"/>
          <w:szCs w:val="18"/>
        </w:rPr>
        <w:t xml:space="preserve">, COM(2007)1.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Evropska komisija: Zelena knjiga Okvir podnebne in energetske politike do 2030, COM(2013)0169končno.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Evropska unija: Uredba (EU) št. 510/2011 o določitvi standardov emisijskih vrednosti za nova lahka gospodarska vozila.</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2001/42/ES Evropskega parlamenta in Sveta z dne 27. junija 2001 o presoji vplivov nekaterih načrtov in programov na okolje</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2006/32/ES Evropskega parlamenta in Sveta z dne 5. aprila 2006 o učinkovitosti rabe končne energije in o energetskih storitvah ter o razveljavitvi Direktive Sveta 93/76/EGS (UL L št. 114/64 z dne 27. 4. 2006).</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2006/40/ES Evropskega parlamenta in Sveta z dne 17. maja 2006 o emisijah iz klimatskih naprav v motornih vozilih in spremembi Direktive Sveta 70/156/EGS.</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2009/125/ES Evropskega parlamenta in Sveta z dne 21. oktobra 2009 o vzpostavitvi okvira za določanje zahtev za okoljsko primerno zasnovo izdelkov, povezanih z energijo.</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2009/28/ES Evropskega parlamenta in Sveta z dne 23. aprila 2009 o spodbujanju uporabe energije iz obnovljivih virov, spremembi in poznejši razveljavitvi direktiv 2001/77/ES in 2003/30/ES.</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Evropski parlament in Svet: </w:t>
      </w:r>
      <w:hyperlink r:id="rId110" w:history="1">
        <w:r w:rsidRPr="0096533D">
          <w:rPr>
            <w:i/>
            <w:sz w:val="18"/>
            <w:szCs w:val="18"/>
          </w:rPr>
          <w:t>Direktiva 2009/29/ES Evropskega parlamenta in Sveta</w:t>
        </w:r>
      </w:hyperlink>
      <w:r w:rsidRPr="0096533D">
        <w:rPr>
          <w:i/>
          <w:sz w:val="18"/>
          <w:szCs w:val="18"/>
        </w:rPr>
        <w:t xml:space="preserve"> z dne 23. aprila 2009 o spremembi Direktive 2003/87/ES z namenom izboljšanja in razširitve sistema Skupnosti za trgovanje s pravicami do emisije toplogrednih plinov.</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2009/30/ES Evropskega parlamenta in Sveta z dne 23. aprila 2009 o spremembah Direktive 98/70/ES glede specifikacij motornega bencina, dizelskega goriva in plinskega olja ter o uvedbi mehanizma za spremljanje in zmanjševanje emisij toplogrednih plinov ter o spremembi Direktive Sveta 1999/32/ES glede specifikacij goriva, ki ga uporabljajo plovila za plovbo po celinskih plovnih poteh, in o razveljavitvi Direktive 93/12/EGS.</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2009/31/ES Evropskega parlamenta in Sveta z dne 23. aprila 2009 o geološkem shranjevanju ogljikovega dioksida in spremembi Direktive Sveta 85/337/EGS, direktiv 2000/60/ES, 2001/80/ES, 2004/35/ES, 2006/12/ES, 2008/1/ES Evropskega parlamenta in Sveta ter Uredbe (ES) št. 1013/2006.</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Evropski parlament in Svet: Direktiva 2009/33/ES Evropskega parlamenta in Sveta z dne 23. aprila 2009 o spodbujanju čistih in energetsko učinkovitih vozil za cestni prevoz.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Sveta 2003/96/ES o prestrukturiranju okvira Skupnosti za obdavčitev energentov in električne energije.</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2010/31/EU Evropskega parlamenta in Sveta z dne 19. maja 2010 o energetski učinkovitosti stavb.</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in Svet: Direktiva 2012/27/EU Evropskega parlamenta in Sveta z dne 25. oktobra 2012 o energetski učinkovitosti, spremembi direktiv 2009/125/ES in 2010/30/EU ter razveljavitvi direktiv 2004/8/ES in 2006/32/ES.</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Evropski parlament in Svet: </w:t>
      </w:r>
      <w:hyperlink r:id="rId111" w:history="1">
        <w:r w:rsidRPr="0096533D">
          <w:rPr>
            <w:i/>
            <w:sz w:val="18"/>
            <w:szCs w:val="18"/>
          </w:rPr>
          <w:t>Odločba št. 406/2009/ES Evropskega parlamenta in Sveta</w:t>
        </w:r>
      </w:hyperlink>
      <w:r w:rsidRPr="0096533D">
        <w:rPr>
          <w:i/>
          <w:sz w:val="18"/>
          <w:szCs w:val="18"/>
        </w:rPr>
        <w:t xml:space="preserve"> z dne 23. aprila 2009 o prizadevanju držav članic za zmanjšanje emisij toplogrednih plinov, da do leta 2020 izpolnijo zavezo Skupnosti za zmanjšanje emisij toplogrednih plinov.</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Evropski parlament: Resolucija Evropskega parlamenta z dne 14. marca 2013 o energetskem načrtu za leto 2050, prihodnosti z energijo, </w:t>
      </w:r>
      <w:hyperlink r:id="rId112" w:history="1">
        <w:r w:rsidRPr="0096533D">
          <w:rPr>
            <w:i/>
            <w:sz w:val="18"/>
            <w:szCs w:val="18"/>
          </w:rPr>
          <w:t>2012/2103(INI)</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parlament: Resolucija Evropskega parlamenta z dne 15. decembra 2011 o načrtu za enotni evropski prometni prostor – na poti h konkurenčnemu in z viri gospodarnemu prometnemu sistemu, 2011/2096(INI).</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Evropski parlament: Resolucija Evropskega parlamenta z dne 15. marca 2012 o načrtu za prehod na konkurenčno gospodarstvo z nizkimi emisijami ogljika do leta 2050, </w:t>
      </w:r>
      <w:hyperlink r:id="rId113" w:history="1">
        <w:r w:rsidRPr="0096533D">
          <w:rPr>
            <w:i/>
            <w:sz w:val="18"/>
            <w:szCs w:val="18"/>
          </w:rPr>
          <w:t>2011/2095(INI)</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bookmarkStart w:id="273" w:name="content"/>
      <w:r w:rsidRPr="0096533D">
        <w:rPr>
          <w:i/>
          <w:sz w:val="18"/>
          <w:szCs w:val="18"/>
        </w:rPr>
        <w:t>Evropski svet: Direktiva Sveta 1991/676/EGS z dne 12. decembra 1991, o varstvu voda pred onesnaževanjem z nitrati iz kmetijskih virov.</w:t>
      </w:r>
    </w:p>
    <w:bookmarkEnd w:id="273"/>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Direktiva Sveta 1999/31/ES z dne 26. aprila 1999 o odlaganju odpadkov na odlagališčih</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Sklepi Predsedstva Evropskega sveta, 29/30 oktober 2009, 15265/09.</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Sklepi Predsedstva Evropskega sveta, 8/9 marec 2007, 7224/1/07.</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Uredba (ES) št. 1222/2009 EVROPSKEGA PARLAMENTA IN SVETA z dne 25. novembra 2009 o označevanju pnevmatik glede na izkoristek goriva in druge bistvene parametre.</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Uredba (ES) št. 443/2009 Evropskega parlamenta in Sveta z dne 23. aprila 2009 o določitvi standardov emisijskih vrednosti za nove osebne avtomobile kot del celostnega pristopa Skupnosti za zmanjšanje emisij CO</w:t>
      </w:r>
      <w:r w:rsidRPr="0096533D">
        <w:rPr>
          <w:i/>
          <w:sz w:val="18"/>
          <w:szCs w:val="18"/>
          <w:vertAlign w:val="subscript"/>
        </w:rPr>
        <w:t>2</w:t>
      </w:r>
      <w:r w:rsidRPr="0096533D">
        <w:rPr>
          <w:i/>
          <w:sz w:val="18"/>
          <w:szCs w:val="18"/>
        </w:rPr>
        <w:t xml:space="preserve"> iz lahkih tovornih vozil</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Uredba (ES) št. 714/2009 z dne 13. julija 2009 o pogojih za dostop do omrežja za čezmejne izmenjave električne energije in razveljavitvi Uredbe (ES) št. 1228/2003.</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Uredba (ES) št. 715/2009 z dne 13. julija 2009 o pogojih za dostop do prenosnih omrežij zemeljskega plina in razveljavitvi Uredbe (ES) št. 1775/2005.</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Evropski svet: Uredba (ES) št. 842/2006 o določenih fluoriranih toplogrednih plinih.</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Generalni direktorat EK za konkurenco: Osnutek uredbe o splošnih skupinskih izjemah pri državnih pomočeh, predlog.</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Generalni direktorat EK za konkurenco: </w:t>
      </w:r>
      <w:r w:rsidRPr="0096533D">
        <w:rPr>
          <w:i/>
          <w:sz w:val="18"/>
          <w:szCs w:val="18"/>
          <w:lang w:val="en-GB"/>
        </w:rPr>
        <w:t>Environmental and Energy Aid Guidelines</w:t>
      </w:r>
      <w:r w:rsidRPr="0096533D">
        <w:rPr>
          <w:i/>
          <w:sz w:val="18"/>
          <w:szCs w:val="18"/>
        </w:rPr>
        <w:t xml:space="preserve"> 2014–2020, </w:t>
      </w:r>
      <w:r w:rsidRPr="0096533D">
        <w:rPr>
          <w:i/>
          <w:sz w:val="18"/>
          <w:szCs w:val="18"/>
          <w:lang w:val="en-GB"/>
        </w:rPr>
        <w:t>Consultation paper,</w:t>
      </w:r>
      <w:r w:rsidRPr="0096533D">
        <w:rPr>
          <w:i/>
          <w:sz w:val="18"/>
          <w:szCs w:val="18"/>
        </w:rPr>
        <w:t xml:space="preserve"> 11. 3. 2013.</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Institut »Jožef Stefan«, CEU, ELEK d.o.o.,:Dopolnitev strokovnih podlag za NEP z oceno hipotetičnega scenarija razvoja energetike ob prenehanju proizvodnje električne energije iz domačega premoga do leta 2027, IJS-DP-10617, junij 2011.</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Institut »Jožef Stefan«, CEU; ELEK d.o.o., IREET d.o.o., ELAPHE d.o.o., GI ZRMK d.o.o. et al: Dolgoročne energetske bilance RS za obdobje 2010</w:t>
      </w:r>
      <w:r w:rsidR="00E02E36">
        <w:rPr>
          <w:i/>
          <w:sz w:val="18"/>
          <w:szCs w:val="18"/>
        </w:rPr>
        <w:t>−2030</w:t>
      </w:r>
      <w:r w:rsidRPr="0096533D">
        <w:rPr>
          <w:i/>
          <w:sz w:val="18"/>
          <w:szCs w:val="18"/>
        </w:rPr>
        <w:t xml:space="preserve"> –1. del: Izhodišča, IJS-DP-10548, ver. maj 2011.</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Institut »Jožef Stefan«, CEU; ELEK d.o.o., IREET d.o.o., ELAPHE d.o.o., GI ZRMK d.o.o. et al: Dolgoročne energetske bilance za RS za obdobje 2010</w:t>
      </w:r>
      <w:r w:rsidR="00E02E36">
        <w:rPr>
          <w:i/>
          <w:sz w:val="18"/>
          <w:szCs w:val="18"/>
        </w:rPr>
        <w:t>−2030</w:t>
      </w:r>
      <w:r w:rsidRPr="0096533D">
        <w:rPr>
          <w:i/>
          <w:sz w:val="18"/>
          <w:szCs w:val="18"/>
        </w:rPr>
        <w:t xml:space="preserve"> – 2. del: Rezultati, IJS-DP-10581, ver. junij 2011.</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Ministrstvo za gospodarski razvoj in tehnologijo, Letno poročilo 2011 o izvajanju Operativnega programa razvoja okoljske in prometne infrastrukture za obdobje 2007–2013, junij 2012.</w:t>
      </w:r>
    </w:p>
    <w:p w:rsidR="005528C9" w:rsidRPr="0096533D" w:rsidRDefault="005528C9" w:rsidP="00D94D93">
      <w:pPr>
        <w:pStyle w:val="Odstavekseznama"/>
        <w:numPr>
          <w:ilvl w:val="0"/>
          <w:numId w:val="31"/>
        </w:numPr>
        <w:ind w:left="425" w:hanging="425"/>
        <w:rPr>
          <w:i/>
          <w:sz w:val="18"/>
          <w:szCs w:val="18"/>
        </w:rPr>
      </w:pPr>
      <w:r w:rsidRPr="0096533D">
        <w:rPr>
          <w:rFonts w:cs="Calibri"/>
          <w:i/>
          <w:color w:val="000000"/>
          <w:sz w:val="18"/>
          <w:szCs w:val="18"/>
        </w:rPr>
        <w:t>Ministrstvo za gospodarstvo: Akcijski načrt za energetsko učinkovitost za obdobje 2011</w:t>
      </w:r>
      <w:r w:rsidR="00E02E36">
        <w:rPr>
          <w:rFonts w:cs="Calibri"/>
          <w:i/>
          <w:color w:val="000000"/>
          <w:sz w:val="18"/>
          <w:szCs w:val="18"/>
        </w:rPr>
        <w:t>−2016</w:t>
      </w:r>
      <w:r w:rsidRPr="0096533D">
        <w:rPr>
          <w:rFonts w:cs="Calibri"/>
          <w:i/>
          <w:color w:val="000000"/>
          <w:sz w:val="18"/>
          <w:szCs w:val="18"/>
        </w:rPr>
        <w:t xml:space="preserve"> (AN URE</w:t>
      </w:r>
      <w:r w:rsidR="003F22E2">
        <w:rPr>
          <w:rFonts w:cs="Calibri"/>
          <w:i/>
          <w:color w:val="000000"/>
          <w:sz w:val="18"/>
          <w:szCs w:val="18"/>
        </w:rPr>
        <w:t xml:space="preserve"> </w:t>
      </w:r>
      <w:r w:rsidRPr="0096533D">
        <w:rPr>
          <w:rFonts w:cs="Calibri"/>
          <w:i/>
          <w:color w:val="000000"/>
          <w:sz w:val="18"/>
          <w:szCs w:val="18"/>
        </w:rPr>
        <w:t>2), 2011. (Dokument oddan Evropski komisiji in posredovan v sprejem Vladi RS).</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Ministrstvo za gospodarstvo: Osnutek predloga Nacionalnega energetskega programa za obdobje do leta 2030 </w:t>
      </w:r>
      <w:r w:rsidRPr="0096533D">
        <w:rPr>
          <w:rFonts w:cs="Calibri"/>
          <w:i/>
          <w:sz w:val="18"/>
          <w:szCs w:val="18"/>
        </w:rPr>
        <w:t>−</w:t>
      </w:r>
      <w:r w:rsidRPr="0096533D">
        <w:rPr>
          <w:i/>
          <w:sz w:val="18"/>
          <w:szCs w:val="18"/>
        </w:rPr>
        <w:t xml:space="preserve"> Aktivno ravnanje z energijo (NEP), pripravil IJS et al., Ljubljana, 10. junij 2011.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Ministrstvo za javno upravo: Priročnik za izvajanje presoje posledic predpisov in politik, julij, 2011.</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Ministrstvo za okolje in prostor, Pravilnik o splošnih pogojih poslovanja registra emisijskih kuponov, Ur. l. RS, št. 82/</w:t>
      </w:r>
      <w:r w:rsidR="00C16E26">
        <w:rPr>
          <w:i/>
          <w:sz w:val="18"/>
          <w:szCs w:val="18"/>
        </w:rPr>
        <w:t>20</w:t>
      </w:r>
      <w:r w:rsidRPr="0096533D">
        <w:rPr>
          <w:i/>
          <w:sz w:val="18"/>
          <w:szCs w:val="18"/>
        </w:rPr>
        <w:t>05.</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Ministrstvo za okolje in prostor</w:t>
      </w:r>
      <w:r w:rsidRPr="0096533D">
        <w:rPr>
          <w:sz w:val="18"/>
          <w:szCs w:val="18"/>
        </w:rPr>
        <w:t xml:space="preserve">: </w:t>
      </w:r>
      <w:hyperlink r:id="rId114" w:history="1">
        <w:r w:rsidRPr="0096533D">
          <w:rPr>
            <w:i/>
            <w:sz w:val="18"/>
            <w:szCs w:val="18"/>
          </w:rPr>
          <w:t>Poročilo o izvajanju Operativnega programa zmanjšanja emisij toplogrednih plinov do leta 2012</w:t>
        </w:r>
      </w:hyperlink>
      <w:r w:rsidRPr="0096533D">
        <w:rPr>
          <w:i/>
          <w:sz w:val="18"/>
          <w:szCs w:val="18"/>
        </w:rPr>
        <w:t>, 2008.</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Ministrstvo za okolje, prostor in energijo: Pravilnik o presoji sprejemljivosti vplivov izvedbe planov in posegov v naravo na varovana območja, Ur. l. RS št. 130/</w:t>
      </w:r>
      <w:r w:rsidR="00C16E26">
        <w:rPr>
          <w:i/>
          <w:sz w:val="18"/>
          <w:szCs w:val="18"/>
        </w:rPr>
        <w:t>20</w:t>
      </w:r>
      <w:r w:rsidRPr="0096533D">
        <w:rPr>
          <w:i/>
          <w:sz w:val="18"/>
          <w:szCs w:val="18"/>
        </w:rPr>
        <w:t>04, 53/</w:t>
      </w:r>
      <w:r w:rsidR="00C16E26">
        <w:rPr>
          <w:i/>
          <w:sz w:val="18"/>
          <w:szCs w:val="18"/>
        </w:rPr>
        <w:t>20</w:t>
      </w:r>
      <w:r w:rsidRPr="0096533D">
        <w:rPr>
          <w:i/>
          <w:sz w:val="18"/>
          <w:szCs w:val="18"/>
        </w:rPr>
        <w:t xml:space="preserve">06. </w:t>
      </w:r>
    </w:p>
    <w:p w:rsidR="005528C9" w:rsidRPr="0096533D" w:rsidRDefault="005528C9" w:rsidP="00D94D93">
      <w:pPr>
        <w:pStyle w:val="Odstavekseznama"/>
        <w:numPr>
          <w:ilvl w:val="0"/>
          <w:numId w:val="31"/>
        </w:numPr>
        <w:ind w:left="425" w:hanging="425"/>
        <w:rPr>
          <w:i/>
          <w:sz w:val="18"/>
          <w:szCs w:val="18"/>
        </w:rPr>
      </w:pPr>
      <w:r w:rsidRPr="0096533D">
        <w:rPr>
          <w:sz w:val="18"/>
          <w:szCs w:val="18"/>
        </w:rPr>
        <w:t xml:space="preserve">OECD: </w:t>
      </w:r>
      <w:r w:rsidRPr="0096533D">
        <w:rPr>
          <w:sz w:val="18"/>
          <w:szCs w:val="18"/>
          <w:lang w:val="en-GB"/>
        </w:rPr>
        <w:t>Inventory of Estimated Budgetary Support and Tax Expenditures for Fossil Fuels</w:t>
      </w:r>
      <w:r w:rsidRPr="0096533D">
        <w:rPr>
          <w:sz w:val="18"/>
          <w:szCs w:val="18"/>
        </w:rPr>
        <w:t xml:space="preserve"> 2013, 2012.</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Pravila za obračunavanje emisij in odvzemov toplogrednih plinov, ki nastanejo pri dejavnostih, povezanih z rabo zemljišč, spremembo rabe zemljišč in gozdarstvom, ter akcijskih načrtih o takšnih emisijah in odvzemih, št. postopka 2012/0042(COD), postopek zaključen, pred objavo v uradnem listu.</w:t>
      </w:r>
    </w:p>
    <w:p w:rsidR="005528C9" w:rsidRPr="0096533D" w:rsidRDefault="005528C9" w:rsidP="00D94D93">
      <w:pPr>
        <w:pStyle w:val="Odstavekseznama"/>
        <w:numPr>
          <w:ilvl w:val="0"/>
          <w:numId w:val="31"/>
        </w:numPr>
        <w:ind w:left="425" w:hanging="425"/>
        <w:rPr>
          <w:i/>
          <w:sz w:val="18"/>
          <w:szCs w:val="18"/>
        </w:rPr>
      </w:pPr>
      <w:r w:rsidRPr="0096533D">
        <w:rPr>
          <w:rFonts w:cs="Calibri"/>
          <w:i/>
          <w:color w:val="000000"/>
          <w:sz w:val="18"/>
          <w:szCs w:val="18"/>
        </w:rPr>
        <w:t xml:space="preserve">Služba Vlade Republike Slovenije za lokalno samoupravo in regionalno politiko: Operativni program razvoja okoljske in prometne infrastrukture 2007−2013, 2007.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Služba vlade za podnebne spremembe: Drugi </w:t>
      </w:r>
      <w:hyperlink r:id="rId115" w:history="1">
        <w:r w:rsidRPr="0096533D">
          <w:rPr>
            <w:i/>
            <w:sz w:val="18"/>
            <w:szCs w:val="18"/>
          </w:rPr>
          <w:t>Osnutek Strategije prehoda Slovenije v nizkoogljično družbo do leta 2050</w:t>
        </w:r>
      </w:hyperlink>
      <w:r w:rsidRPr="0096533D">
        <w:rPr>
          <w:i/>
          <w:sz w:val="18"/>
          <w:szCs w:val="18"/>
        </w:rPr>
        <w:t>, marec 2012.</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Služba vlade za podnebne spremembe: Drugo poročilo o spremljanju izvajanja Operativnega programa zmanjševanja emisij toplogrednih plinov do leta 2012, 2011.</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SURS: podatkovna baza SI STAT, </w:t>
      </w:r>
      <w:hyperlink r:id="rId116" w:history="1">
        <w:r w:rsidRPr="0096533D">
          <w:rPr>
            <w:rStyle w:val="Hiperpovezava"/>
            <w:i/>
            <w:sz w:val="18"/>
            <w:szCs w:val="18"/>
          </w:rPr>
          <w:t>http://www.stat.si/</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r w:rsidRPr="0096533D">
        <w:rPr>
          <w:i/>
          <w:sz w:val="18"/>
          <w:szCs w:val="18"/>
          <w:lang w:val="en-GB"/>
        </w:rPr>
        <w:t>UNFCCC: Decision 16/CMP.1 Land use</w:t>
      </w:r>
      <w:r w:rsidRPr="0096533D">
        <w:rPr>
          <w:i/>
          <w:sz w:val="18"/>
          <w:szCs w:val="18"/>
        </w:rPr>
        <w:t xml:space="preserve">, </w:t>
      </w:r>
      <w:r w:rsidRPr="0096533D">
        <w:rPr>
          <w:i/>
          <w:sz w:val="18"/>
          <w:szCs w:val="18"/>
          <w:lang w:val="en-GB"/>
        </w:rPr>
        <w:t>land-use change and forestry</w:t>
      </w:r>
      <w:r w:rsidRPr="0096533D">
        <w:rPr>
          <w:i/>
          <w:sz w:val="18"/>
          <w:szCs w:val="18"/>
        </w:rPr>
        <w:t>, FCCC/KP/CMP/2005/8/</w:t>
      </w:r>
      <w:r w:rsidRPr="0096533D">
        <w:rPr>
          <w:i/>
          <w:sz w:val="18"/>
          <w:szCs w:val="18"/>
          <w:lang w:val="en-GB"/>
        </w:rPr>
        <w:t>Add</w:t>
      </w:r>
      <w:r w:rsidRPr="0096533D">
        <w:rPr>
          <w:i/>
          <w:sz w:val="18"/>
          <w:szCs w:val="18"/>
        </w:rPr>
        <w:t>.3.</w:t>
      </w:r>
    </w:p>
    <w:p w:rsidR="005528C9" w:rsidRPr="0096533D" w:rsidRDefault="005528C9" w:rsidP="00D94D93">
      <w:pPr>
        <w:pStyle w:val="Odstavekseznama"/>
        <w:numPr>
          <w:ilvl w:val="0"/>
          <w:numId w:val="31"/>
        </w:numPr>
        <w:ind w:left="425" w:hanging="425"/>
        <w:rPr>
          <w:i/>
          <w:sz w:val="18"/>
          <w:szCs w:val="18"/>
        </w:rPr>
      </w:pPr>
      <w:r w:rsidRPr="0096533D">
        <w:rPr>
          <w:i/>
          <w:sz w:val="18"/>
          <w:szCs w:val="18"/>
          <w:lang w:val="en-GB"/>
        </w:rPr>
        <w:t>UNFCCC: Decision 2/CMP.6 The</w:t>
      </w:r>
      <w:r w:rsidRPr="0096533D">
        <w:rPr>
          <w:i/>
          <w:sz w:val="18"/>
          <w:szCs w:val="18"/>
        </w:rPr>
        <w:t xml:space="preserve"> Cancun </w:t>
      </w:r>
      <w:r w:rsidRPr="0096533D">
        <w:rPr>
          <w:i/>
          <w:sz w:val="18"/>
          <w:szCs w:val="18"/>
          <w:lang w:val="en-GB"/>
        </w:rPr>
        <w:t>Agreements: Land use, land-use change and forestry FCCC/KP/CMP/2010/12/Add.1</w:t>
      </w:r>
      <w:r w:rsidRPr="0096533D">
        <w:rPr>
          <w:i/>
          <w:sz w:val="18"/>
          <w:szCs w:val="18"/>
        </w:rPr>
        <w:t xml:space="preserve"> in </w:t>
      </w:r>
    </w:p>
    <w:p w:rsidR="005528C9" w:rsidRPr="0096533D" w:rsidRDefault="005528C9" w:rsidP="00D94D93">
      <w:pPr>
        <w:pStyle w:val="Odstavekseznama"/>
        <w:numPr>
          <w:ilvl w:val="0"/>
          <w:numId w:val="31"/>
        </w:numPr>
        <w:ind w:left="425" w:hanging="425"/>
        <w:rPr>
          <w:i/>
          <w:sz w:val="18"/>
          <w:szCs w:val="18"/>
        </w:rPr>
      </w:pPr>
      <w:r w:rsidRPr="0096533D">
        <w:rPr>
          <w:i/>
          <w:sz w:val="18"/>
          <w:szCs w:val="18"/>
          <w:lang w:val="en-GB"/>
        </w:rPr>
        <w:t>UNFCCC: Decision 2/CMP.7, Land use</w:t>
      </w:r>
      <w:r w:rsidRPr="0096533D">
        <w:rPr>
          <w:i/>
          <w:sz w:val="18"/>
          <w:szCs w:val="18"/>
        </w:rPr>
        <w:t xml:space="preserve">, </w:t>
      </w:r>
      <w:r w:rsidRPr="0096533D">
        <w:rPr>
          <w:i/>
          <w:sz w:val="18"/>
          <w:szCs w:val="18"/>
          <w:lang w:val="en-GB"/>
        </w:rPr>
        <w:t>land-use change and forestry, FCCC</w:t>
      </w:r>
      <w:r w:rsidRPr="0096533D">
        <w:rPr>
          <w:i/>
          <w:sz w:val="18"/>
          <w:szCs w:val="18"/>
        </w:rPr>
        <w:t>/KP/CMP/2011/10/</w:t>
      </w:r>
      <w:r w:rsidRPr="0096533D">
        <w:rPr>
          <w:i/>
          <w:sz w:val="18"/>
          <w:szCs w:val="18"/>
          <w:lang w:val="en-GB"/>
        </w:rPr>
        <w:t>Add.</w:t>
      </w:r>
      <w:r w:rsidRPr="0096533D">
        <w:rPr>
          <w:i/>
          <w:sz w:val="18"/>
          <w:szCs w:val="18"/>
        </w:rPr>
        <w:t xml:space="preserve">1. </w:t>
      </w:r>
    </w:p>
    <w:p w:rsidR="005528C9" w:rsidRPr="0096533D" w:rsidRDefault="005528C9" w:rsidP="00D94D93">
      <w:pPr>
        <w:pStyle w:val="Odstavekseznama"/>
        <w:numPr>
          <w:ilvl w:val="0"/>
          <w:numId w:val="31"/>
        </w:numPr>
        <w:ind w:left="425" w:hanging="425"/>
        <w:rPr>
          <w:i/>
          <w:sz w:val="18"/>
          <w:szCs w:val="18"/>
          <w:lang w:val="en-GB"/>
        </w:rPr>
      </w:pPr>
      <w:r w:rsidRPr="0096533D">
        <w:rPr>
          <w:i/>
          <w:sz w:val="18"/>
          <w:szCs w:val="18"/>
        </w:rPr>
        <w:t xml:space="preserve">UNFCCC: </w:t>
      </w:r>
      <w:r w:rsidRPr="0096533D">
        <w:rPr>
          <w:i/>
          <w:sz w:val="18"/>
          <w:szCs w:val="18"/>
          <w:lang w:val="en-GB"/>
        </w:rPr>
        <w:t xml:space="preserve">GHG emission profiles for Annex I Parties and major groups – Slovenia, </w:t>
      </w:r>
      <w:r w:rsidRPr="0096533D">
        <w:rPr>
          <w:i/>
          <w:sz w:val="18"/>
          <w:szCs w:val="18"/>
        </w:rPr>
        <w:t>izpis</w:t>
      </w:r>
      <w:r w:rsidRPr="0096533D">
        <w:rPr>
          <w:i/>
          <w:sz w:val="18"/>
          <w:szCs w:val="18"/>
          <w:lang w:val="en-GB"/>
        </w:rPr>
        <w:t xml:space="preserve"> 22.7.2013.</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Urad Vlade RS za komuniciranje: Sporočilo za javnost, 15. redna seja vlade, 2013.</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Uredba o podporah električni energiji, proizvedeni iz obnovljivih virov energije Ur.</w:t>
      </w:r>
      <w:r w:rsidR="00C16E26">
        <w:rPr>
          <w:i/>
          <w:sz w:val="18"/>
          <w:szCs w:val="18"/>
        </w:rPr>
        <w:t xml:space="preserve"> </w:t>
      </w:r>
      <w:r w:rsidRPr="0096533D">
        <w:rPr>
          <w:i/>
          <w:sz w:val="18"/>
          <w:szCs w:val="18"/>
        </w:rPr>
        <w:t xml:space="preserve">l. RS, št. </w:t>
      </w:r>
      <w:hyperlink r:id="rId117" w:tgtFrame="_blank" w:history="1">
        <w:r w:rsidRPr="0096533D">
          <w:rPr>
            <w:i/>
            <w:sz w:val="18"/>
            <w:szCs w:val="18"/>
          </w:rPr>
          <w:t>37/2009</w:t>
        </w:r>
      </w:hyperlink>
      <w:r w:rsidRPr="0096533D">
        <w:rPr>
          <w:i/>
          <w:sz w:val="18"/>
          <w:szCs w:val="18"/>
        </w:rPr>
        <w:t xml:space="preserve"> </w:t>
      </w:r>
      <w:hyperlink r:id="rId118" w:tgtFrame="_blank" w:history="1">
        <w:r w:rsidRPr="0096533D">
          <w:rPr>
            <w:i/>
            <w:sz w:val="18"/>
            <w:szCs w:val="18"/>
          </w:rPr>
          <w:t>53/2009</w:t>
        </w:r>
      </w:hyperlink>
      <w:r w:rsidRPr="0096533D">
        <w:rPr>
          <w:i/>
          <w:sz w:val="18"/>
          <w:szCs w:val="18"/>
        </w:rPr>
        <w:t xml:space="preserve">, </w:t>
      </w:r>
      <w:hyperlink r:id="rId119" w:tgtFrame="_blank" w:history="1">
        <w:r w:rsidRPr="0096533D">
          <w:rPr>
            <w:i/>
            <w:sz w:val="18"/>
            <w:szCs w:val="18"/>
          </w:rPr>
          <w:t>68/2009</w:t>
        </w:r>
      </w:hyperlink>
      <w:r w:rsidRPr="0096533D">
        <w:rPr>
          <w:i/>
          <w:sz w:val="18"/>
          <w:szCs w:val="18"/>
        </w:rPr>
        <w:t xml:space="preserve">, </w:t>
      </w:r>
      <w:hyperlink r:id="rId120" w:tgtFrame="_blank" w:history="1">
        <w:r w:rsidRPr="0096533D">
          <w:rPr>
            <w:i/>
            <w:sz w:val="18"/>
            <w:szCs w:val="18"/>
          </w:rPr>
          <w:t>76/2009</w:t>
        </w:r>
      </w:hyperlink>
      <w:r w:rsidRPr="0096533D">
        <w:rPr>
          <w:i/>
          <w:sz w:val="18"/>
          <w:szCs w:val="18"/>
        </w:rPr>
        <w:t xml:space="preserve">, </w:t>
      </w:r>
      <w:hyperlink r:id="rId121" w:tgtFrame="_blank" w:history="1">
        <w:r w:rsidRPr="0096533D">
          <w:rPr>
            <w:i/>
            <w:sz w:val="18"/>
            <w:szCs w:val="18"/>
          </w:rPr>
          <w:t>17/2010</w:t>
        </w:r>
      </w:hyperlink>
      <w:r w:rsidRPr="0096533D">
        <w:rPr>
          <w:i/>
          <w:sz w:val="18"/>
          <w:szCs w:val="18"/>
        </w:rPr>
        <w:t xml:space="preserve">, </w:t>
      </w:r>
      <w:hyperlink r:id="rId122" w:tgtFrame="_blank" w:history="1">
        <w:r w:rsidRPr="0096533D">
          <w:rPr>
            <w:i/>
            <w:sz w:val="18"/>
            <w:szCs w:val="18"/>
          </w:rPr>
          <w:t>94/2010</w:t>
        </w:r>
      </w:hyperlink>
      <w:r w:rsidRPr="0096533D">
        <w:rPr>
          <w:i/>
          <w:sz w:val="18"/>
          <w:szCs w:val="18"/>
        </w:rPr>
        <w:t xml:space="preserve">, </w:t>
      </w:r>
      <w:hyperlink r:id="rId123" w:tgtFrame="_blank" w:history="1">
        <w:r w:rsidRPr="0096533D">
          <w:rPr>
            <w:i/>
            <w:sz w:val="18"/>
            <w:szCs w:val="18"/>
          </w:rPr>
          <w:t>43/2011</w:t>
        </w:r>
      </w:hyperlink>
      <w:r w:rsidRPr="0096533D">
        <w:rPr>
          <w:i/>
          <w:sz w:val="18"/>
          <w:szCs w:val="18"/>
        </w:rPr>
        <w:t xml:space="preserve">, </w:t>
      </w:r>
      <w:hyperlink r:id="rId124" w:tgtFrame="_blank" w:history="1">
        <w:r w:rsidRPr="0096533D">
          <w:rPr>
            <w:i/>
            <w:sz w:val="18"/>
            <w:szCs w:val="18"/>
          </w:rPr>
          <w:t>105/2011</w:t>
        </w:r>
      </w:hyperlink>
      <w:r w:rsidRPr="0096533D">
        <w:rPr>
          <w:i/>
          <w:sz w:val="18"/>
          <w:szCs w:val="18"/>
        </w:rPr>
        <w:t xml:space="preserve">, </w:t>
      </w:r>
      <w:hyperlink r:id="rId125" w:tgtFrame="_blank" w:history="1">
        <w:r w:rsidRPr="0096533D">
          <w:rPr>
            <w:i/>
            <w:sz w:val="18"/>
            <w:szCs w:val="18"/>
          </w:rPr>
          <w:t>43/2012</w:t>
        </w:r>
      </w:hyperlink>
      <w:r w:rsidRPr="0096533D">
        <w:rPr>
          <w:i/>
          <w:sz w:val="18"/>
          <w:szCs w:val="18"/>
        </w:rPr>
        <w:t>.</w:t>
      </w:r>
    </w:p>
    <w:p w:rsidR="005528C9" w:rsidRPr="0096533D" w:rsidRDefault="005528C9" w:rsidP="00601CAA">
      <w:pPr>
        <w:pStyle w:val="Odstavekseznama"/>
        <w:numPr>
          <w:ilvl w:val="0"/>
          <w:numId w:val="31"/>
        </w:numPr>
        <w:ind w:left="425" w:hanging="425"/>
        <w:rPr>
          <w:i/>
          <w:sz w:val="18"/>
          <w:szCs w:val="18"/>
        </w:rPr>
      </w:pPr>
      <w:r w:rsidRPr="0096533D">
        <w:rPr>
          <w:i/>
          <w:sz w:val="18"/>
          <w:szCs w:val="18"/>
        </w:rPr>
        <w:t>Vlada RS: Akcijski načrt za obnovljive vire energije za obdobje 2010</w:t>
      </w:r>
      <w:r w:rsidR="007C3CB5" w:rsidRPr="007C3CB5">
        <w:rPr>
          <w:i/>
          <w:sz w:val="18"/>
          <w:szCs w:val="18"/>
        </w:rPr>
        <w:t>−</w:t>
      </w:r>
      <w:r w:rsidRPr="0096533D">
        <w:rPr>
          <w:i/>
          <w:sz w:val="18"/>
          <w:szCs w:val="18"/>
        </w:rPr>
        <w:t>2020 (AN OVE), julij 2010.</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Akcijski načrt za učinkovito rabo energije za obdobje 2008 do 2016 (AN URE</w:t>
      </w:r>
      <w:r w:rsidR="003F22E2">
        <w:rPr>
          <w:i/>
          <w:sz w:val="18"/>
          <w:szCs w:val="18"/>
        </w:rPr>
        <w:t xml:space="preserve"> 1</w:t>
      </w:r>
      <w:r w:rsidRPr="0096533D">
        <w:rPr>
          <w:i/>
          <w:sz w:val="18"/>
          <w:szCs w:val="18"/>
        </w:rPr>
        <w:t>), januar 2008.</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Vlada RS: </w:t>
      </w:r>
      <w:r w:rsidRPr="0096533D">
        <w:rPr>
          <w:rFonts w:cs="Calibri"/>
          <w:i/>
          <w:color w:val="000000"/>
          <w:sz w:val="18"/>
          <w:szCs w:val="18"/>
        </w:rPr>
        <w:t>Akcijski načrt za zeleno javno naročanje (AN ZeJN), 2009.</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Vlada RS: </w:t>
      </w:r>
      <w:r w:rsidRPr="0096533D">
        <w:rPr>
          <w:rFonts w:cs="Calibri"/>
          <w:i/>
          <w:color w:val="000000"/>
          <w:sz w:val="18"/>
          <w:szCs w:val="18"/>
        </w:rPr>
        <w:t>Operativni program zmanjševanja emisij toplogrednih plinov do leta 2012 (OP TGP-1), 2009.</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Državni načrt razdelitve pravic emitirati toplogredne pline za obdobje 2005 do 2007, EVA 2004-2511-0052.</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Vlada RS: Odlok o državnem načrtu razdelitve emisijskih kuponov za obdobje od 2008 do 2012, </w:t>
      </w:r>
      <w:r w:rsidR="00C16E26">
        <w:rPr>
          <w:i/>
          <w:sz w:val="18"/>
          <w:szCs w:val="18"/>
        </w:rPr>
        <w:t>Ur. l.</w:t>
      </w:r>
      <w:r w:rsidRPr="0096533D">
        <w:rPr>
          <w:i/>
          <w:sz w:val="18"/>
          <w:szCs w:val="18"/>
        </w:rPr>
        <w:t xml:space="preserve"> RS, št. 42/2007 , 70/2007.</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Tretje poročilo o spremljanju izvajanja Operativnega programa zmanjševanja emisij toplogrednih plinov do leta 2012, pripravilo Ministrstvo za kmetijstvo in okolje, 2012.</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Vlada RS: Uredba o dokumentih razvojnega načrtovanja in postopkih za pripravo predloga državnega proračuna, Ur. l. RS, št. </w:t>
      </w:r>
      <w:hyperlink r:id="rId126" w:tgtFrame="_blank" w:history="1">
        <w:r w:rsidRPr="0096533D">
          <w:rPr>
            <w:i/>
            <w:sz w:val="18"/>
            <w:szCs w:val="18"/>
          </w:rPr>
          <w:t>54/2010</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Uredba o okoljskem poročilu in podrobnejšem postopku celovite presoje vplivov izvedbe planov na okolje, Ur. l. RS št. 73/</w:t>
      </w:r>
      <w:r w:rsidR="00C16E26">
        <w:rPr>
          <w:i/>
          <w:sz w:val="18"/>
          <w:szCs w:val="18"/>
        </w:rPr>
        <w:t>20</w:t>
      </w:r>
      <w:r w:rsidRPr="0096533D">
        <w:rPr>
          <w:i/>
          <w:sz w:val="18"/>
          <w:szCs w:val="18"/>
        </w:rPr>
        <w:t xml:space="preserve">05.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Vlada RS: Uredba o podporah električni energiji, proizvedeni v soproizvodnji toplote in električne energije z visokim izkoristkom </w:t>
      </w:r>
      <w:r w:rsidR="00C16E26">
        <w:rPr>
          <w:i/>
          <w:sz w:val="18"/>
          <w:szCs w:val="18"/>
        </w:rPr>
        <w:t>Ur. l.</w:t>
      </w:r>
      <w:r w:rsidRPr="0096533D">
        <w:rPr>
          <w:i/>
          <w:sz w:val="18"/>
          <w:szCs w:val="18"/>
        </w:rPr>
        <w:t xml:space="preserve"> RS, št. </w:t>
      </w:r>
      <w:hyperlink r:id="rId127" w:tgtFrame="_blank" w:history="1">
        <w:r w:rsidRPr="0096533D">
          <w:rPr>
            <w:i/>
            <w:sz w:val="18"/>
            <w:szCs w:val="18"/>
          </w:rPr>
          <w:t>37/2009</w:t>
        </w:r>
      </w:hyperlink>
      <w:r w:rsidRPr="0096533D">
        <w:rPr>
          <w:i/>
          <w:sz w:val="18"/>
          <w:szCs w:val="18"/>
        </w:rPr>
        <w:t xml:space="preserve">. </w:t>
      </w:r>
      <w:hyperlink r:id="rId128" w:tgtFrame="_blank" w:history="1">
        <w:r w:rsidRPr="0096533D">
          <w:rPr>
            <w:i/>
            <w:sz w:val="18"/>
            <w:szCs w:val="18"/>
          </w:rPr>
          <w:t>53/2009</w:t>
        </w:r>
      </w:hyperlink>
      <w:r w:rsidRPr="0096533D">
        <w:rPr>
          <w:i/>
          <w:sz w:val="18"/>
          <w:szCs w:val="18"/>
        </w:rPr>
        <w:t xml:space="preserve">, </w:t>
      </w:r>
      <w:hyperlink r:id="rId129" w:tgtFrame="_blank" w:history="1">
        <w:r w:rsidRPr="0096533D">
          <w:rPr>
            <w:i/>
            <w:sz w:val="18"/>
            <w:szCs w:val="18"/>
          </w:rPr>
          <w:t>68/2009</w:t>
        </w:r>
      </w:hyperlink>
      <w:r w:rsidRPr="0096533D">
        <w:rPr>
          <w:i/>
          <w:sz w:val="18"/>
          <w:szCs w:val="18"/>
        </w:rPr>
        <w:t xml:space="preserve">, </w:t>
      </w:r>
      <w:hyperlink r:id="rId130" w:tgtFrame="_blank" w:history="1">
        <w:r w:rsidRPr="0096533D">
          <w:rPr>
            <w:i/>
            <w:sz w:val="18"/>
            <w:szCs w:val="18"/>
          </w:rPr>
          <w:t>76/2009</w:t>
        </w:r>
      </w:hyperlink>
      <w:r w:rsidRPr="0096533D">
        <w:rPr>
          <w:i/>
          <w:sz w:val="18"/>
          <w:szCs w:val="18"/>
        </w:rPr>
        <w:t xml:space="preserve">, </w:t>
      </w:r>
      <w:hyperlink r:id="rId131" w:tgtFrame="_blank" w:history="1">
        <w:r w:rsidRPr="0096533D">
          <w:rPr>
            <w:i/>
            <w:sz w:val="18"/>
            <w:szCs w:val="18"/>
          </w:rPr>
          <w:t>17/2010</w:t>
        </w:r>
      </w:hyperlink>
      <w:r w:rsidRPr="0096533D">
        <w:rPr>
          <w:i/>
          <w:sz w:val="18"/>
          <w:szCs w:val="18"/>
        </w:rPr>
        <w:t xml:space="preserve">, </w:t>
      </w:r>
      <w:hyperlink r:id="rId132" w:tgtFrame="_blank" w:history="1">
        <w:r w:rsidRPr="0096533D">
          <w:rPr>
            <w:i/>
            <w:sz w:val="18"/>
            <w:szCs w:val="18"/>
          </w:rPr>
          <w:t>81/2010</w:t>
        </w:r>
      </w:hyperlink>
      <w:r w:rsidRPr="0096533D">
        <w:rPr>
          <w:i/>
          <w:sz w:val="18"/>
          <w:szCs w:val="18"/>
        </w:rPr>
        <w:t>.</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Uredba o podrobnejšem načinu in pogojih vzpostavitve in vodenja registra emisijskih kuponov, Ur. l. RS, št. 56/</w:t>
      </w:r>
      <w:r w:rsidR="00C16E26">
        <w:rPr>
          <w:i/>
          <w:sz w:val="18"/>
          <w:szCs w:val="18"/>
        </w:rPr>
        <w:t>20</w:t>
      </w:r>
      <w:r w:rsidRPr="0096533D">
        <w:rPr>
          <w:i/>
          <w:sz w:val="18"/>
          <w:szCs w:val="18"/>
        </w:rPr>
        <w:t>05.</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 xml:space="preserve">Vlada RS: Uredba o posebnih varstvenih območjih, Ur. l. RS št. 49/2004, 110/2004. </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Uredba o pospeševanju uporabe biogoriv in drugih obnovljivih goriv za pogon motornih vozil (Ur. l. RS, št. 103/2007).</w:t>
      </w:r>
    </w:p>
    <w:p w:rsidR="005528C9" w:rsidRPr="0096533D" w:rsidRDefault="005528C9" w:rsidP="00D94D93">
      <w:pPr>
        <w:pStyle w:val="Odstavekseznama"/>
        <w:numPr>
          <w:ilvl w:val="0"/>
          <w:numId w:val="31"/>
        </w:numPr>
        <w:ind w:left="425" w:hanging="425"/>
        <w:rPr>
          <w:i/>
          <w:sz w:val="18"/>
          <w:szCs w:val="18"/>
        </w:rPr>
      </w:pPr>
      <w:r w:rsidRPr="0096533D">
        <w:rPr>
          <w:i/>
          <w:sz w:val="18"/>
          <w:szCs w:val="18"/>
        </w:rPr>
        <w:t>Vlada RS: Uredba o vrstah posegov v okolje, za katere je obvezna presoja vplivov na okolje, Ur. l. RS, št. 66/</w:t>
      </w:r>
      <w:r w:rsidR="00C16E26">
        <w:rPr>
          <w:i/>
          <w:sz w:val="18"/>
          <w:szCs w:val="18"/>
        </w:rPr>
        <w:t>19</w:t>
      </w:r>
      <w:r w:rsidRPr="0096533D">
        <w:rPr>
          <w:i/>
          <w:sz w:val="18"/>
          <w:szCs w:val="18"/>
        </w:rPr>
        <w:t xml:space="preserve">96, 12/2000, 83/2002. </w:t>
      </w:r>
    </w:p>
    <w:p w:rsidR="0095474C" w:rsidRPr="0095474C" w:rsidRDefault="005528C9" w:rsidP="0095474C">
      <w:pPr>
        <w:pStyle w:val="Odstavekseznama"/>
        <w:numPr>
          <w:ilvl w:val="0"/>
          <w:numId w:val="31"/>
        </w:numPr>
        <w:ind w:left="425" w:hanging="425"/>
        <w:rPr>
          <w:i/>
          <w:sz w:val="18"/>
          <w:szCs w:val="18"/>
        </w:rPr>
      </w:pPr>
      <w:r w:rsidRPr="0095474C">
        <w:rPr>
          <w:i/>
          <w:sz w:val="18"/>
          <w:szCs w:val="18"/>
        </w:rPr>
        <w:t>Vlada RS: Uredba o zelenem javnem naročanju (Ur.</w:t>
      </w:r>
      <w:r w:rsidR="00C16E26" w:rsidRPr="0095474C">
        <w:rPr>
          <w:i/>
          <w:sz w:val="18"/>
          <w:szCs w:val="18"/>
        </w:rPr>
        <w:t xml:space="preserve"> </w:t>
      </w:r>
      <w:r w:rsidRPr="0095474C">
        <w:rPr>
          <w:i/>
          <w:sz w:val="18"/>
          <w:szCs w:val="18"/>
        </w:rPr>
        <w:t xml:space="preserve">l. RS, št. 102/2011, Spremembe: </w:t>
      </w:r>
      <w:r w:rsidR="00C16E26" w:rsidRPr="0095474C">
        <w:rPr>
          <w:i/>
          <w:sz w:val="18"/>
          <w:szCs w:val="18"/>
        </w:rPr>
        <w:t>Ur. l.</w:t>
      </w:r>
      <w:r w:rsidRPr="0095474C">
        <w:rPr>
          <w:i/>
          <w:sz w:val="18"/>
          <w:szCs w:val="18"/>
        </w:rPr>
        <w:t xml:space="preserve"> RS, št. 18/2012, 24/2012, 64/2012)</w:t>
      </w:r>
      <w:r w:rsidR="0095474C" w:rsidRPr="0095474C">
        <w:rPr>
          <w:i/>
          <w:sz w:val="18"/>
          <w:szCs w:val="18"/>
        </w:rPr>
        <w:t>.</w:t>
      </w:r>
    </w:p>
    <w:p w:rsidR="005528C9" w:rsidRDefault="0095474C" w:rsidP="0095474C">
      <w:pPr>
        <w:pStyle w:val="Odstavekseznama"/>
        <w:numPr>
          <w:ilvl w:val="0"/>
          <w:numId w:val="31"/>
        </w:numPr>
        <w:ind w:left="425" w:hanging="425"/>
        <w:rPr>
          <w:i/>
          <w:sz w:val="18"/>
          <w:szCs w:val="18"/>
        </w:rPr>
      </w:pPr>
      <w:r w:rsidRPr="0095474C">
        <w:rPr>
          <w:i/>
          <w:sz w:val="18"/>
          <w:szCs w:val="18"/>
        </w:rPr>
        <w:t>Evropsk</w:t>
      </w:r>
      <w:r>
        <w:rPr>
          <w:i/>
          <w:sz w:val="18"/>
          <w:szCs w:val="18"/>
        </w:rPr>
        <w:t>i</w:t>
      </w:r>
      <w:r w:rsidRPr="0095474C">
        <w:rPr>
          <w:i/>
          <w:sz w:val="18"/>
          <w:szCs w:val="18"/>
        </w:rPr>
        <w:t xml:space="preserve"> parlament in Svet</w:t>
      </w:r>
      <w:r>
        <w:rPr>
          <w:i/>
          <w:sz w:val="18"/>
          <w:szCs w:val="18"/>
        </w:rPr>
        <w:t>:</w:t>
      </w:r>
      <w:r w:rsidRPr="0095474C">
        <w:rPr>
          <w:i/>
          <w:sz w:val="18"/>
          <w:szCs w:val="18"/>
        </w:rPr>
        <w:t xml:space="preserve"> Sklep št. 1386/2013/EU Evropskega parlamenta in Sveta z dne 20. novembra 2013 o splošnem okoljskem akcijskem programu Unije do leta 2020 "Dobro živeti ob upoštevanju omejitev našega planeta".</w:t>
      </w:r>
    </w:p>
    <w:p w:rsidR="00601CAA" w:rsidRDefault="00601CAA" w:rsidP="00601CAA">
      <w:pPr>
        <w:pStyle w:val="Odstavekseznama"/>
        <w:numPr>
          <w:ilvl w:val="0"/>
          <w:numId w:val="31"/>
        </w:numPr>
        <w:ind w:left="425" w:hanging="425"/>
        <w:rPr>
          <w:i/>
          <w:sz w:val="18"/>
          <w:szCs w:val="18"/>
        </w:rPr>
      </w:pPr>
      <w:r w:rsidRPr="00601CAA">
        <w:rPr>
          <w:i/>
          <w:sz w:val="18"/>
          <w:szCs w:val="18"/>
        </w:rPr>
        <w:t>Evropski parlament in Svet: Uredba (EU, EURATOM) št. 966/2012 Evropskega parlamenta in Sveta z dne 25. oktobra 2012</w:t>
      </w:r>
      <w:r>
        <w:rPr>
          <w:i/>
          <w:sz w:val="18"/>
          <w:szCs w:val="18"/>
        </w:rPr>
        <w:t xml:space="preserve"> </w:t>
      </w:r>
      <w:r w:rsidRPr="00601CAA">
        <w:rPr>
          <w:i/>
          <w:sz w:val="18"/>
          <w:szCs w:val="18"/>
        </w:rPr>
        <w:t>o finančnih pravilih, ki se uporabljajo za splošni proračun Unije in razveljavitvi Uredbe S</w:t>
      </w:r>
      <w:r>
        <w:rPr>
          <w:i/>
          <w:sz w:val="18"/>
          <w:szCs w:val="18"/>
        </w:rPr>
        <w:t>veta (ES, Euratom) št. 1605/2002.</w:t>
      </w:r>
    </w:p>
    <w:p w:rsidR="00601CAA" w:rsidRPr="00601CAA" w:rsidRDefault="00601CAA" w:rsidP="00601CAA">
      <w:pPr>
        <w:pStyle w:val="Odstavekseznama"/>
        <w:numPr>
          <w:ilvl w:val="0"/>
          <w:numId w:val="31"/>
        </w:numPr>
        <w:ind w:left="425" w:hanging="425"/>
        <w:rPr>
          <w:i/>
          <w:sz w:val="18"/>
          <w:szCs w:val="18"/>
        </w:rPr>
      </w:pPr>
      <w:r w:rsidRPr="00601CAA">
        <w:rPr>
          <w:i/>
          <w:sz w:val="18"/>
          <w:szCs w:val="18"/>
        </w:rPr>
        <w:t>Evropski parlament in Svet: Uredba (EU) št. 1293/2013 Evropskega parlamenta in Sveta z dne 11. decembra 2013 o vzpostavitvi programa za okolje in podnebne ukrepe (LIFE) in razveljavitvi Uredbe (ES) št. 614/2007.</w:t>
      </w:r>
    </w:p>
    <w:p w:rsidR="005528C9" w:rsidRPr="00D34E5C" w:rsidRDefault="00A83947" w:rsidP="00D93C12">
      <w:pPr>
        <w:pStyle w:val="Naslov3"/>
        <w:numPr>
          <w:ilvl w:val="0"/>
          <w:numId w:val="0"/>
        </w:numPr>
        <w:ind w:left="720" w:hanging="720"/>
      </w:pPr>
      <w:bookmarkStart w:id="274" w:name="_Toc371881191"/>
      <w:r>
        <w:t>O</w:t>
      </w:r>
      <w:r w:rsidR="005528C9" w:rsidRPr="00D34E5C">
        <w:t>znak</w:t>
      </w:r>
      <w:bookmarkEnd w:id="274"/>
      <w:r>
        <w:t>e</w:t>
      </w:r>
    </w:p>
    <w:tbl>
      <w:tblPr>
        <w:tblW w:w="9371" w:type="dxa"/>
        <w:tblInd w:w="93" w:type="dxa"/>
        <w:tblLook w:val="04A0"/>
      </w:tblPr>
      <w:tblGrid>
        <w:gridCol w:w="960"/>
        <w:gridCol w:w="8411"/>
      </w:tblGrid>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AGEN RS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rPr>
            </w:pPr>
            <w:r>
              <w:rPr>
                <w:rFonts w:cs="Calibri"/>
                <w:color w:val="000000"/>
                <w:sz w:val="18"/>
                <w:szCs w:val="18"/>
              </w:rPr>
              <w:t>Javna agencija Republike Slovenije za energijo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AN OVE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Akcijski načrt za obnovljive vire energije za obdobje 2010−2020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AN URE 1</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Nacionalni akcijski načrt za učinkovito rabo energije za obdobje 2008−2016</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AN URE 2</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Akcijski načrt za učinkovito rabo energije za obdobje 2011−2016</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AN ZeJN</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Akcijski načrt za zeleno javno naročanje za obdobje 2009−2012</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ARSO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Agencije Republike Slovenije za okolje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BDP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bruto domači proizvod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CDM</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(Clean Development Mechanism), mehanizem čistega razvoja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CEB</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(Council of Europe Development Bank)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CEU</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Center za energetsko učinkovitost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CMP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(Conference of the Parties serving as the meeting of the Parties to the Kyoto Protocol), Konferenca pogodbenic, ki služi kot sestanek pogodbenic Kjotskega protokola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COD</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(Codecision), soodločanje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COM</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(Commission), komisija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Center za podpore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CPVO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celovita presoja vplivov na okolje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CRF</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(Common reporting format), skupni format za poročanje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CTRLAP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Konvencija o onesnaževanju zraka na velike razdalje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CZ</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Češka Republika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DB</w:t>
            </w:r>
          </w:p>
        </w:tc>
        <w:tc>
          <w:tcPr>
            <w:tcW w:w="8411" w:type="dxa"/>
            <w:tcBorders>
              <w:top w:val="nil"/>
              <w:left w:val="nil"/>
              <w:bottom w:val="nil"/>
              <w:right w:val="nil"/>
            </w:tcBorders>
            <w:shd w:val="clear" w:color="auto" w:fill="auto"/>
            <w:noWrap/>
            <w:vAlign w:val="bottom"/>
            <w:hideMark/>
          </w:tcPr>
          <w:p w:rsidR="00A53779" w:rsidRDefault="007D7929" w:rsidP="00A53779">
            <w:pPr>
              <w:spacing w:after="0" w:line="240" w:lineRule="auto"/>
              <w:rPr>
                <w:rFonts w:cs="Calibri"/>
                <w:color w:val="000000"/>
                <w:sz w:val="18"/>
                <w:szCs w:val="18"/>
                <w:lang w:val="sl-SI"/>
              </w:rPr>
            </w:pPr>
            <w:r>
              <w:rPr>
                <w:rFonts w:cs="Calibri"/>
                <w:color w:val="000000"/>
                <w:sz w:val="18"/>
                <w:szCs w:val="18"/>
                <w:lang w:val="sl-SI"/>
              </w:rPr>
              <w:t>d</w:t>
            </w:r>
            <w:r w:rsidR="00A53779">
              <w:rPr>
                <w:rFonts w:cs="Calibri"/>
                <w:color w:val="000000"/>
                <w:sz w:val="18"/>
                <w:szCs w:val="18"/>
                <w:lang w:val="sl-SI"/>
              </w:rPr>
              <w:t>olgoročne bilance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DDV</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davek na dodatno vrednost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DE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Direktorat za energijo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DO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daljinsko ogrevanje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DOLB</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daljinsko ogrevanje na lesno biomaso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DRI</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Družba za razvoj infrastrukture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EBRD</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(European Bank for Reconstruction and Development), Evropska banka za obnovo in razvoj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ECB</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(European Central Bank), Evropska centralna banka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EEA</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(The European Environment Agency), Evropska agencija za okolje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EED</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(energy efficiency directive), direktiva o energetski učinkovitosti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EEEF</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(European Energy Efficiency Fund), Evropski sklad za energetsko učinkovitost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EEX</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(European Energy Exchange), borza električne energije v Leipzigu</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EGS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Evropska gospodarska skupnost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EIB</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(European Investment Bank), Evropska investicijska banka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EIB</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(European Investment Bank), Evropska investicijska banka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EK</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Evropska komisija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EKSRP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Evropski kmetijski sklad za razvoj podeželja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ELENA</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(European Local Energy Assistance), tehnična pomoč Evropske investicijske banke na področju energetske učinkovitosti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ELES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Elektro Slovenija, d.o.o.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ELKO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ekstra lahko kurilno olje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EnSvet</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Energetsko svetovalna mreža za občane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energetsko pogodbeništvo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ERDF</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European Regional Development Fund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EREC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European Renewable Energy Council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Evropski svet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ESCO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podjetje, ki ponuja celovite usluge v energetiki (Energy Services Company)</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ESD</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(Energy service directive), Direktiva 2006/32/ES o učinkovitosti končne rabe energije in energetskih storitvah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ESRP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Evropski sklad za razvoj podeželja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ESRR</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Evropski sklad za regionalni razvoj</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ESS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Evropski socialni sklad</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ETS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 Emission Trading Scheme), shema za trgovanje z emisijami EU</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EU</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(European Union), Evropska unija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EU-ETS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 Emission Trading Scheme), shema za trgovanje z emisijami EU</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EUR</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EUROSTAT</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Statistični urad evropske skupnosti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EUTL</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(European Union Transaction Log), evidenca transakcij Evropske unije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EZ</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Energetski zakon</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EZ-C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Zakon o spremembah in dopolnitvah Energetskega zakona /EZ-C/</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EZ-D</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Zakon o spremembah in dopolnitvah Energetskega zakona /EZ-D/</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FCCC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(Framework Convention on Climate Change), Okvirna konvencija o spremembi podnebja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GEF</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(Global Environment Facility), Svetovni sklad za okolje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GHG</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(greenhouse gas), toplogredni plin</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GWP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(Global-warming potential), potencial globalnega segrevanja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HE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hidroelektrarne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HFC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fluorirani ogljikovodiki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IEA</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(International Energy Agency), Mednarodna energetska agencija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IEE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(Intelligent Energy - Europe programme), Program Inteligentna energija - Evropa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IJS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Institut "Jožef Stefan"</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IPCC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(Intergovernmental Panel on Climate Change), Medvladni forum za spremembo podnebja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IPPC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(Integrated Pollution Prevention and Control), celosten nadzor in preprečevanje onesnaženja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JESSICA</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Joint European Support for Sustainable Investment in City Areas.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JI</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(Joint Implementation), skupna izvajanja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JPP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javni potniški promet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KE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končna energija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KfW</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nemška razvojna banka v državni lasti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KIS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Kemijski institut Slovenije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KNLB</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kotlovska naprava na lesno biomaso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KOPOP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Kmetijsko okoljska in kmetijsko podnebna plačila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KP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kvalificirani proizvajalci (električne energije)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KS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Kohezijski sklad EU</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LA</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Republika Latvija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LBM</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lesna biomasa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LEA</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lokalna energetska agencija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LIFE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Evropski program - instrument financiranja na področju okolja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LS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Lokalna skupnost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LULUCF</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(Land Use, Land Use Change and Forestry), Raba tal, sprememba rabe tal in gospodarjenje z gozdarstvi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MDDSZ</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delo, družino in socialne zadeve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MF</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finance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MG</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gospodarstvo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MGRT</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gospodarski razvoj in tehnologijo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MIZŠ</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izobraževanje, znanost in šport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MKO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kmetijstvo in okolje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MKPOKSP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Zakon o ratifikaciji Kjotskega protokola k Okvirni konvenciji Združenih narodov o spremembi podnebja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MLEI</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(Mobilising Local Energy Investments), Mobilizacija lokalnih investicij v energetiki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promet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MPJU</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pravosodnje in javno upravo</w:t>
            </w:r>
          </w:p>
        </w:tc>
      </w:tr>
      <w:tr w:rsidR="00A53779" w:rsidRPr="00A53779" w:rsidTr="00863CBC">
        <w:trPr>
          <w:trHeight w:val="113"/>
        </w:trPr>
        <w:tc>
          <w:tcPr>
            <w:tcW w:w="960" w:type="dxa"/>
            <w:tcBorders>
              <w:top w:val="nil"/>
              <w:left w:val="nil"/>
              <w:bottom w:val="nil"/>
              <w:right w:val="nil"/>
            </w:tcBorders>
            <w:shd w:val="clear" w:color="auto" w:fill="auto"/>
            <w:noWrap/>
            <w:vAlign w:val="center"/>
          </w:tcPr>
          <w:p w:rsidR="00A53779" w:rsidRPr="00A53779" w:rsidRDefault="00A53779" w:rsidP="00A776A3">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MŠŠ</w:t>
            </w:r>
          </w:p>
        </w:tc>
        <w:tc>
          <w:tcPr>
            <w:tcW w:w="8411" w:type="dxa"/>
            <w:tcBorders>
              <w:top w:val="nil"/>
              <w:left w:val="nil"/>
              <w:bottom w:val="nil"/>
              <w:right w:val="nil"/>
            </w:tcBorders>
            <w:shd w:val="clear" w:color="auto" w:fill="auto"/>
            <w:noWrap/>
            <w:vAlign w:val="bottom"/>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šolstvo in šport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MzIP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infrastrukturo in prostor</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MzIP DE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infrastrukturo in prostor, direktorat za energijo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MzIP DP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Ministrstvo za infrastrukturo in prostor, direktorat za promet</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neETS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naprave, emisije ali sektorji zunaj sheme EU-ETS</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NEH/PH</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nizko energijske ali pasivne hiše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NEP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nacionalni energetski program</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NOD</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nizkoogljična družba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OdSPRS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Odlok o strategiji prostorskega razvoja Slovenije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OECD</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(Organisation of Economic Cooperation and Development), Organizacija za gospodarsko sodelovanje in razvoj</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operativni program</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OP BIOO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Operativni program odstranjevanja odpadkov s ciljem zmanjšanja količin odloženih biorazgradljivih odpadkov za obdobje 2009–2013</w:t>
            </w:r>
          </w:p>
        </w:tc>
      </w:tr>
      <w:tr w:rsidR="00863CBC" w:rsidRPr="00A53779" w:rsidTr="00863CBC">
        <w:trPr>
          <w:trHeight w:val="113"/>
        </w:trPr>
        <w:tc>
          <w:tcPr>
            <w:tcW w:w="960" w:type="dxa"/>
            <w:tcBorders>
              <w:top w:val="nil"/>
              <w:left w:val="nil"/>
              <w:bottom w:val="nil"/>
              <w:right w:val="nil"/>
            </w:tcBorders>
            <w:shd w:val="clear" w:color="auto" w:fill="auto"/>
            <w:noWrap/>
            <w:vAlign w:val="center"/>
          </w:tcPr>
          <w:p w:rsidR="00863CBC" w:rsidRPr="00A53779" w:rsidRDefault="00863CBC" w:rsidP="00A53779">
            <w:pPr>
              <w:pStyle w:val="Napis"/>
              <w:spacing w:after="0"/>
              <w:rPr>
                <w:rFonts w:asciiTheme="minorHAnsi" w:hAnsiTheme="minorHAnsi" w:cstheme="minorHAnsi"/>
                <w:b w:val="0"/>
                <w:sz w:val="16"/>
                <w:szCs w:val="16"/>
                <w:lang w:val="sl-SI"/>
              </w:rPr>
            </w:pPr>
            <w:r>
              <w:rPr>
                <w:rFonts w:asciiTheme="minorHAnsi" w:hAnsiTheme="minorHAnsi" w:cstheme="minorHAnsi"/>
                <w:b w:val="0"/>
                <w:sz w:val="16"/>
                <w:szCs w:val="16"/>
                <w:lang w:val="sl-SI"/>
              </w:rPr>
              <w:t>OP EPK</w:t>
            </w:r>
          </w:p>
        </w:tc>
        <w:tc>
          <w:tcPr>
            <w:tcW w:w="8411" w:type="dxa"/>
            <w:tcBorders>
              <w:top w:val="nil"/>
              <w:left w:val="nil"/>
              <w:bottom w:val="nil"/>
              <w:right w:val="nil"/>
            </w:tcBorders>
            <w:shd w:val="clear" w:color="auto" w:fill="auto"/>
            <w:noWrap/>
            <w:vAlign w:val="bottom"/>
          </w:tcPr>
          <w:p w:rsidR="00863CBC" w:rsidRDefault="00863CBC" w:rsidP="00863CBC">
            <w:pPr>
              <w:spacing w:after="0" w:line="240" w:lineRule="auto"/>
              <w:rPr>
                <w:rFonts w:cs="Calibri"/>
                <w:color w:val="000000"/>
                <w:sz w:val="18"/>
                <w:szCs w:val="18"/>
                <w:lang w:val="sl-SI"/>
              </w:rPr>
            </w:pPr>
            <w:r>
              <w:rPr>
                <w:rFonts w:cs="Calibri"/>
                <w:color w:val="000000"/>
                <w:sz w:val="18"/>
                <w:szCs w:val="18"/>
                <w:lang w:val="sl-SI"/>
              </w:rPr>
              <w:t>Operativni program za izvajanje Evropske kohezijske politike v obdobju 2014−2020</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OP PM</w:t>
            </w:r>
            <w:r w:rsidR="00787111">
              <w:rPr>
                <w:rFonts w:asciiTheme="minorHAnsi" w:hAnsiTheme="minorHAnsi" w:cstheme="minorHAnsi"/>
                <w:b w:val="0"/>
                <w:sz w:val="16"/>
                <w:szCs w:val="16"/>
                <w:lang w:val="sl-SI"/>
              </w:rPr>
              <w:t>-10</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Operativni program varstva zunanjega zraka pred onesnaženjem s PM10</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OP RKO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Operativni program ravnanja s komunalnimi odpadki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OP ROPI</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Operativni program razvoja okoljske in prometne infrastrukture 2007–2013</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OP TGP-1</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Operativni program zmanjševanja emisij toplogrednih plinov do leta 2012</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OPEC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(Organization of the Petroleum Exporting Countries), države proizvajalke nafte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OVE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obnovljivi viri energije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PFC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prefluorirani ogljikovodiki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PRP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Program razvoja podeželja</w:t>
            </w:r>
          </w:p>
        </w:tc>
      </w:tr>
      <w:tr w:rsidR="00863CBC" w:rsidRPr="00A53779" w:rsidTr="00863CBC">
        <w:trPr>
          <w:trHeight w:val="113"/>
        </w:trPr>
        <w:tc>
          <w:tcPr>
            <w:tcW w:w="960" w:type="dxa"/>
            <w:tcBorders>
              <w:top w:val="nil"/>
              <w:left w:val="nil"/>
              <w:bottom w:val="nil"/>
              <w:right w:val="nil"/>
            </w:tcBorders>
            <w:shd w:val="clear" w:color="auto" w:fill="auto"/>
            <w:noWrap/>
            <w:vAlign w:val="center"/>
          </w:tcPr>
          <w:p w:rsidR="00863CBC" w:rsidRPr="00A53779" w:rsidRDefault="00863CBC" w:rsidP="00A53779">
            <w:pPr>
              <w:pStyle w:val="Napis"/>
              <w:spacing w:after="0"/>
              <w:rPr>
                <w:rFonts w:asciiTheme="minorHAnsi" w:hAnsiTheme="minorHAnsi" w:cstheme="minorHAnsi"/>
                <w:b w:val="0"/>
                <w:sz w:val="16"/>
                <w:szCs w:val="16"/>
                <w:lang w:val="sl-SI"/>
              </w:rPr>
            </w:pPr>
            <w:r w:rsidRPr="00863CBC">
              <w:rPr>
                <w:rFonts w:asciiTheme="minorHAnsi" w:hAnsiTheme="minorHAnsi" w:cstheme="minorHAnsi"/>
                <w:b w:val="0"/>
                <w:sz w:val="16"/>
                <w:szCs w:val="16"/>
                <w:lang w:val="sl-SI"/>
              </w:rPr>
              <w:t>P+R</w:t>
            </w:r>
          </w:p>
        </w:tc>
        <w:tc>
          <w:tcPr>
            <w:tcW w:w="8411" w:type="dxa"/>
            <w:tcBorders>
              <w:top w:val="nil"/>
              <w:left w:val="nil"/>
              <w:bottom w:val="nil"/>
              <w:right w:val="nil"/>
            </w:tcBorders>
            <w:shd w:val="clear" w:color="auto" w:fill="auto"/>
            <w:noWrap/>
            <w:vAlign w:val="bottom"/>
          </w:tcPr>
          <w:p w:rsidR="00863CBC" w:rsidRDefault="00863CBC" w:rsidP="00863CBC">
            <w:pPr>
              <w:spacing w:after="0" w:line="240" w:lineRule="auto"/>
              <w:rPr>
                <w:rFonts w:cs="Calibri"/>
                <w:color w:val="000000"/>
                <w:sz w:val="18"/>
                <w:szCs w:val="18"/>
                <w:lang w:val="sl-SI"/>
              </w:rPr>
            </w:pPr>
            <w:r>
              <w:rPr>
                <w:rFonts w:cs="Calibri"/>
                <w:color w:val="000000"/>
                <w:sz w:val="18"/>
                <w:szCs w:val="18"/>
                <w:lang w:val="sl-SI"/>
              </w:rPr>
              <w:t>(Park andr ide) parikraj in se odpelji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ReNEP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Resolucija o nacionalnem energetskem programu</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ReSROE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Resolucija o strategiji rabe in oskrbe Slovenije z energijo</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RTH</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Rudnik Trbovlje-Hrastnik</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SI-STAT</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spletna podatkovna baza SURS-a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SME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majhna in srednje velika podjetja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SPTE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soproizvodnja toplote in električne energije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SURS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Statistični urad Republike Slovenije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TE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termoelektrarna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TEŠ</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Termoelektrarna Šoštanj</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TET</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Termoelektrarna Trbovlje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TE-TOL</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Termoelektrarna Toplarna Ljubljana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TGP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toplogredni plin</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UJR</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razpis za energetsko učinkovito prenova javne razsvetljave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UK</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Velika Britanija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UNFCCC</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(United Nations Framework Convention on Climate Change), Okvirna konvencija Združenih narodov o spremembi podnebja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URE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učinkovita raba energije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UREE</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razpis za povečanje učinkovitosti rabe električne energije v gospodarstvu</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US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Ustavno sodišče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VFO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 xml:space="preserve">večletni finančni okvir </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WEO09</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(World Energy Outlook 2009), Svetovne energetske perspektive 2009, publikacija IEA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WEO11</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(World Energy Outlook 2011), Svetovne energetske perspektive 2011, publikacija IEA</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ZN</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Združeni narodi</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ZP</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zemeljski plin</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ZPKEPS</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Zakonu o pogojih koncesije za izkoriščanje energetskega potenciala srednje Save</w:t>
            </w:r>
          </w:p>
        </w:tc>
      </w:tr>
      <w:tr w:rsidR="00A53779" w:rsidRPr="00A53779" w:rsidTr="00863CBC">
        <w:trPr>
          <w:trHeight w:val="113"/>
        </w:trPr>
        <w:tc>
          <w:tcPr>
            <w:tcW w:w="960" w:type="dxa"/>
            <w:tcBorders>
              <w:top w:val="nil"/>
              <w:left w:val="nil"/>
              <w:bottom w:val="nil"/>
              <w:right w:val="nil"/>
            </w:tcBorders>
            <w:shd w:val="clear" w:color="auto" w:fill="auto"/>
            <w:noWrap/>
            <w:vAlign w:val="center"/>
            <w:hideMark/>
          </w:tcPr>
          <w:p w:rsidR="00A53779" w:rsidRPr="00A53779" w:rsidRDefault="00A53779" w:rsidP="00A53779">
            <w:pPr>
              <w:pStyle w:val="Napis"/>
              <w:spacing w:after="0"/>
              <w:rPr>
                <w:rFonts w:asciiTheme="minorHAnsi" w:hAnsiTheme="minorHAnsi" w:cstheme="minorHAnsi"/>
                <w:b w:val="0"/>
                <w:sz w:val="16"/>
                <w:szCs w:val="16"/>
              </w:rPr>
            </w:pPr>
            <w:r w:rsidRPr="00A53779">
              <w:rPr>
                <w:rFonts w:asciiTheme="minorHAnsi" w:hAnsiTheme="minorHAnsi" w:cstheme="minorHAnsi"/>
                <w:b w:val="0"/>
                <w:sz w:val="16"/>
                <w:szCs w:val="16"/>
                <w:lang w:val="sl-SI"/>
              </w:rPr>
              <w:t>ZVO</w:t>
            </w:r>
          </w:p>
        </w:tc>
        <w:tc>
          <w:tcPr>
            <w:tcW w:w="8411" w:type="dxa"/>
            <w:tcBorders>
              <w:top w:val="nil"/>
              <w:left w:val="nil"/>
              <w:bottom w:val="nil"/>
              <w:right w:val="nil"/>
            </w:tcBorders>
            <w:shd w:val="clear" w:color="auto" w:fill="auto"/>
            <w:noWrap/>
            <w:vAlign w:val="bottom"/>
            <w:hideMark/>
          </w:tcPr>
          <w:p w:rsidR="00A53779" w:rsidRDefault="00A53779" w:rsidP="00A53779">
            <w:pPr>
              <w:spacing w:after="0" w:line="240" w:lineRule="auto"/>
              <w:rPr>
                <w:rFonts w:cs="Calibri"/>
                <w:color w:val="000000"/>
                <w:sz w:val="18"/>
                <w:szCs w:val="18"/>
                <w:lang w:val="sl-SI"/>
              </w:rPr>
            </w:pPr>
            <w:r>
              <w:rPr>
                <w:rFonts w:cs="Calibri"/>
                <w:color w:val="000000"/>
                <w:sz w:val="18"/>
                <w:szCs w:val="18"/>
                <w:lang w:val="sl-SI"/>
              </w:rPr>
              <w:t>Zakon o varstvu okolja</w:t>
            </w:r>
          </w:p>
        </w:tc>
      </w:tr>
    </w:tbl>
    <w:p w:rsidR="005528C9" w:rsidRPr="00D34E5C" w:rsidRDefault="005528C9" w:rsidP="00A83947">
      <w:pPr>
        <w:pStyle w:val="Telobesedila3"/>
        <w:tabs>
          <w:tab w:val="left" w:pos="1440"/>
        </w:tabs>
        <w:spacing w:after="0" w:line="276" w:lineRule="auto"/>
        <w:ind w:left="1440" w:hanging="1440"/>
        <w:rPr>
          <w:rFonts w:ascii="Calibri" w:hAnsi="Calibri" w:cs="Calibri"/>
          <w:sz w:val="18"/>
          <w:szCs w:val="22"/>
        </w:rPr>
      </w:pPr>
    </w:p>
    <w:p w:rsidR="00D81324" w:rsidRDefault="00D81324">
      <w:pPr>
        <w:spacing w:after="0" w:line="240" w:lineRule="auto"/>
        <w:rPr>
          <w:b/>
          <w:bCs/>
          <w:color w:val="4F81BD"/>
          <w:sz w:val="28"/>
          <w:lang w:val="sl-SI"/>
        </w:rPr>
      </w:pPr>
      <w:bookmarkStart w:id="275" w:name="_Toc371881192"/>
      <w:r>
        <w:br w:type="page"/>
      </w:r>
    </w:p>
    <w:p w:rsidR="005528C9" w:rsidRPr="00D34E5C" w:rsidRDefault="005528C9" w:rsidP="00D93C12">
      <w:pPr>
        <w:pStyle w:val="Naslov3"/>
        <w:numPr>
          <w:ilvl w:val="0"/>
          <w:numId w:val="0"/>
        </w:numPr>
        <w:ind w:left="720" w:hanging="720"/>
      </w:pPr>
      <w:r w:rsidRPr="00D34E5C">
        <w:t>Seznam slik</w:t>
      </w:r>
      <w:bookmarkEnd w:id="275"/>
      <w:r w:rsidRPr="00D34E5C">
        <w:t xml:space="preserve"> </w:t>
      </w:r>
    </w:p>
    <w:p w:rsidR="00C41653" w:rsidRDefault="00941416">
      <w:pPr>
        <w:pStyle w:val="Kazaloslik"/>
        <w:rPr>
          <w:rFonts w:asciiTheme="minorHAnsi" w:eastAsiaTheme="minorEastAsia" w:hAnsiTheme="minorHAnsi" w:cstheme="minorBidi"/>
          <w:noProof/>
          <w:sz w:val="22"/>
          <w:lang w:val="sl-SI" w:eastAsia="sl-SI"/>
        </w:rPr>
      </w:pPr>
      <w:r w:rsidRPr="00941416">
        <w:rPr>
          <w:rFonts w:ascii="Cambria" w:eastAsiaTheme="minorEastAsia" w:hAnsi="Cambria" w:cstheme="minorBidi"/>
          <w:b/>
          <w:bCs/>
          <w:color w:val="365F91"/>
          <w:szCs w:val="18"/>
        </w:rPr>
        <w:fldChar w:fldCharType="begin"/>
      </w:r>
      <w:r w:rsidR="005528C9" w:rsidRPr="00D34E5C">
        <w:rPr>
          <w:rFonts w:ascii="Cambria" w:hAnsi="Cambria"/>
          <w:b/>
          <w:bCs/>
          <w:color w:val="365F91"/>
          <w:szCs w:val="18"/>
        </w:rPr>
        <w:instrText xml:space="preserve"> TOC \h \z \c "Slika" </w:instrText>
      </w:r>
      <w:r w:rsidRPr="00941416">
        <w:rPr>
          <w:rFonts w:ascii="Cambria" w:eastAsiaTheme="minorEastAsia" w:hAnsi="Cambria" w:cstheme="minorBidi"/>
          <w:b/>
          <w:bCs/>
          <w:color w:val="365F91"/>
          <w:szCs w:val="18"/>
        </w:rPr>
        <w:fldChar w:fldCharType="separate"/>
      </w:r>
      <w:hyperlink w:anchor="_Toc379449857" w:history="1">
        <w:r w:rsidR="00C41653" w:rsidRPr="000D4F38">
          <w:rPr>
            <w:rStyle w:val="Hiperpovezava"/>
            <w:noProof/>
            <w:lang w:val="sl-SI"/>
          </w:rPr>
          <w:t xml:space="preserve">Slika 1: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Emisije toplogrednih plinov v sektorjih, ki niso vključeni v shemo trgovanja z emisijskimi kuponi v letih od 2005 do 2011 in letni cilji na linearni trajektoriji do leta 2020.</w:t>
        </w:r>
        <w:r w:rsidR="00C41653">
          <w:rPr>
            <w:noProof/>
            <w:webHidden/>
          </w:rPr>
          <w:tab/>
        </w:r>
        <w:r>
          <w:rPr>
            <w:noProof/>
            <w:webHidden/>
          </w:rPr>
          <w:fldChar w:fldCharType="begin"/>
        </w:r>
        <w:r w:rsidR="00C41653">
          <w:rPr>
            <w:noProof/>
            <w:webHidden/>
          </w:rPr>
          <w:instrText xml:space="preserve"> PAGEREF _Toc379449857 \h </w:instrText>
        </w:r>
        <w:r>
          <w:rPr>
            <w:noProof/>
            <w:webHidden/>
          </w:rPr>
        </w:r>
        <w:r>
          <w:rPr>
            <w:noProof/>
            <w:webHidden/>
          </w:rPr>
          <w:fldChar w:fldCharType="separate"/>
        </w:r>
        <w:r w:rsidR="00C41653">
          <w:rPr>
            <w:noProof/>
            <w:webHidden/>
          </w:rPr>
          <w:t>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58" w:history="1">
        <w:r w:rsidR="00C41653" w:rsidRPr="000D4F38">
          <w:rPr>
            <w:rStyle w:val="Hiperpovezava"/>
            <w:noProof/>
            <w:lang w:val="sl-SI"/>
          </w:rPr>
          <w:t xml:space="preserve">Slika 2: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Dosedanji potek emisij neETS v obdobju 2005−2011 ter potek emisij po projekcijah z ukrepi in dodatnimi ukrepi od leta 2012 do leta 2030 v primerjavi s ciljno trajektorijo 2013</w:t>
        </w:r>
        <w:r w:rsidR="00C41653" w:rsidRPr="000D4F38">
          <w:rPr>
            <w:rStyle w:val="Hiperpovezava"/>
            <w:rFonts w:cs="Calibri"/>
            <w:noProof/>
            <w:lang w:val="sl-SI"/>
          </w:rPr>
          <w:t>−</w:t>
        </w:r>
        <w:r w:rsidR="00C41653" w:rsidRPr="000D4F38">
          <w:rPr>
            <w:rStyle w:val="Hiperpovezava"/>
            <w:noProof/>
            <w:lang w:val="sl-SI"/>
          </w:rPr>
          <w:t>2020 (vir: IJS-CEU, KIS)</w:t>
        </w:r>
        <w:r w:rsidR="00C41653">
          <w:rPr>
            <w:noProof/>
            <w:webHidden/>
          </w:rPr>
          <w:tab/>
        </w:r>
        <w:r>
          <w:rPr>
            <w:noProof/>
            <w:webHidden/>
          </w:rPr>
          <w:fldChar w:fldCharType="begin"/>
        </w:r>
        <w:r w:rsidR="00C41653">
          <w:rPr>
            <w:noProof/>
            <w:webHidden/>
          </w:rPr>
          <w:instrText xml:space="preserve"> PAGEREF _Toc379449858 \h </w:instrText>
        </w:r>
        <w:r>
          <w:rPr>
            <w:noProof/>
            <w:webHidden/>
          </w:rPr>
        </w:r>
        <w:r>
          <w:rPr>
            <w:noProof/>
            <w:webHidden/>
          </w:rPr>
          <w:fldChar w:fldCharType="separate"/>
        </w:r>
        <w:r w:rsidR="00C41653">
          <w:rPr>
            <w:noProof/>
            <w:webHidden/>
          </w:rPr>
          <w:t>11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59" w:history="1">
        <w:r w:rsidR="00C41653" w:rsidRPr="000D4F38">
          <w:rPr>
            <w:rStyle w:val="Hiperpovezava"/>
            <w:noProof/>
            <w:lang w:val="sl-SI"/>
          </w:rPr>
          <w:t xml:space="preserve">Slika 3: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Struktura emisij neETS leta 2011 in 2020 po projekciji z ukrepi ter z dodatnimi ukrepi (vir: IJS-CEU, KIS)</w:t>
        </w:r>
        <w:r w:rsidR="00C41653">
          <w:rPr>
            <w:noProof/>
            <w:webHidden/>
          </w:rPr>
          <w:tab/>
        </w:r>
        <w:r>
          <w:rPr>
            <w:noProof/>
            <w:webHidden/>
          </w:rPr>
          <w:fldChar w:fldCharType="begin"/>
        </w:r>
        <w:r w:rsidR="00C41653">
          <w:rPr>
            <w:noProof/>
            <w:webHidden/>
          </w:rPr>
          <w:instrText xml:space="preserve"> PAGEREF _Toc379449859 \h </w:instrText>
        </w:r>
        <w:r>
          <w:rPr>
            <w:noProof/>
            <w:webHidden/>
          </w:rPr>
        </w:r>
        <w:r>
          <w:rPr>
            <w:noProof/>
            <w:webHidden/>
          </w:rPr>
          <w:fldChar w:fldCharType="separate"/>
        </w:r>
        <w:r w:rsidR="00C41653">
          <w:rPr>
            <w:noProof/>
            <w:webHidden/>
          </w:rPr>
          <w:t>12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0" w:history="1">
        <w:r w:rsidR="00C41653" w:rsidRPr="000D4F38">
          <w:rPr>
            <w:rStyle w:val="Hiperpovezava"/>
            <w:noProof/>
            <w:lang w:val="sl-SI"/>
          </w:rPr>
          <w:t xml:space="preserve">Slika 4: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Emisije TGP iz virov neETS v letih od 2005 do 2011 in ciljna trajektorija do leta 2020</w:t>
        </w:r>
        <w:r w:rsidR="00C41653">
          <w:rPr>
            <w:noProof/>
            <w:webHidden/>
          </w:rPr>
          <w:tab/>
        </w:r>
        <w:r>
          <w:rPr>
            <w:noProof/>
            <w:webHidden/>
          </w:rPr>
          <w:fldChar w:fldCharType="begin"/>
        </w:r>
        <w:r w:rsidR="00C41653">
          <w:rPr>
            <w:noProof/>
            <w:webHidden/>
          </w:rPr>
          <w:instrText xml:space="preserve"> PAGEREF _Toc379449860 \h </w:instrText>
        </w:r>
        <w:r>
          <w:rPr>
            <w:noProof/>
            <w:webHidden/>
          </w:rPr>
        </w:r>
        <w:r>
          <w:rPr>
            <w:noProof/>
            <w:webHidden/>
          </w:rPr>
          <w:fldChar w:fldCharType="separate"/>
        </w:r>
        <w:r w:rsidR="00C41653">
          <w:rPr>
            <w:noProof/>
            <w:webHidden/>
          </w:rPr>
          <w:t>21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r:id="rId133" w:anchor="_Toc379449861" w:history="1">
        <w:r w:rsidR="00C41653" w:rsidRPr="000D4F38">
          <w:rPr>
            <w:rStyle w:val="Hiperpovezava"/>
            <w:noProof/>
            <w:lang w:val="sl-SI"/>
          </w:rPr>
          <w:t xml:space="preserve">Slika 5: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Rast emisij TGP in gospodarske aktivnosti v obdobju 1991</w:t>
        </w:r>
        <w:r w:rsidR="00C41653" w:rsidRPr="000D4F38">
          <w:rPr>
            <w:rStyle w:val="Hiperpovezava"/>
            <w:rFonts w:cs="Calibri"/>
            <w:noProof/>
            <w:lang w:val="sl-SI"/>
          </w:rPr>
          <w:t>−</w:t>
        </w:r>
        <w:r w:rsidR="00C41653" w:rsidRPr="000D4F38">
          <w:rPr>
            <w:rStyle w:val="Hiperpovezava"/>
            <w:noProof/>
            <w:lang w:val="sl-SI"/>
          </w:rPr>
          <w:t>2011</w:t>
        </w:r>
        <w:r w:rsidR="00C41653">
          <w:rPr>
            <w:noProof/>
            <w:webHidden/>
          </w:rPr>
          <w:tab/>
        </w:r>
        <w:r>
          <w:rPr>
            <w:noProof/>
            <w:webHidden/>
          </w:rPr>
          <w:fldChar w:fldCharType="begin"/>
        </w:r>
        <w:r w:rsidR="00C41653">
          <w:rPr>
            <w:noProof/>
            <w:webHidden/>
          </w:rPr>
          <w:instrText xml:space="preserve"> PAGEREF _Toc379449861 \h </w:instrText>
        </w:r>
        <w:r>
          <w:rPr>
            <w:noProof/>
            <w:webHidden/>
          </w:rPr>
        </w:r>
        <w:r>
          <w:rPr>
            <w:noProof/>
            <w:webHidden/>
          </w:rPr>
          <w:fldChar w:fldCharType="separate"/>
        </w:r>
        <w:r w:rsidR="00C41653">
          <w:rPr>
            <w:noProof/>
            <w:webHidden/>
          </w:rPr>
          <w:t>26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2" w:history="1">
        <w:r w:rsidR="00C41653" w:rsidRPr="000D4F38">
          <w:rPr>
            <w:rStyle w:val="Hiperpovezava"/>
            <w:noProof/>
            <w:lang w:val="sl-SI"/>
          </w:rPr>
          <w:t xml:space="preserve">Slika 6: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Deleži emisij TGP iz virov neETS po sektorjih v letu 2011</w:t>
        </w:r>
        <w:r w:rsidR="00C41653">
          <w:rPr>
            <w:noProof/>
            <w:webHidden/>
          </w:rPr>
          <w:tab/>
        </w:r>
        <w:r>
          <w:rPr>
            <w:noProof/>
            <w:webHidden/>
          </w:rPr>
          <w:fldChar w:fldCharType="begin"/>
        </w:r>
        <w:r w:rsidR="00C41653">
          <w:rPr>
            <w:noProof/>
            <w:webHidden/>
          </w:rPr>
          <w:instrText xml:space="preserve"> PAGEREF _Toc379449862 \h </w:instrText>
        </w:r>
        <w:r>
          <w:rPr>
            <w:noProof/>
            <w:webHidden/>
          </w:rPr>
        </w:r>
        <w:r>
          <w:rPr>
            <w:noProof/>
            <w:webHidden/>
          </w:rPr>
          <w:fldChar w:fldCharType="separate"/>
        </w:r>
        <w:r w:rsidR="00C41653">
          <w:rPr>
            <w:noProof/>
            <w:webHidden/>
          </w:rPr>
          <w:t>27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3" w:history="1">
        <w:r w:rsidR="00C41653" w:rsidRPr="000D4F38">
          <w:rPr>
            <w:rStyle w:val="Hiperpovezava"/>
            <w:noProof/>
            <w:lang w:val="sl-SI"/>
          </w:rPr>
          <w:t>Slika 7:</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Emisije TGP neETS v obdobju 2005</w:t>
        </w:r>
        <w:r w:rsidR="00C41653" w:rsidRPr="000D4F38">
          <w:rPr>
            <w:rStyle w:val="Hiperpovezava"/>
            <w:rFonts w:cs="Calibri"/>
            <w:noProof/>
            <w:lang w:val="sl-SI"/>
          </w:rPr>
          <w:t>−</w:t>
        </w:r>
        <w:r w:rsidR="00C41653" w:rsidRPr="000D4F38">
          <w:rPr>
            <w:rStyle w:val="Hiperpovezava"/>
            <w:noProof/>
            <w:lang w:val="sl-SI"/>
          </w:rPr>
          <w:t>2011 glede letne cilje v obdobju 2013</w:t>
        </w:r>
        <w:r w:rsidR="00C41653" w:rsidRPr="000D4F38">
          <w:rPr>
            <w:rStyle w:val="Hiperpovezava"/>
            <w:rFonts w:cs="Calibri"/>
            <w:noProof/>
            <w:lang w:val="sl-SI"/>
          </w:rPr>
          <w:t>−</w:t>
        </w:r>
        <w:r w:rsidR="00C41653" w:rsidRPr="000D4F38">
          <w:rPr>
            <w:rStyle w:val="Hiperpovezava"/>
            <w:noProof/>
            <w:lang w:val="sl-SI"/>
          </w:rPr>
          <w:t>2020 po Odločbi 406/2009/ES</w:t>
        </w:r>
        <w:r w:rsidR="00C41653">
          <w:rPr>
            <w:noProof/>
            <w:webHidden/>
          </w:rPr>
          <w:tab/>
        </w:r>
        <w:r>
          <w:rPr>
            <w:noProof/>
            <w:webHidden/>
          </w:rPr>
          <w:fldChar w:fldCharType="begin"/>
        </w:r>
        <w:r w:rsidR="00C41653">
          <w:rPr>
            <w:noProof/>
            <w:webHidden/>
          </w:rPr>
          <w:instrText xml:space="preserve"> PAGEREF _Toc379449863 \h </w:instrText>
        </w:r>
        <w:r>
          <w:rPr>
            <w:noProof/>
            <w:webHidden/>
          </w:rPr>
        </w:r>
        <w:r>
          <w:rPr>
            <w:noProof/>
            <w:webHidden/>
          </w:rPr>
          <w:fldChar w:fldCharType="separate"/>
        </w:r>
        <w:r w:rsidR="00C41653">
          <w:rPr>
            <w:noProof/>
            <w:webHidden/>
          </w:rPr>
          <w:t>27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4" w:history="1">
        <w:r w:rsidR="00C41653" w:rsidRPr="000D4F38">
          <w:rPr>
            <w:rStyle w:val="Hiperpovezava"/>
            <w:noProof/>
            <w:lang w:val="sl-SI"/>
          </w:rPr>
          <w:t xml:space="preserve">Slika 8: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Produktivnost rabe virov, ogljika in energije v Sloveniji v obdobju 2000</w:t>
        </w:r>
        <w:r w:rsidR="00C41653" w:rsidRPr="000D4F38">
          <w:rPr>
            <w:rStyle w:val="Hiperpovezava"/>
            <w:rFonts w:cs="Calibri"/>
            <w:noProof/>
            <w:lang w:val="sl-SI"/>
          </w:rPr>
          <w:t>−</w:t>
        </w:r>
        <w:r w:rsidR="00C41653" w:rsidRPr="000D4F38">
          <w:rPr>
            <w:rStyle w:val="Hiperpovezava"/>
            <w:noProof/>
            <w:lang w:val="sl-SI"/>
          </w:rPr>
          <w:t>2012</w:t>
        </w:r>
        <w:r w:rsidR="00C41653">
          <w:rPr>
            <w:noProof/>
            <w:webHidden/>
          </w:rPr>
          <w:tab/>
        </w:r>
        <w:r>
          <w:rPr>
            <w:noProof/>
            <w:webHidden/>
          </w:rPr>
          <w:fldChar w:fldCharType="begin"/>
        </w:r>
        <w:r w:rsidR="00C41653">
          <w:rPr>
            <w:noProof/>
            <w:webHidden/>
          </w:rPr>
          <w:instrText xml:space="preserve"> PAGEREF _Toc379449864 \h </w:instrText>
        </w:r>
        <w:r>
          <w:rPr>
            <w:noProof/>
            <w:webHidden/>
          </w:rPr>
        </w:r>
        <w:r>
          <w:rPr>
            <w:noProof/>
            <w:webHidden/>
          </w:rPr>
          <w:fldChar w:fldCharType="separate"/>
        </w:r>
        <w:r w:rsidR="00C41653">
          <w:rPr>
            <w:noProof/>
            <w:webHidden/>
          </w:rPr>
          <w:t>29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5" w:history="1">
        <w:r w:rsidR="00C41653" w:rsidRPr="000D4F38">
          <w:rPr>
            <w:rStyle w:val="Hiperpovezava"/>
            <w:noProof/>
            <w:lang w:val="sl-SI"/>
          </w:rPr>
          <w:t xml:space="preserve">Slika 9: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Implicitna stopnja obdavčitve energije v letih 2000 in 2011 po državah EU (Vir: EEA)</w:t>
        </w:r>
        <w:r w:rsidR="00C41653">
          <w:rPr>
            <w:noProof/>
            <w:webHidden/>
          </w:rPr>
          <w:tab/>
        </w:r>
        <w:r>
          <w:rPr>
            <w:noProof/>
            <w:webHidden/>
          </w:rPr>
          <w:fldChar w:fldCharType="begin"/>
        </w:r>
        <w:r w:rsidR="00C41653">
          <w:rPr>
            <w:noProof/>
            <w:webHidden/>
          </w:rPr>
          <w:instrText xml:space="preserve"> PAGEREF _Toc379449865 \h </w:instrText>
        </w:r>
        <w:r>
          <w:rPr>
            <w:noProof/>
            <w:webHidden/>
          </w:rPr>
        </w:r>
        <w:r>
          <w:rPr>
            <w:noProof/>
            <w:webHidden/>
          </w:rPr>
          <w:fldChar w:fldCharType="separate"/>
        </w:r>
        <w:r w:rsidR="00C41653">
          <w:rPr>
            <w:noProof/>
            <w:webHidden/>
          </w:rPr>
          <w:t>35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6" w:history="1">
        <w:r w:rsidR="00C41653" w:rsidRPr="000D4F38">
          <w:rPr>
            <w:rStyle w:val="Hiperpovezava"/>
            <w:noProof/>
            <w:lang w:val="sl-SI"/>
          </w:rPr>
          <w:t xml:space="preserve">Slika 10: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Višina dajatev na onesnaževanje okolja zaradi odlaganja odpadkov po državah in po vrsti odpadkov po državah</w:t>
        </w:r>
        <w:r w:rsidR="00C41653">
          <w:rPr>
            <w:noProof/>
            <w:webHidden/>
          </w:rPr>
          <w:tab/>
        </w:r>
        <w:r>
          <w:rPr>
            <w:noProof/>
            <w:webHidden/>
          </w:rPr>
          <w:fldChar w:fldCharType="begin"/>
        </w:r>
        <w:r w:rsidR="00C41653">
          <w:rPr>
            <w:noProof/>
            <w:webHidden/>
          </w:rPr>
          <w:instrText xml:space="preserve"> PAGEREF _Toc379449866 \h </w:instrText>
        </w:r>
        <w:r>
          <w:rPr>
            <w:noProof/>
            <w:webHidden/>
          </w:rPr>
        </w:r>
        <w:r>
          <w:rPr>
            <w:noProof/>
            <w:webHidden/>
          </w:rPr>
          <w:fldChar w:fldCharType="separate"/>
        </w:r>
        <w:r w:rsidR="00C41653">
          <w:rPr>
            <w:noProof/>
            <w:webHidden/>
          </w:rPr>
          <w:t>35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7" w:history="1">
        <w:r w:rsidR="00C41653" w:rsidRPr="000D4F38">
          <w:rPr>
            <w:rStyle w:val="Hiperpovezava"/>
            <w:noProof/>
            <w:lang w:val="sl-SI"/>
          </w:rPr>
          <w:t xml:space="preserve">Slika 11: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Letno odstopanje od cilja Kjotskega protokola v letih od 2008 do 2012</w:t>
        </w:r>
        <w:r w:rsidR="00C41653">
          <w:rPr>
            <w:noProof/>
            <w:webHidden/>
          </w:rPr>
          <w:tab/>
        </w:r>
        <w:r>
          <w:rPr>
            <w:noProof/>
            <w:webHidden/>
          </w:rPr>
          <w:fldChar w:fldCharType="begin"/>
        </w:r>
        <w:r w:rsidR="00C41653">
          <w:rPr>
            <w:noProof/>
            <w:webHidden/>
          </w:rPr>
          <w:instrText xml:space="preserve"> PAGEREF _Toc379449867 \h </w:instrText>
        </w:r>
        <w:r>
          <w:rPr>
            <w:noProof/>
            <w:webHidden/>
          </w:rPr>
        </w:r>
        <w:r>
          <w:rPr>
            <w:noProof/>
            <w:webHidden/>
          </w:rPr>
          <w:fldChar w:fldCharType="separate"/>
        </w:r>
        <w:r w:rsidR="00C41653">
          <w:rPr>
            <w:noProof/>
            <w:webHidden/>
          </w:rPr>
          <w:t>89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8" w:history="1">
        <w:r w:rsidR="00C41653" w:rsidRPr="000D4F38">
          <w:rPr>
            <w:rStyle w:val="Hiperpovezava"/>
            <w:noProof/>
            <w:lang w:val="sl-SI"/>
          </w:rPr>
          <w:t xml:space="preserve">Slika 12: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Deleži emisij TGP iz virov zunaj sheme EU-ETS po sektorjih v letu 2011</w:t>
        </w:r>
        <w:r w:rsidR="00C41653">
          <w:rPr>
            <w:noProof/>
            <w:webHidden/>
          </w:rPr>
          <w:tab/>
        </w:r>
        <w:r>
          <w:rPr>
            <w:noProof/>
            <w:webHidden/>
          </w:rPr>
          <w:fldChar w:fldCharType="begin"/>
        </w:r>
        <w:r w:rsidR="00C41653">
          <w:rPr>
            <w:noProof/>
            <w:webHidden/>
          </w:rPr>
          <w:instrText xml:space="preserve"> PAGEREF _Toc379449868 \h </w:instrText>
        </w:r>
        <w:r>
          <w:rPr>
            <w:noProof/>
            <w:webHidden/>
          </w:rPr>
        </w:r>
        <w:r>
          <w:rPr>
            <w:noProof/>
            <w:webHidden/>
          </w:rPr>
          <w:fldChar w:fldCharType="separate"/>
        </w:r>
        <w:r w:rsidR="00C41653">
          <w:rPr>
            <w:noProof/>
            <w:webHidden/>
          </w:rPr>
          <w:t>90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69" w:history="1">
        <w:r w:rsidR="00C41653" w:rsidRPr="000D4F38">
          <w:rPr>
            <w:rStyle w:val="Hiperpovezava"/>
            <w:noProof/>
            <w:lang w:val="sl-SI"/>
          </w:rPr>
          <w:t xml:space="preserve">Slika 13: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Emisije TGP iz virov zunaj sheme EU-ETS po sektorjih v letih od 2005 do 2011 in pravno obvezujoči nacionalni cilji do leta 2020</w:t>
        </w:r>
        <w:r w:rsidR="00C41653">
          <w:rPr>
            <w:noProof/>
            <w:webHidden/>
          </w:rPr>
          <w:tab/>
        </w:r>
        <w:r>
          <w:rPr>
            <w:noProof/>
            <w:webHidden/>
          </w:rPr>
          <w:fldChar w:fldCharType="begin"/>
        </w:r>
        <w:r w:rsidR="00C41653">
          <w:rPr>
            <w:noProof/>
            <w:webHidden/>
          </w:rPr>
          <w:instrText xml:space="preserve"> PAGEREF _Toc379449869 \h </w:instrText>
        </w:r>
        <w:r>
          <w:rPr>
            <w:noProof/>
            <w:webHidden/>
          </w:rPr>
        </w:r>
        <w:r>
          <w:rPr>
            <w:noProof/>
            <w:webHidden/>
          </w:rPr>
          <w:fldChar w:fldCharType="separate"/>
        </w:r>
        <w:r w:rsidR="00C41653">
          <w:rPr>
            <w:noProof/>
            <w:webHidden/>
          </w:rPr>
          <w:t>91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0" w:history="1">
        <w:r w:rsidR="00C41653" w:rsidRPr="000D4F38">
          <w:rPr>
            <w:rStyle w:val="Hiperpovezava"/>
            <w:noProof/>
            <w:lang w:val="sl-SI"/>
          </w:rPr>
          <w:t>Slika 14:</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Emisije TGP iz virov v shemi EU-ETS: preverjene emisije in dodeljeni kuponi v letih od 2005 do 2012</w:t>
        </w:r>
        <w:r w:rsidR="00C41653">
          <w:rPr>
            <w:noProof/>
            <w:webHidden/>
          </w:rPr>
          <w:tab/>
        </w:r>
        <w:r>
          <w:rPr>
            <w:noProof/>
            <w:webHidden/>
          </w:rPr>
          <w:fldChar w:fldCharType="begin"/>
        </w:r>
        <w:r w:rsidR="00C41653">
          <w:rPr>
            <w:noProof/>
            <w:webHidden/>
          </w:rPr>
          <w:instrText xml:space="preserve"> PAGEREF _Toc379449870 \h </w:instrText>
        </w:r>
        <w:r>
          <w:rPr>
            <w:noProof/>
            <w:webHidden/>
          </w:rPr>
        </w:r>
        <w:r>
          <w:rPr>
            <w:noProof/>
            <w:webHidden/>
          </w:rPr>
          <w:fldChar w:fldCharType="separate"/>
        </w:r>
        <w:r w:rsidR="00C41653">
          <w:rPr>
            <w:noProof/>
            <w:webHidden/>
          </w:rPr>
          <w:t>92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1" w:history="1">
        <w:r w:rsidR="00C41653" w:rsidRPr="000D4F38">
          <w:rPr>
            <w:rStyle w:val="Hiperpovezava"/>
            <w:noProof/>
            <w:lang w:val="sl-SI"/>
          </w:rPr>
          <w:t xml:space="preserve">Slika 15: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Emisije TGP v izhodiščnem letu ter v letih od 1986 do 2011</w:t>
        </w:r>
        <w:r w:rsidR="00C41653">
          <w:rPr>
            <w:noProof/>
            <w:webHidden/>
          </w:rPr>
          <w:tab/>
        </w:r>
        <w:r>
          <w:rPr>
            <w:noProof/>
            <w:webHidden/>
          </w:rPr>
          <w:fldChar w:fldCharType="begin"/>
        </w:r>
        <w:r w:rsidR="00C41653">
          <w:rPr>
            <w:noProof/>
            <w:webHidden/>
          </w:rPr>
          <w:instrText xml:space="preserve"> PAGEREF _Toc379449871 \h </w:instrText>
        </w:r>
        <w:r>
          <w:rPr>
            <w:noProof/>
            <w:webHidden/>
          </w:rPr>
        </w:r>
        <w:r>
          <w:rPr>
            <w:noProof/>
            <w:webHidden/>
          </w:rPr>
          <w:fldChar w:fldCharType="separate"/>
        </w:r>
        <w:r w:rsidR="00C41653">
          <w:rPr>
            <w:noProof/>
            <w:webHidden/>
          </w:rPr>
          <w:t>93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2" w:history="1">
        <w:r w:rsidR="00C41653" w:rsidRPr="000D4F38">
          <w:rPr>
            <w:rStyle w:val="Hiperpovezava"/>
            <w:noProof/>
            <w:lang w:val="sl-SI"/>
          </w:rPr>
          <w:t xml:space="preserve">Slika 16: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Deleži emisij TGP po sektorjih v letih 1986, 2000 in 2011</w:t>
        </w:r>
        <w:r w:rsidR="00C41653">
          <w:rPr>
            <w:noProof/>
            <w:webHidden/>
          </w:rPr>
          <w:tab/>
        </w:r>
        <w:r>
          <w:rPr>
            <w:noProof/>
            <w:webHidden/>
          </w:rPr>
          <w:fldChar w:fldCharType="begin"/>
        </w:r>
        <w:r w:rsidR="00C41653">
          <w:rPr>
            <w:noProof/>
            <w:webHidden/>
          </w:rPr>
          <w:instrText xml:space="preserve"> PAGEREF _Toc379449872 \h </w:instrText>
        </w:r>
        <w:r>
          <w:rPr>
            <w:noProof/>
            <w:webHidden/>
          </w:rPr>
        </w:r>
        <w:r>
          <w:rPr>
            <w:noProof/>
            <w:webHidden/>
          </w:rPr>
          <w:fldChar w:fldCharType="separate"/>
        </w:r>
        <w:r w:rsidR="00C41653">
          <w:rPr>
            <w:noProof/>
            <w:webHidden/>
          </w:rPr>
          <w:t>93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3" w:history="1">
        <w:r w:rsidR="00C41653" w:rsidRPr="000D4F38">
          <w:rPr>
            <w:rStyle w:val="Hiperpovezava"/>
            <w:noProof/>
            <w:lang w:val="sl-SI"/>
          </w:rPr>
          <w:t xml:space="preserve">Slika 17: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Sprememba emisij TGP po sektorjih v obdobju 1986</w:t>
        </w:r>
        <w:r w:rsidR="00C41653" w:rsidRPr="000D4F38">
          <w:rPr>
            <w:rStyle w:val="Hiperpovezava"/>
            <w:rFonts w:cs="Calibri"/>
            <w:noProof/>
            <w:lang w:val="sl-SI"/>
          </w:rPr>
          <w:t>−</w:t>
        </w:r>
        <w:r w:rsidR="00C41653" w:rsidRPr="000D4F38">
          <w:rPr>
            <w:rStyle w:val="Hiperpovezava"/>
            <w:noProof/>
            <w:lang w:val="sl-SI"/>
          </w:rPr>
          <w:t>2011</w:t>
        </w:r>
        <w:r w:rsidR="00C41653">
          <w:rPr>
            <w:noProof/>
            <w:webHidden/>
          </w:rPr>
          <w:tab/>
        </w:r>
        <w:r>
          <w:rPr>
            <w:noProof/>
            <w:webHidden/>
          </w:rPr>
          <w:fldChar w:fldCharType="begin"/>
        </w:r>
        <w:r w:rsidR="00C41653">
          <w:rPr>
            <w:noProof/>
            <w:webHidden/>
          </w:rPr>
          <w:instrText xml:space="preserve"> PAGEREF _Toc379449873 \h </w:instrText>
        </w:r>
        <w:r>
          <w:rPr>
            <w:noProof/>
            <w:webHidden/>
          </w:rPr>
        </w:r>
        <w:r>
          <w:rPr>
            <w:noProof/>
            <w:webHidden/>
          </w:rPr>
          <w:fldChar w:fldCharType="separate"/>
        </w:r>
        <w:r w:rsidR="00C41653">
          <w:rPr>
            <w:noProof/>
            <w:webHidden/>
          </w:rPr>
          <w:t>94</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4" w:history="1">
        <w:r w:rsidR="00C41653" w:rsidRPr="000D4F38">
          <w:rPr>
            <w:rStyle w:val="Hiperpovezava"/>
            <w:noProof/>
            <w:lang w:val="sl-SI"/>
          </w:rPr>
          <w:t xml:space="preserve">Slika 18: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Razvrstitev držav Aneksa I Kjotskega protokola na podlagi razmerja med emisijam v letu 2011 glede na emisije v baznem letu</w:t>
        </w:r>
        <w:r w:rsidR="00C41653">
          <w:rPr>
            <w:noProof/>
            <w:webHidden/>
          </w:rPr>
          <w:tab/>
        </w:r>
        <w:r>
          <w:rPr>
            <w:noProof/>
            <w:webHidden/>
          </w:rPr>
          <w:fldChar w:fldCharType="begin"/>
        </w:r>
        <w:r w:rsidR="00C41653">
          <w:rPr>
            <w:noProof/>
            <w:webHidden/>
          </w:rPr>
          <w:instrText xml:space="preserve"> PAGEREF _Toc379449874 \h </w:instrText>
        </w:r>
        <w:r>
          <w:rPr>
            <w:noProof/>
            <w:webHidden/>
          </w:rPr>
        </w:r>
        <w:r>
          <w:rPr>
            <w:noProof/>
            <w:webHidden/>
          </w:rPr>
          <w:fldChar w:fldCharType="separate"/>
        </w:r>
        <w:r w:rsidR="00C41653">
          <w:rPr>
            <w:noProof/>
            <w:webHidden/>
          </w:rPr>
          <w:t>95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5" w:history="1">
        <w:r w:rsidR="00C41653" w:rsidRPr="000D4F38">
          <w:rPr>
            <w:rStyle w:val="Hiperpovezava"/>
            <w:noProof/>
            <w:lang w:val="sl-SI"/>
          </w:rPr>
          <w:t xml:space="preserve">Slika 19: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Indeks rasti skupnih emisij TGP in po sektorjih v letih od 1986 do 2011</w:t>
        </w:r>
        <w:r w:rsidR="00C41653">
          <w:rPr>
            <w:noProof/>
            <w:webHidden/>
          </w:rPr>
          <w:tab/>
        </w:r>
        <w:r>
          <w:rPr>
            <w:noProof/>
            <w:webHidden/>
          </w:rPr>
          <w:fldChar w:fldCharType="begin"/>
        </w:r>
        <w:r w:rsidR="00C41653">
          <w:rPr>
            <w:noProof/>
            <w:webHidden/>
          </w:rPr>
          <w:instrText xml:space="preserve"> PAGEREF _Toc379449875 \h </w:instrText>
        </w:r>
        <w:r>
          <w:rPr>
            <w:noProof/>
            <w:webHidden/>
          </w:rPr>
        </w:r>
        <w:r>
          <w:rPr>
            <w:noProof/>
            <w:webHidden/>
          </w:rPr>
          <w:fldChar w:fldCharType="separate"/>
        </w:r>
        <w:r w:rsidR="00C41653">
          <w:rPr>
            <w:noProof/>
            <w:webHidden/>
          </w:rPr>
          <w:t>96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6" w:history="1">
        <w:r w:rsidR="00C41653" w:rsidRPr="000D4F38">
          <w:rPr>
            <w:rStyle w:val="Hiperpovezava"/>
            <w:noProof/>
            <w:lang w:val="sl-SI"/>
          </w:rPr>
          <w:t xml:space="preserve">Slika 20: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Struktura emisij TGP iz kmetijstva po podsektorjih v letih 1986 in 2011 (povzeto po UNFCCC)</w:t>
        </w:r>
        <w:r w:rsidR="00C41653">
          <w:rPr>
            <w:noProof/>
            <w:webHidden/>
          </w:rPr>
          <w:tab/>
        </w:r>
        <w:r>
          <w:rPr>
            <w:noProof/>
            <w:webHidden/>
          </w:rPr>
          <w:fldChar w:fldCharType="begin"/>
        </w:r>
        <w:r w:rsidR="00C41653">
          <w:rPr>
            <w:noProof/>
            <w:webHidden/>
          </w:rPr>
          <w:instrText xml:space="preserve"> PAGEREF _Toc379449876 \h </w:instrText>
        </w:r>
        <w:r>
          <w:rPr>
            <w:noProof/>
            <w:webHidden/>
          </w:rPr>
        </w:r>
        <w:r>
          <w:rPr>
            <w:noProof/>
            <w:webHidden/>
          </w:rPr>
          <w:fldChar w:fldCharType="separate"/>
        </w:r>
        <w:r w:rsidR="00C41653">
          <w:rPr>
            <w:noProof/>
            <w:webHidden/>
          </w:rPr>
          <w:t>97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7" w:history="1">
        <w:r w:rsidR="00C41653" w:rsidRPr="000D4F38">
          <w:rPr>
            <w:rStyle w:val="Hiperpovezava"/>
            <w:noProof/>
            <w:lang w:val="sl-SI"/>
          </w:rPr>
          <w:t>Slika 21:</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Struktura emisij TGP iz ravnanja z odpadki po podsektorjih v letih 1986 in 2011 (povzeto po UNFCCC)</w:t>
        </w:r>
        <w:r w:rsidR="00C41653">
          <w:rPr>
            <w:noProof/>
            <w:webHidden/>
          </w:rPr>
          <w:tab/>
        </w:r>
        <w:r>
          <w:rPr>
            <w:noProof/>
            <w:webHidden/>
          </w:rPr>
          <w:fldChar w:fldCharType="begin"/>
        </w:r>
        <w:r w:rsidR="00C41653">
          <w:rPr>
            <w:noProof/>
            <w:webHidden/>
          </w:rPr>
          <w:instrText xml:space="preserve"> PAGEREF _Toc379449877 \h </w:instrText>
        </w:r>
        <w:r>
          <w:rPr>
            <w:noProof/>
            <w:webHidden/>
          </w:rPr>
        </w:r>
        <w:r>
          <w:rPr>
            <w:noProof/>
            <w:webHidden/>
          </w:rPr>
          <w:fldChar w:fldCharType="separate"/>
        </w:r>
        <w:r w:rsidR="00C41653">
          <w:rPr>
            <w:noProof/>
            <w:webHidden/>
          </w:rPr>
          <w:t>98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8" w:history="1">
        <w:r w:rsidR="00C41653" w:rsidRPr="000D4F38">
          <w:rPr>
            <w:rStyle w:val="Hiperpovezava"/>
            <w:noProof/>
            <w:lang w:val="sl-SI"/>
          </w:rPr>
          <w:t>Slika 22:</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Struktura emisij TGP iz industrijskih procesov po podsektorjih v letih 1986 in 2011 (povzeto po UNFCCC)</w:t>
        </w:r>
        <w:r w:rsidR="00C41653">
          <w:rPr>
            <w:noProof/>
            <w:webHidden/>
          </w:rPr>
          <w:tab/>
        </w:r>
        <w:r>
          <w:rPr>
            <w:noProof/>
            <w:webHidden/>
          </w:rPr>
          <w:fldChar w:fldCharType="begin"/>
        </w:r>
        <w:r w:rsidR="00C41653">
          <w:rPr>
            <w:noProof/>
            <w:webHidden/>
          </w:rPr>
          <w:instrText xml:space="preserve"> PAGEREF _Toc379449878 \h </w:instrText>
        </w:r>
        <w:r>
          <w:rPr>
            <w:noProof/>
            <w:webHidden/>
          </w:rPr>
        </w:r>
        <w:r>
          <w:rPr>
            <w:noProof/>
            <w:webHidden/>
          </w:rPr>
          <w:fldChar w:fldCharType="separate"/>
        </w:r>
        <w:r w:rsidR="00C41653">
          <w:rPr>
            <w:noProof/>
            <w:webHidden/>
          </w:rPr>
          <w:t>98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79" w:history="1">
        <w:r w:rsidR="00C41653" w:rsidRPr="000D4F38">
          <w:rPr>
            <w:rStyle w:val="Hiperpovezava"/>
            <w:noProof/>
            <w:lang w:val="sl-SI"/>
          </w:rPr>
          <w:t>Slika 23:</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Struktura emisij TGP po plinih v letih 1986 in 2011 (povzeto po UNFCCC)</w:t>
        </w:r>
        <w:r w:rsidR="00C41653">
          <w:rPr>
            <w:noProof/>
            <w:webHidden/>
          </w:rPr>
          <w:tab/>
        </w:r>
        <w:r>
          <w:rPr>
            <w:noProof/>
            <w:webHidden/>
          </w:rPr>
          <w:fldChar w:fldCharType="begin"/>
        </w:r>
        <w:r w:rsidR="00C41653">
          <w:rPr>
            <w:noProof/>
            <w:webHidden/>
          </w:rPr>
          <w:instrText xml:space="preserve"> PAGEREF _Toc379449879 \h </w:instrText>
        </w:r>
        <w:r>
          <w:rPr>
            <w:noProof/>
            <w:webHidden/>
          </w:rPr>
        </w:r>
        <w:r>
          <w:rPr>
            <w:noProof/>
            <w:webHidden/>
          </w:rPr>
          <w:fldChar w:fldCharType="separate"/>
        </w:r>
        <w:r w:rsidR="00C41653">
          <w:rPr>
            <w:noProof/>
            <w:webHidden/>
          </w:rPr>
          <w:t>98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0" w:history="1">
        <w:r w:rsidR="00C41653" w:rsidRPr="000D4F38">
          <w:rPr>
            <w:rStyle w:val="Hiperpovezava"/>
            <w:noProof/>
          </w:rPr>
          <w:t xml:space="preserve">Slika 24: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Produktivnost rabe virov, ogljika in energije v Sloveniji v obdobju 2000-2012</w:t>
        </w:r>
        <w:r w:rsidR="00C41653">
          <w:rPr>
            <w:noProof/>
            <w:webHidden/>
          </w:rPr>
          <w:tab/>
        </w:r>
        <w:r>
          <w:rPr>
            <w:noProof/>
            <w:webHidden/>
          </w:rPr>
          <w:fldChar w:fldCharType="begin"/>
        </w:r>
        <w:r w:rsidR="00C41653">
          <w:rPr>
            <w:noProof/>
            <w:webHidden/>
          </w:rPr>
          <w:instrText xml:space="preserve"> PAGEREF _Toc379449880 \h </w:instrText>
        </w:r>
        <w:r>
          <w:rPr>
            <w:noProof/>
            <w:webHidden/>
          </w:rPr>
        </w:r>
        <w:r>
          <w:rPr>
            <w:noProof/>
            <w:webHidden/>
          </w:rPr>
          <w:fldChar w:fldCharType="separate"/>
        </w:r>
        <w:r w:rsidR="00C41653">
          <w:rPr>
            <w:noProof/>
            <w:webHidden/>
          </w:rPr>
          <w:t>99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1" w:history="1">
        <w:r w:rsidR="00C41653" w:rsidRPr="000D4F38">
          <w:rPr>
            <w:rStyle w:val="Hiperpovezava"/>
            <w:noProof/>
            <w:lang w:val="sl-SI"/>
          </w:rPr>
          <w:t xml:space="preserve">Slika 25: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Implicitna stopnja obdavčitve energije v letih 2000 in 2011 po državah EU (Vir: EEA)</w:t>
        </w:r>
        <w:r w:rsidR="00C41653">
          <w:rPr>
            <w:noProof/>
            <w:webHidden/>
          </w:rPr>
          <w:tab/>
        </w:r>
        <w:r>
          <w:rPr>
            <w:noProof/>
            <w:webHidden/>
          </w:rPr>
          <w:fldChar w:fldCharType="begin"/>
        </w:r>
        <w:r w:rsidR="00C41653">
          <w:rPr>
            <w:noProof/>
            <w:webHidden/>
          </w:rPr>
          <w:instrText xml:space="preserve"> PAGEREF _Toc379449881 \h </w:instrText>
        </w:r>
        <w:r>
          <w:rPr>
            <w:noProof/>
            <w:webHidden/>
          </w:rPr>
        </w:r>
        <w:r>
          <w:rPr>
            <w:noProof/>
            <w:webHidden/>
          </w:rPr>
          <w:fldChar w:fldCharType="separate"/>
        </w:r>
        <w:r w:rsidR="00C41653">
          <w:rPr>
            <w:noProof/>
            <w:webHidden/>
          </w:rPr>
          <w:t>100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2" w:history="1">
        <w:r w:rsidR="00C41653" w:rsidRPr="000D4F38">
          <w:rPr>
            <w:rStyle w:val="Hiperpovezava"/>
            <w:noProof/>
            <w:lang w:val="sl-SI"/>
          </w:rPr>
          <w:t xml:space="preserve">Slika 26: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Višina dajatev za onesnaževanje okolja zaradi odlaganja odpadkov po državah in po vrsti odpadkov za leto Implicitna stopnja obdavčitve energije v letih 2000 in 2011 po državah EU</w:t>
        </w:r>
        <w:r w:rsidR="00C41653">
          <w:rPr>
            <w:noProof/>
            <w:webHidden/>
          </w:rPr>
          <w:tab/>
        </w:r>
        <w:r>
          <w:rPr>
            <w:noProof/>
            <w:webHidden/>
          </w:rPr>
          <w:fldChar w:fldCharType="begin"/>
        </w:r>
        <w:r w:rsidR="00C41653">
          <w:rPr>
            <w:noProof/>
            <w:webHidden/>
          </w:rPr>
          <w:instrText xml:space="preserve"> PAGEREF _Toc379449882 \h </w:instrText>
        </w:r>
        <w:r>
          <w:rPr>
            <w:noProof/>
            <w:webHidden/>
          </w:rPr>
        </w:r>
        <w:r>
          <w:rPr>
            <w:noProof/>
            <w:webHidden/>
          </w:rPr>
          <w:fldChar w:fldCharType="separate"/>
        </w:r>
        <w:r w:rsidR="00C41653">
          <w:rPr>
            <w:noProof/>
            <w:webHidden/>
          </w:rPr>
          <w:t>100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3" w:history="1">
        <w:r w:rsidR="00C41653" w:rsidRPr="000D4F38">
          <w:rPr>
            <w:rStyle w:val="Hiperpovezava"/>
            <w:noProof/>
            <w:lang w:val="sl-SI"/>
          </w:rPr>
          <w:t>Slika 27:</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Deleži nepovratnih sredstev (levo) in zmanjšanja emisije CO</w:t>
        </w:r>
        <w:r w:rsidR="00C41653" w:rsidRPr="000D4F38">
          <w:rPr>
            <w:rStyle w:val="Hiperpovezava"/>
            <w:noProof/>
            <w:vertAlign w:val="subscript"/>
            <w:lang w:val="sl-SI"/>
          </w:rPr>
          <w:t>2</w:t>
        </w:r>
        <w:r w:rsidR="00C41653" w:rsidRPr="000D4F38">
          <w:rPr>
            <w:rStyle w:val="Hiperpovezava"/>
            <w:noProof/>
            <w:lang w:val="sl-SI"/>
          </w:rPr>
          <w:t xml:space="preserve"> (desno) po posameznih ukrepih v okviru dodeljevanja nepovratnih sredstev Eko sklada občanom za naložbe URE in OVE v stanovanjskih stavbah v obdobju 2008−2012</w:t>
        </w:r>
        <w:r w:rsidR="00C41653">
          <w:rPr>
            <w:noProof/>
            <w:webHidden/>
          </w:rPr>
          <w:tab/>
        </w:r>
        <w:r>
          <w:rPr>
            <w:noProof/>
            <w:webHidden/>
          </w:rPr>
          <w:fldChar w:fldCharType="begin"/>
        </w:r>
        <w:r w:rsidR="00C41653">
          <w:rPr>
            <w:noProof/>
            <w:webHidden/>
          </w:rPr>
          <w:instrText xml:space="preserve"> PAGEREF _Toc379449883 \h </w:instrText>
        </w:r>
        <w:r>
          <w:rPr>
            <w:noProof/>
            <w:webHidden/>
          </w:rPr>
        </w:r>
        <w:r>
          <w:rPr>
            <w:noProof/>
            <w:webHidden/>
          </w:rPr>
          <w:fldChar w:fldCharType="separate"/>
        </w:r>
        <w:r w:rsidR="00C41653">
          <w:rPr>
            <w:noProof/>
            <w:webHidden/>
          </w:rPr>
          <w:t>116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4" w:history="1">
        <w:r w:rsidR="00C41653" w:rsidRPr="000D4F38">
          <w:rPr>
            <w:rStyle w:val="Hiperpovezava"/>
            <w:noProof/>
            <w:lang w:val="sl-SI"/>
          </w:rPr>
          <w:t>Slika 28:</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Sredstva za izvajanje OP TGP-1: razpoložljiva sredstva, razpisana sredstva, vrednost sklenjenih pogodb in izplačane podpore v obdobju 2008–2012</w:t>
        </w:r>
        <w:r w:rsidR="00C41653">
          <w:rPr>
            <w:noProof/>
            <w:webHidden/>
          </w:rPr>
          <w:tab/>
        </w:r>
        <w:r>
          <w:rPr>
            <w:noProof/>
            <w:webHidden/>
          </w:rPr>
          <w:fldChar w:fldCharType="begin"/>
        </w:r>
        <w:r w:rsidR="00C41653">
          <w:rPr>
            <w:noProof/>
            <w:webHidden/>
          </w:rPr>
          <w:instrText xml:space="preserve"> PAGEREF _Toc379449884 \h </w:instrText>
        </w:r>
        <w:r>
          <w:rPr>
            <w:noProof/>
            <w:webHidden/>
          </w:rPr>
        </w:r>
        <w:r>
          <w:rPr>
            <w:noProof/>
            <w:webHidden/>
          </w:rPr>
          <w:fldChar w:fldCharType="separate"/>
        </w:r>
        <w:r w:rsidR="00C41653">
          <w:rPr>
            <w:noProof/>
            <w:webHidden/>
          </w:rPr>
          <w:t>123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5" w:history="1">
        <w:r w:rsidR="00C41653" w:rsidRPr="000D4F38">
          <w:rPr>
            <w:rStyle w:val="Hiperpovezava"/>
            <w:noProof/>
            <w:lang w:val="sl-SI"/>
          </w:rPr>
          <w:t>Slika 29:</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Izplačane podpore za ukrepe URE in OVE v obdobju 2008−2012 po virih sredstev</w:t>
        </w:r>
        <w:r w:rsidR="00C41653">
          <w:rPr>
            <w:noProof/>
            <w:webHidden/>
          </w:rPr>
          <w:tab/>
        </w:r>
        <w:r>
          <w:rPr>
            <w:noProof/>
            <w:webHidden/>
          </w:rPr>
          <w:fldChar w:fldCharType="begin"/>
        </w:r>
        <w:r w:rsidR="00C41653">
          <w:rPr>
            <w:noProof/>
            <w:webHidden/>
          </w:rPr>
          <w:instrText xml:space="preserve"> PAGEREF _Toc379449885 \h </w:instrText>
        </w:r>
        <w:r>
          <w:rPr>
            <w:noProof/>
            <w:webHidden/>
          </w:rPr>
        </w:r>
        <w:r>
          <w:rPr>
            <w:noProof/>
            <w:webHidden/>
          </w:rPr>
          <w:fldChar w:fldCharType="separate"/>
        </w:r>
        <w:r w:rsidR="00C41653">
          <w:rPr>
            <w:noProof/>
            <w:webHidden/>
          </w:rPr>
          <w:t>123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6" w:history="1">
        <w:r w:rsidR="00C41653" w:rsidRPr="000D4F38">
          <w:rPr>
            <w:rStyle w:val="Hiperpovezava"/>
            <w:noProof/>
            <w:lang w:val="sl-SI"/>
          </w:rPr>
          <w:t xml:space="preserve">Slika 30: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Emisije TGP iz virov neETS po sektorjih v letih od 2005 do 2011 in ciljna trajektorija do leta 2020</w:t>
        </w:r>
        <w:r w:rsidR="00C41653">
          <w:rPr>
            <w:noProof/>
            <w:webHidden/>
          </w:rPr>
          <w:tab/>
        </w:r>
        <w:r>
          <w:rPr>
            <w:noProof/>
            <w:webHidden/>
          </w:rPr>
          <w:fldChar w:fldCharType="begin"/>
        </w:r>
        <w:r w:rsidR="00C41653">
          <w:rPr>
            <w:noProof/>
            <w:webHidden/>
          </w:rPr>
          <w:instrText xml:space="preserve"> PAGEREF _Toc379449886 \h </w:instrText>
        </w:r>
        <w:r>
          <w:rPr>
            <w:noProof/>
            <w:webHidden/>
          </w:rPr>
        </w:r>
        <w:r>
          <w:rPr>
            <w:noProof/>
            <w:webHidden/>
          </w:rPr>
          <w:fldChar w:fldCharType="separate"/>
        </w:r>
        <w:r w:rsidR="00C41653">
          <w:rPr>
            <w:noProof/>
            <w:webHidden/>
          </w:rPr>
          <w:t>136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7" w:history="1">
        <w:r w:rsidR="00C41653" w:rsidRPr="000D4F38">
          <w:rPr>
            <w:rStyle w:val="Hiperpovezava"/>
            <w:noProof/>
            <w:lang w:val="sl-SI"/>
          </w:rPr>
          <w:t>Slika 31:</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Dosedanji potek emisij v obdobju 1986−2011 in potek emisij po projekcijah z ukrepi in dodatnimi ukrepi od leta 2012 do leta 2030 (vir: ARSO, IJS-CEU, KIS)</w:t>
        </w:r>
        <w:r w:rsidR="00C41653">
          <w:rPr>
            <w:noProof/>
            <w:webHidden/>
          </w:rPr>
          <w:tab/>
        </w:r>
        <w:r>
          <w:rPr>
            <w:noProof/>
            <w:webHidden/>
          </w:rPr>
          <w:fldChar w:fldCharType="begin"/>
        </w:r>
        <w:r w:rsidR="00C41653">
          <w:rPr>
            <w:noProof/>
            <w:webHidden/>
          </w:rPr>
          <w:instrText xml:space="preserve"> PAGEREF _Toc379449887 \h </w:instrText>
        </w:r>
        <w:r>
          <w:rPr>
            <w:noProof/>
            <w:webHidden/>
          </w:rPr>
        </w:r>
        <w:r>
          <w:rPr>
            <w:noProof/>
            <w:webHidden/>
          </w:rPr>
          <w:fldChar w:fldCharType="separate"/>
        </w:r>
        <w:r w:rsidR="00C41653">
          <w:rPr>
            <w:noProof/>
            <w:webHidden/>
          </w:rPr>
          <w:t>151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8" w:history="1">
        <w:r w:rsidR="00C41653" w:rsidRPr="000D4F38">
          <w:rPr>
            <w:rStyle w:val="Hiperpovezava"/>
            <w:noProof/>
            <w:lang w:val="sl-SI"/>
          </w:rPr>
          <w:t>Slika 32:</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Evidence emisij TGP za obdobje 1986−2011 in projekcija za leta 2012−2030 za sektor transformacije z ubežnimi emisijami (levo) in industrija (desno) (vir: ARSO, IJS-CEU)</w:t>
        </w:r>
        <w:r w:rsidR="00C41653">
          <w:rPr>
            <w:noProof/>
            <w:webHidden/>
          </w:rPr>
          <w:tab/>
        </w:r>
        <w:r>
          <w:rPr>
            <w:noProof/>
            <w:webHidden/>
          </w:rPr>
          <w:fldChar w:fldCharType="begin"/>
        </w:r>
        <w:r w:rsidR="00C41653">
          <w:rPr>
            <w:noProof/>
            <w:webHidden/>
          </w:rPr>
          <w:instrText xml:space="preserve"> PAGEREF _Toc379449888 \h </w:instrText>
        </w:r>
        <w:r>
          <w:rPr>
            <w:noProof/>
            <w:webHidden/>
          </w:rPr>
        </w:r>
        <w:r>
          <w:rPr>
            <w:noProof/>
            <w:webHidden/>
          </w:rPr>
          <w:fldChar w:fldCharType="separate"/>
        </w:r>
        <w:r w:rsidR="00C41653">
          <w:rPr>
            <w:noProof/>
            <w:webHidden/>
          </w:rPr>
          <w:t>152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89" w:history="1">
        <w:r w:rsidR="00C41653" w:rsidRPr="000D4F38">
          <w:rPr>
            <w:rStyle w:val="Hiperpovezava"/>
            <w:noProof/>
            <w:lang w:val="sl-SI"/>
          </w:rPr>
          <w:t>Slika 33:</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Evidenca emisij TGP za obdobje 1986−2011 in projekcija do leta 2030 za sektor promet (levo) in drugi sektorji (desno) (vir: ARSO, IJS-CEU)</w:t>
        </w:r>
        <w:r w:rsidR="00C41653">
          <w:rPr>
            <w:noProof/>
            <w:webHidden/>
          </w:rPr>
          <w:tab/>
        </w:r>
        <w:r>
          <w:rPr>
            <w:noProof/>
            <w:webHidden/>
          </w:rPr>
          <w:fldChar w:fldCharType="begin"/>
        </w:r>
        <w:r w:rsidR="00C41653">
          <w:rPr>
            <w:noProof/>
            <w:webHidden/>
          </w:rPr>
          <w:instrText xml:space="preserve"> PAGEREF _Toc379449889 \h </w:instrText>
        </w:r>
        <w:r>
          <w:rPr>
            <w:noProof/>
            <w:webHidden/>
          </w:rPr>
        </w:r>
        <w:r>
          <w:rPr>
            <w:noProof/>
            <w:webHidden/>
          </w:rPr>
          <w:fldChar w:fldCharType="separate"/>
        </w:r>
        <w:r w:rsidR="00C41653">
          <w:rPr>
            <w:noProof/>
            <w:webHidden/>
          </w:rPr>
          <w:t>153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0" w:history="1">
        <w:r w:rsidR="00C41653" w:rsidRPr="000D4F38">
          <w:rPr>
            <w:rStyle w:val="Hiperpovezava"/>
            <w:noProof/>
            <w:lang w:val="sl-SI"/>
          </w:rPr>
          <w:t xml:space="preserve">Slika 34: </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Evidenca emisij TGP za obdobje 1986−2011 in projekcija do leta 2030 za sektor industrijski procesi (levo) in kmetijstvo (desno) (vir: ARSO, IJS-CEU; KIS)</w:t>
        </w:r>
        <w:r w:rsidR="00C41653">
          <w:rPr>
            <w:noProof/>
            <w:webHidden/>
          </w:rPr>
          <w:tab/>
        </w:r>
        <w:r>
          <w:rPr>
            <w:noProof/>
            <w:webHidden/>
          </w:rPr>
          <w:fldChar w:fldCharType="begin"/>
        </w:r>
        <w:r w:rsidR="00C41653">
          <w:rPr>
            <w:noProof/>
            <w:webHidden/>
          </w:rPr>
          <w:instrText xml:space="preserve"> PAGEREF _Toc379449890 \h </w:instrText>
        </w:r>
        <w:r>
          <w:rPr>
            <w:noProof/>
            <w:webHidden/>
          </w:rPr>
        </w:r>
        <w:r>
          <w:rPr>
            <w:noProof/>
            <w:webHidden/>
          </w:rPr>
          <w:fldChar w:fldCharType="separate"/>
        </w:r>
        <w:r w:rsidR="00C41653">
          <w:rPr>
            <w:noProof/>
            <w:webHidden/>
          </w:rPr>
          <w:t>154</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1" w:history="1">
        <w:r w:rsidR="00C41653" w:rsidRPr="000D4F38">
          <w:rPr>
            <w:rStyle w:val="Hiperpovezava"/>
            <w:noProof/>
            <w:lang w:val="sl-SI"/>
          </w:rPr>
          <w:t>Slika 35:</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Evidenca emisij TGP za obdobje 1986−2011 in projekcija do leta 2030 za sektor ravnanje z odpadki (levo) ter ponori CO</w:t>
        </w:r>
        <w:r w:rsidR="00C41653" w:rsidRPr="000D4F38">
          <w:rPr>
            <w:rStyle w:val="Hiperpovezava"/>
            <w:noProof/>
            <w:vertAlign w:val="subscript"/>
            <w:lang w:val="sl-SI"/>
          </w:rPr>
          <w:t>2</w:t>
        </w:r>
        <w:r w:rsidR="00C41653" w:rsidRPr="000D4F38">
          <w:rPr>
            <w:rStyle w:val="Hiperpovezava"/>
            <w:noProof/>
            <w:lang w:val="sl-SI"/>
          </w:rPr>
          <w:t xml:space="preserve"> CRF sektorja 5.A Gozdni prostor v obdobju 1986−2011 in projekcija ponorov do leta 2030 (desno) (ARSO, IJS-CEU)</w:t>
        </w:r>
        <w:r w:rsidR="00C41653">
          <w:rPr>
            <w:noProof/>
            <w:webHidden/>
          </w:rPr>
          <w:tab/>
        </w:r>
        <w:r>
          <w:rPr>
            <w:noProof/>
            <w:webHidden/>
          </w:rPr>
          <w:fldChar w:fldCharType="begin"/>
        </w:r>
        <w:r w:rsidR="00C41653">
          <w:rPr>
            <w:noProof/>
            <w:webHidden/>
          </w:rPr>
          <w:instrText xml:space="preserve"> PAGEREF _Toc379449891 \h </w:instrText>
        </w:r>
        <w:r>
          <w:rPr>
            <w:noProof/>
            <w:webHidden/>
          </w:rPr>
        </w:r>
        <w:r>
          <w:rPr>
            <w:noProof/>
            <w:webHidden/>
          </w:rPr>
          <w:fldChar w:fldCharType="separate"/>
        </w:r>
        <w:r w:rsidR="00C41653">
          <w:rPr>
            <w:noProof/>
            <w:webHidden/>
          </w:rPr>
          <w:t>155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2" w:history="1">
        <w:r w:rsidR="00C41653" w:rsidRPr="000D4F38">
          <w:rPr>
            <w:rStyle w:val="Hiperpovezava"/>
            <w:noProof/>
            <w:lang w:val="sl-SI"/>
          </w:rPr>
          <w:t>Slika 36:</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Dosedanji potek emisij neETS v obdobju 2005−2011 ter potek emisij po projekcijah z ukrepi in dodatnimi ukrepi od leta 2012 do leta 2030 v primerjavi s ciljno trajektorijo 2013-2020 (vir: IJS-CEU, KIS)</w:t>
        </w:r>
        <w:r w:rsidR="00C41653">
          <w:rPr>
            <w:noProof/>
            <w:webHidden/>
          </w:rPr>
          <w:tab/>
        </w:r>
        <w:r>
          <w:rPr>
            <w:noProof/>
            <w:webHidden/>
          </w:rPr>
          <w:fldChar w:fldCharType="begin"/>
        </w:r>
        <w:r w:rsidR="00C41653">
          <w:rPr>
            <w:noProof/>
            <w:webHidden/>
          </w:rPr>
          <w:instrText xml:space="preserve"> PAGEREF _Toc379449892 \h </w:instrText>
        </w:r>
        <w:r>
          <w:rPr>
            <w:noProof/>
            <w:webHidden/>
          </w:rPr>
        </w:r>
        <w:r>
          <w:rPr>
            <w:noProof/>
            <w:webHidden/>
          </w:rPr>
          <w:fldChar w:fldCharType="separate"/>
        </w:r>
        <w:r w:rsidR="00C41653">
          <w:rPr>
            <w:noProof/>
            <w:webHidden/>
          </w:rPr>
          <w:t>158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3" w:history="1">
        <w:r w:rsidR="00C41653" w:rsidRPr="000D4F38">
          <w:rPr>
            <w:rStyle w:val="Hiperpovezava"/>
            <w:noProof/>
            <w:lang w:val="sl-SI"/>
          </w:rPr>
          <w:t>Slika 37:</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Struktura emisij neETS leta 2011 in 2020 po projekciji z ukrepi ter z dodatnimi ukrepi (vir: IJS-CEU, KIS)</w:t>
        </w:r>
        <w:r w:rsidR="00C41653">
          <w:rPr>
            <w:noProof/>
            <w:webHidden/>
          </w:rPr>
          <w:tab/>
        </w:r>
        <w:r>
          <w:rPr>
            <w:noProof/>
            <w:webHidden/>
          </w:rPr>
          <w:fldChar w:fldCharType="begin"/>
        </w:r>
        <w:r w:rsidR="00C41653">
          <w:rPr>
            <w:noProof/>
            <w:webHidden/>
          </w:rPr>
          <w:instrText xml:space="preserve"> PAGEREF _Toc379449893 \h </w:instrText>
        </w:r>
        <w:r>
          <w:rPr>
            <w:noProof/>
            <w:webHidden/>
          </w:rPr>
        </w:r>
        <w:r>
          <w:rPr>
            <w:noProof/>
            <w:webHidden/>
          </w:rPr>
          <w:fldChar w:fldCharType="separate"/>
        </w:r>
        <w:r w:rsidR="00C41653">
          <w:rPr>
            <w:noProof/>
            <w:webHidden/>
          </w:rPr>
          <w:t>159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4" w:history="1">
        <w:r w:rsidR="00C41653" w:rsidRPr="000D4F38">
          <w:rPr>
            <w:rStyle w:val="Hiperpovezava"/>
            <w:noProof/>
            <w:lang w:val="sl-SI"/>
          </w:rPr>
          <w:t>Slika 38:</w:t>
        </w:r>
        <w:r w:rsidR="00C41653">
          <w:rPr>
            <w:rFonts w:asciiTheme="minorHAnsi" w:eastAsiaTheme="minorEastAsia" w:hAnsiTheme="minorHAnsi" w:cstheme="minorBidi"/>
            <w:noProof/>
            <w:sz w:val="22"/>
            <w:lang w:val="sl-SI" w:eastAsia="sl-SI"/>
          </w:rPr>
          <w:tab/>
        </w:r>
        <w:r w:rsidR="00C41653" w:rsidRPr="000D4F38">
          <w:rPr>
            <w:rStyle w:val="Hiperpovezava"/>
            <w:noProof/>
            <w:lang w:val="sl-SI"/>
          </w:rPr>
          <w:t>Prikaz evidenc emisij CH</w:t>
        </w:r>
        <w:r w:rsidR="00C41653" w:rsidRPr="000D4F38">
          <w:rPr>
            <w:rStyle w:val="Hiperpovezava"/>
            <w:noProof/>
            <w:vertAlign w:val="subscript"/>
            <w:lang w:val="sl-SI"/>
          </w:rPr>
          <w:t>4</w:t>
        </w:r>
        <w:r w:rsidR="00C41653" w:rsidRPr="000D4F38">
          <w:rPr>
            <w:rStyle w:val="Hiperpovezava"/>
            <w:noProof/>
            <w:lang w:val="sl-SI"/>
          </w:rPr>
          <w:t xml:space="preserve"> za leta 2005-2011 ter projekcij emisij z ukrepi in z dodatnimi ukrepi za leta 2012, 2015, 2020, 2025 in 2030</w:t>
        </w:r>
        <w:r w:rsidR="00C41653">
          <w:rPr>
            <w:noProof/>
            <w:webHidden/>
          </w:rPr>
          <w:tab/>
        </w:r>
        <w:r>
          <w:rPr>
            <w:noProof/>
            <w:webHidden/>
          </w:rPr>
          <w:fldChar w:fldCharType="begin"/>
        </w:r>
        <w:r w:rsidR="00C41653">
          <w:rPr>
            <w:noProof/>
            <w:webHidden/>
          </w:rPr>
          <w:instrText xml:space="preserve"> PAGEREF _Toc379449894 \h </w:instrText>
        </w:r>
        <w:r>
          <w:rPr>
            <w:noProof/>
            <w:webHidden/>
          </w:rPr>
        </w:r>
        <w:r>
          <w:rPr>
            <w:noProof/>
            <w:webHidden/>
          </w:rPr>
          <w:fldChar w:fldCharType="separate"/>
        </w:r>
        <w:r w:rsidR="00C41653">
          <w:rPr>
            <w:noProof/>
            <w:webHidden/>
          </w:rPr>
          <w:t>163</w:t>
        </w:r>
        <w:r>
          <w:rPr>
            <w:noProof/>
            <w:webHidden/>
          </w:rPr>
          <w:fldChar w:fldCharType="end"/>
        </w:r>
      </w:hyperlink>
    </w:p>
    <w:p w:rsidR="005528C9" w:rsidRPr="00D34E5C" w:rsidRDefault="00941416" w:rsidP="005227FF">
      <w:pPr>
        <w:pStyle w:val="Naslov3"/>
        <w:numPr>
          <w:ilvl w:val="0"/>
          <w:numId w:val="0"/>
        </w:numPr>
        <w:ind w:left="851" w:hanging="851"/>
      </w:pPr>
      <w:r w:rsidRPr="00D34E5C">
        <w:rPr>
          <w:rFonts w:ascii="Cambria" w:hAnsi="Cambria"/>
          <w:b w:val="0"/>
          <w:bCs w:val="0"/>
          <w:color w:val="365F91"/>
          <w:szCs w:val="18"/>
        </w:rPr>
        <w:fldChar w:fldCharType="end"/>
      </w:r>
      <w:bookmarkStart w:id="276" w:name="_Toc371881193"/>
      <w:r w:rsidR="005528C9" w:rsidRPr="00D34E5C">
        <w:t>Seznam tabel</w:t>
      </w:r>
      <w:bookmarkEnd w:id="276"/>
    </w:p>
    <w:p w:rsidR="00C41653" w:rsidRDefault="00941416">
      <w:pPr>
        <w:pStyle w:val="Kazaloslik"/>
        <w:rPr>
          <w:rFonts w:asciiTheme="minorHAnsi" w:eastAsiaTheme="minorEastAsia" w:hAnsiTheme="minorHAnsi" w:cstheme="minorBidi"/>
          <w:noProof/>
          <w:sz w:val="22"/>
          <w:lang w:val="sl-SI" w:eastAsia="sl-SI"/>
        </w:rPr>
      </w:pPr>
      <w:r w:rsidRPr="00941416">
        <w:rPr>
          <w:rFonts w:ascii="Cambria" w:hAnsi="Cambria"/>
          <w:b/>
          <w:bCs/>
          <w:color w:val="365F91"/>
          <w:sz w:val="20"/>
        </w:rPr>
        <w:fldChar w:fldCharType="begin"/>
      </w:r>
      <w:r w:rsidR="005528C9" w:rsidRPr="00D34E5C">
        <w:rPr>
          <w:rFonts w:ascii="Cambria" w:hAnsi="Cambria"/>
          <w:b/>
          <w:bCs/>
          <w:color w:val="365F91"/>
          <w:sz w:val="20"/>
        </w:rPr>
        <w:instrText xml:space="preserve"> TOC \h \z \c "Tabela" </w:instrText>
      </w:r>
      <w:r w:rsidRPr="00941416">
        <w:rPr>
          <w:rFonts w:ascii="Cambria" w:hAnsi="Cambria"/>
          <w:b/>
          <w:bCs/>
          <w:color w:val="365F91"/>
          <w:sz w:val="20"/>
        </w:rPr>
        <w:fldChar w:fldCharType="separate"/>
      </w:r>
      <w:hyperlink w:anchor="_Toc379449895" w:history="1">
        <w:r w:rsidR="00C41653" w:rsidRPr="00707C90">
          <w:rPr>
            <w:rStyle w:val="Hiperpovezava"/>
            <w:noProof/>
            <w:lang w:val="sl-SI"/>
          </w:rPr>
          <w:t>Tabela 1:</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Indikativni sektorski cilji zmanjšanja emisij TGP do leta 2020 in 2030 glede na leto 2005 ter dolgoročna vizija do leta 2050, ki si jih Slovenija zastavlja s tem programom</w:t>
        </w:r>
        <w:r w:rsidR="00C41653">
          <w:rPr>
            <w:noProof/>
            <w:webHidden/>
          </w:rPr>
          <w:tab/>
        </w:r>
        <w:r>
          <w:rPr>
            <w:noProof/>
            <w:webHidden/>
          </w:rPr>
          <w:fldChar w:fldCharType="begin"/>
        </w:r>
        <w:r w:rsidR="00C41653">
          <w:rPr>
            <w:noProof/>
            <w:webHidden/>
          </w:rPr>
          <w:instrText xml:space="preserve"> PAGEREF _Toc379449895 \h </w:instrText>
        </w:r>
        <w:r>
          <w:rPr>
            <w:noProof/>
            <w:webHidden/>
          </w:rPr>
        </w:r>
        <w:r>
          <w:rPr>
            <w:noProof/>
            <w:webHidden/>
          </w:rPr>
          <w:fldChar w:fldCharType="separate"/>
        </w:r>
        <w:r w:rsidR="00C41653">
          <w:rPr>
            <w:noProof/>
            <w:webHidden/>
          </w:rPr>
          <w:t>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6" w:history="1">
        <w:r w:rsidR="00C41653" w:rsidRPr="00707C90">
          <w:rPr>
            <w:rStyle w:val="Hiperpovezava"/>
            <w:noProof/>
            <w:lang w:val="sl-SI"/>
          </w:rPr>
          <w:t xml:space="preserve">Tabela 2: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virov neETS, v letih 2005 in 2011 in projekcija z ukrepi ter z dodatnimi ukrepi po letih do leta 2020 in v letih 2025 ter 2030</w:t>
        </w:r>
        <w:r w:rsidR="00C41653">
          <w:rPr>
            <w:noProof/>
            <w:webHidden/>
          </w:rPr>
          <w:tab/>
        </w:r>
        <w:r>
          <w:rPr>
            <w:noProof/>
            <w:webHidden/>
          </w:rPr>
          <w:fldChar w:fldCharType="begin"/>
        </w:r>
        <w:r w:rsidR="00C41653">
          <w:rPr>
            <w:noProof/>
            <w:webHidden/>
          </w:rPr>
          <w:instrText xml:space="preserve"> PAGEREF _Toc379449896 \h </w:instrText>
        </w:r>
        <w:r>
          <w:rPr>
            <w:noProof/>
            <w:webHidden/>
          </w:rPr>
        </w:r>
        <w:r>
          <w:rPr>
            <w:noProof/>
            <w:webHidden/>
          </w:rPr>
          <w:fldChar w:fldCharType="separate"/>
        </w:r>
        <w:r w:rsidR="00C41653">
          <w:rPr>
            <w:noProof/>
            <w:webHidden/>
          </w:rPr>
          <w:t>14</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7" w:history="1">
        <w:r w:rsidR="00C41653" w:rsidRPr="00707C90">
          <w:rPr>
            <w:rStyle w:val="Hiperpovezava"/>
            <w:noProof/>
            <w:lang w:val="sl-SI"/>
          </w:rPr>
          <w:t xml:space="preserve">Tabela 3: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Seznam ukrepov OP-TGP-2020</w:t>
        </w:r>
        <w:r w:rsidR="00C41653">
          <w:rPr>
            <w:noProof/>
            <w:webHidden/>
          </w:rPr>
          <w:tab/>
        </w:r>
        <w:r>
          <w:rPr>
            <w:noProof/>
            <w:webHidden/>
          </w:rPr>
          <w:fldChar w:fldCharType="begin"/>
        </w:r>
        <w:r w:rsidR="00C41653">
          <w:rPr>
            <w:noProof/>
            <w:webHidden/>
          </w:rPr>
          <w:instrText xml:space="preserve"> PAGEREF _Toc379449897 \h </w:instrText>
        </w:r>
        <w:r>
          <w:rPr>
            <w:noProof/>
            <w:webHidden/>
          </w:rPr>
        </w:r>
        <w:r>
          <w:rPr>
            <w:noProof/>
            <w:webHidden/>
          </w:rPr>
          <w:fldChar w:fldCharType="separate"/>
        </w:r>
        <w:r w:rsidR="00C41653">
          <w:rPr>
            <w:noProof/>
            <w:webHidden/>
          </w:rPr>
          <w:t>15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8" w:history="1">
        <w:r w:rsidR="00C41653" w:rsidRPr="00707C90">
          <w:rPr>
            <w:rStyle w:val="Hiperpovezava"/>
            <w:noProof/>
            <w:lang w:val="sl-SI"/>
          </w:rPr>
          <w:t>Tabela 4:</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Ciljna trajektorija za emisije neETS v obdobju 2013</w:t>
        </w:r>
        <w:r w:rsidR="00C41653" w:rsidRPr="00707C90">
          <w:rPr>
            <w:rStyle w:val="Hiperpovezava"/>
            <w:rFonts w:cs="Calibri"/>
            <w:noProof/>
            <w:lang w:val="sl-SI"/>
          </w:rPr>
          <w:t>−</w:t>
        </w:r>
        <w:r w:rsidR="00C41653" w:rsidRPr="00707C90">
          <w:rPr>
            <w:rStyle w:val="Hiperpovezava"/>
            <w:noProof/>
            <w:lang w:val="sl-SI"/>
          </w:rPr>
          <w:t>2020 (vir: EK</w:t>
        </w:r>
        <w:r w:rsidR="00C41653" w:rsidRPr="00707C90">
          <w:rPr>
            <w:rStyle w:val="Hiperpovezava"/>
            <w:noProof/>
            <w:vertAlign w:val="superscript"/>
            <w:lang w:val="sl-SI"/>
          </w:rPr>
          <w:t>13</w:t>
        </w:r>
        <w:r w:rsidR="00C41653" w:rsidRPr="00707C90">
          <w:rPr>
            <w:rStyle w:val="Hiperpovezava"/>
            <w:noProof/>
            <w:lang w:val="sl-SI"/>
          </w:rPr>
          <w:t>)</w:t>
        </w:r>
        <w:r w:rsidR="00C41653">
          <w:rPr>
            <w:noProof/>
            <w:webHidden/>
          </w:rPr>
          <w:tab/>
        </w:r>
        <w:r>
          <w:rPr>
            <w:noProof/>
            <w:webHidden/>
          </w:rPr>
          <w:fldChar w:fldCharType="begin"/>
        </w:r>
        <w:r w:rsidR="00C41653">
          <w:rPr>
            <w:noProof/>
            <w:webHidden/>
          </w:rPr>
          <w:instrText xml:space="preserve"> PAGEREF _Toc379449898 \h </w:instrText>
        </w:r>
        <w:r>
          <w:rPr>
            <w:noProof/>
            <w:webHidden/>
          </w:rPr>
        </w:r>
        <w:r>
          <w:rPr>
            <w:noProof/>
            <w:webHidden/>
          </w:rPr>
          <w:fldChar w:fldCharType="separate"/>
        </w:r>
        <w:r w:rsidR="00C41653">
          <w:rPr>
            <w:noProof/>
            <w:webHidden/>
          </w:rPr>
          <w:t>21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899" w:history="1">
        <w:r w:rsidR="00C41653" w:rsidRPr="00707C90">
          <w:rPr>
            <w:rStyle w:val="Hiperpovezava"/>
            <w:noProof/>
            <w:lang w:val="sl-SI"/>
          </w:rPr>
          <w:t>Tabela 5:</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Indikativni sektorski cilji zmanjšanja emisij TGP do leta 2020 in 2030 glede na leto 2005 ter dolgoročna vizija do leta 2050, ki si jih Slovenija zastavlja s tem programom</w:t>
        </w:r>
        <w:r w:rsidR="00C41653">
          <w:rPr>
            <w:noProof/>
            <w:webHidden/>
          </w:rPr>
          <w:tab/>
        </w:r>
        <w:r>
          <w:rPr>
            <w:noProof/>
            <w:webHidden/>
          </w:rPr>
          <w:fldChar w:fldCharType="begin"/>
        </w:r>
        <w:r w:rsidR="00C41653">
          <w:rPr>
            <w:noProof/>
            <w:webHidden/>
          </w:rPr>
          <w:instrText xml:space="preserve"> PAGEREF _Toc379449899 \h </w:instrText>
        </w:r>
        <w:r>
          <w:rPr>
            <w:noProof/>
            <w:webHidden/>
          </w:rPr>
        </w:r>
        <w:r>
          <w:rPr>
            <w:noProof/>
            <w:webHidden/>
          </w:rPr>
          <w:fldChar w:fldCharType="separate"/>
        </w:r>
        <w:r w:rsidR="00C41653">
          <w:rPr>
            <w:noProof/>
            <w:webHidden/>
          </w:rPr>
          <w:t>22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0" w:history="1">
        <w:r w:rsidR="00C41653" w:rsidRPr="00707C90">
          <w:rPr>
            <w:rStyle w:val="Hiperpovezava"/>
            <w:noProof/>
            <w:lang w:val="sl-SI"/>
          </w:rPr>
          <w:t xml:space="preserve">Tabela 6: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Novi instumenti in dopolnitve obstoječih instrumentov</w:t>
        </w:r>
        <w:r w:rsidR="00C41653">
          <w:rPr>
            <w:noProof/>
            <w:webHidden/>
          </w:rPr>
          <w:tab/>
        </w:r>
        <w:r>
          <w:rPr>
            <w:noProof/>
            <w:webHidden/>
          </w:rPr>
          <w:fldChar w:fldCharType="begin"/>
        </w:r>
        <w:r w:rsidR="00C41653">
          <w:rPr>
            <w:noProof/>
            <w:webHidden/>
          </w:rPr>
          <w:instrText xml:space="preserve"> PAGEREF _Toc379449900 \h </w:instrText>
        </w:r>
        <w:r>
          <w:rPr>
            <w:noProof/>
            <w:webHidden/>
          </w:rPr>
        </w:r>
        <w:r>
          <w:rPr>
            <w:noProof/>
            <w:webHidden/>
          </w:rPr>
          <w:fldChar w:fldCharType="separate"/>
        </w:r>
        <w:r w:rsidR="00C41653">
          <w:rPr>
            <w:noProof/>
            <w:webHidden/>
          </w:rPr>
          <w:t>36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1" w:history="1">
        <w:r w:rsidR="00C41653" w:rsidRPr="00707C90">
          <w:rPr>
            <w:rStyle w:val="Hiperpovezava"/>
            <w:noProof/>
            <w:lang w:val="sl-SI"/>
          </w:rPr>
          <w:t xml:space="preserve">Tabela 7: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Za zmanjšanje TGP z ukrepi zelene rasti gospodarstva bo pomembno zagotoviti izvajanje obstoječih nalog</w:t>
        </w:r>
        <w:r w:rsidR="00C41653">
          <w:rPr>
            <w:noProof/>
            <w:webHidden/>
          </w:rPr>
          <w:tab/>
        </w:r>
        <w:r>
          <w:rPr>
            <w:noProof/>
            <w:webHidden/>
          </w:rPr>
          <w:fldChar w:fldCharType="begin"/>
        </w:r>
        <w:r w:rsidR="00C41653">
          <w:rPr>
            <w:noProof/>
            <w:webHidden/>
          </w:rPr>
          <w:instrText xml:space="preserve"> PAGEREF _Toc379449901 \h </w:instrText>
        </w:r>
        <w:r>
          <w:rPr>
            <w:noProof/>
            <w:webHidden/>
          </w:rPr>
        </w:r>
        <w:r>
          <w:rPr>
            <w:noProof/>
            <w:webHidden/>
          </w:rPr>
          <w:fldChar w:fldCharType="separate"/>
        </w:r>
        <w:r w:rsidR="00C41653">
          <w:rPr>
            <w:noProof/>
            <w:webHidden/>
          </w:rPr>
          <w:t>37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2" w:history="1">
        <w:r w:rsidR="00C41653" w:rsidRPr="00707C90">
          <w:rPr>
            <w:rStyle w:val="Hiperpovezava"/>
            <w:noProof/>
            <w:lang w:val="sl-SI"/>
          </w:rPr>
          <w:t>Tabela</w:t>
        </w:r>
        <w:r w:rsidR="00C41653" w:rsidRPr="00707C90">
          <w:rPr>
            <w:rStyle w:val="Hiperpovezava"/>
            <w:noProof/>
          </w:rPr>
          <w:t xml:space="preserve"> 8: </w:t>
        </w:r>
        <w:r w:rsidR="00C41653">
          <w:rPr>
            <w:rFonts w:asciiTheme="minorHAnsi" w:eastAsiaTheme="minorEastAsia" w:hAnsiTheme="minorHAnsi" w:cstheme="minorBidi"/>
            <w:noProof/>
            <w:sz w:val="22"/>
            <w:lang w:val="sl-SI" w:eastAsia="sl-SI"/>
          </w:rPr>
          <w:tab/>
        </w:r>
        <w:r w:rsidR="00C41653" w:rsidRPr="00707C90">
          <w:rPr>
            <w:rStyle w:val="Hiperpovezava"/>
            <w:noProof/>
          </w:rPr>
          <w:t>Novosti pri instumentih na področju stavb – NS (novi instrumenti in dopolnitve obstoječih)</w:t>
        </w:r>
        <w:r w:rsidR="00C41653">
          <w:rPr>
            <w:noProof/>
            <w:webHidden/>
          </w:rPr>
          <w:tab/>
        </w:r>
        <w:r>
          <w:rPr>
            <w:noProof/>
            <w:webHidden/>
          </w:rPr>
          <w:fldChar w:fldCharType="begin"/>
        </w:r>
        <w:r w:rsidR="00C41653">
          <w:rPr>
            <w:noProof/>
            <w:webHidden/>
          </w:rPr>
          <w:instrText xml:space="preserve"> PAGEREF _Toc379449902 \h </w:instrText>
        </w:r>
        <w:r>
          <w:rPr>
            <w:noProof/>
            <w:webHidden/>
          </w:rPr>
        </w:r>
        <w:r>
          <w:rPr>
            <w:noProof/>
            <w:webHidden/>
          </w:rPr>
          <w:fldChar w:fldCharType="separate"/>
        </w:r>
        <w:r w:rsidR="00C41653">
          <w:rPr>
            <w:noProof/>
            <w:webHidden/>
          </w:rPr>
          <w:t>42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3" w:history="1">
        <w:r w:rsidR="00C41653" w:rsidRPr="00707C90">
          <w:rPr>
            <w:rStyle w:val="Hiperpovezava"/>
            <w:noProof/>
            <w:lang w:val="sl-SI"/>
          </w:rPr>
          <w:t xml:space="preserve">Tabela 9: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Izvajanje obstoječih instrumentov na področju stavb (OS) iz programov AN URE 2 in AN OVE</w:t>
        </w:r>
        <w:r w:rsidR="00C41653">
          <w:rPr>
            <w:noProof/>
            <w:webHidden/>
          </w:rPr>
          <w:tab/>
        </w:r>
        <w:r>
          <w:rPr>
            <w:noProof/>
            <w:webHidden/>
          </w:rPr>
          <w:fldChar w:fldCharType="begin"/>
        </w:r>
        <w:r w:rsidR="00C41653">
          <w:rPr>
            <w:noProof/>
            <w:webHidden/>
          </w:rPr>
          <w:instrText xml:space="preserve"> PAGEREF _Toc379449903 \h </w:instrText>
        </w:r>
        <w:r>
          <w:rPr>
            <w:noProof/>
            <w:webHidden/>
          </w:rPr>
        </w:r>
        <w:r>
          <w:rPr>
            <w:noProof/>
            <w:webHidden/>
          </w:rPr>
          <w:fldChar w:fldCharType="separate"/>
        </w:r>
        <w:r w:rsidR="00C41653">
          <w:rPr>
            <w:noProof/>
            <w:webHidden/>
          </w:rPr>
          <w:t>43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4" w:history="1">
        <w:r w:rsidR="00C41653" w:rsidRPr="00707C90">
          <w:rPr>
            <w:rStyle w:val="Hiperpovezava"/>
            <w:noProof/>
            <w:lang w:val="sl-SI"/>
          </w:rPr>
          <w:t xml:space="preserve">Tabela 10: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Terminski plan izvajanja ukrepv na področju stavb</w:t>
        </w:r>
        <w:r w:rsidR="00C41653">
          <w:rPr>
            <w:noProof/>
            <w:webHidden/>
          </w:rPr>
          <w:tab/>
        </w:r>
        <w:r>
          <w:rPr>
            <w:noProof/>
            <w:webHidden/>
          </w:rPr>
          <w:fldChar w:fldCharType="begin"/>
        </w:r>
        <w:r w:rsidR="00C41653">
          <w:rPr>
            <w:noProof/>
            <w:webHidden/>
          </w:rPr>
          <w:instrText xml:space="preserve"> PAGEREF _Toc379449904 \h </w:instrText>
        </w:r>
        <w:r>
          <w:rPr>
            <w:noProof/>
            <w:webHidden/>
          </w:rPr>
        </w:r>
        <w:r>
          <w:rPr>
            <w:noProof/>
            <w:webHidden/>
          </w:rPr>
          <w:fldChar w:fldCharType="separate"/>
        </w:r>
        <w:r w:rsidR="00C41653">
          <w:rPr>
            <w:noProof/>
            <w:webHidden/>
          </w:rPr>
          <w:t>44</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5" w:history="1">
        <w:r w:rsidR="00C41653" w:rsidRPr="00707C90">
          <w:rPr>
            <w:rStyle w:val="Hiperpovezava"/>
            <w:noProof/>
            <w:lang w:val="sl-SI"/>
          </w:rPr>
          <w:t xml:space="preserve">Tabela 11: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Učinek ukrepov v stavbah (gospodinjstva in storitveni sektor)</w:t>
        </w:r>
        <w:r w:rsidR="00C41653">
          <w:rPr>
            <w:noProof/>
            <w:webHidden/>
          </w:rPr>
          <w:tab/>
        </w:r>
        <w:r>
          <w:rPr>
            <w:noProof/>
            <w:webHidden/>
          </w:rPr>
          <w:fldChar w:fldCharType="begin"/>
        </w:r>
        <w:r w:rsidR="00C41653">
          <w:rPr>
            <w:noProof/>
            <w:webHidden/>
          </w:rPr>
          <w:instrText xml:space="preserve"> PAGEREF _Toc379449905 \h </w:instrText>
        </w:r>
        <w:r>
          <w:rPr>
            <w:noProof/>
            <w:webHidden/>
          </w:rPr>
        </w:r>
        <w:r>
          <w:rPr>
            <w:noProof/>
            <w:webHidden/>
          </w:rPr>
          <w:fldChar w:fldCharType="separate"/>
        </w:r>
        <w:r w:rsidR="00C41653">
          <w:rPr>
            <w:noProof/>
            <w:webHidden/>
          </w:rPr>
          <w:t>45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6" w:history="1">
        <w:r w:rsidR="00C41653" w:rsidRPr="00707C90">
          <w:rPr>
            <w:rStyle w:val="Hiperpovezava"/>
            <w:noProof/>
          </w:rPr>
          <w:t xml:space="preserve">Tabela 12: </w:t>
        </w:r>
        <w:r w:rsidR="00C41653">
          <w:rPr>
            <w:rFonts w:asciiTheme="minorHAnsi" w:eastAsiaTheme="minorEastAsia" w:hAnsiTheme="minorHAnsi" w:cstheme="minorBidi"/>
            <w:noProof/>
            <w:sz w:val="22"/>
            <w:lang w:val="sl-SI" w:eastAsia="sl-SI"/>
          </w:rPr>
          <w:tab/>
        </w:r>
        <w:r w:rsidR="00C41653" w:rsidRPr="00707C90">
          <w:rPr>
            <w:rStyle w:val="Hiperpovezava"/>
            <w:noProof/>
          </w:rPr>
          <w:t>Novosti pri instumentih na področju prometa (novi instrumenti in dopolnitve obstoječih)</w:t>
        </w:r>
        <w:r w:rsidR="00C41653">
          <w:rPr>
            <w:noProof/>
            <w:webHidden/>
          </w:rPr>
          <w:tab/>
        </w:r>
        <w:r>
          <w:rPr>
            <w:noProof/>
            <w:webHidden/>
          </w:rPr>
          <w:fldChar w:fldCharType="begin"/>
        </w:r>
        <w:r w:rsidR="00C41653">
          <w:rPr>
            <w:noProof/>
            <w:webHidden/>
          </w:rPr>
          <w:instrText xml:space="preserve"> PAGEREF _Toc379449906 \h </w:instrText>
        </w:r>
        <w:r>
          <w:rPr>
            <w:noProof/>
            <w:webHidden/>
          </w:rPr>
        </w:r>
        <w:r>
          <w:rPr>
            <w:noProof/>
            <w:webHidden/>
          </w:rPr>
          <w:fldChar w:fldCharType="separate"/>
        </w:r>
        <w:r w:rsidR="00C41653">
          <w:rPr>
            <w:noProof/>
            <w:webHidden/>
          </w:rPr>
          <w:t>49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7" w:history="1">
        <w:r w:rsidR="00C41653" w:rsidRPr="00707C90">
          <w:rPr>
            <w:rStyle w:val="Hiperpovezava"/>
            <w:noProof/>
          </w:rPr>
          <w:t xml:space="preserve">Tabela 13: </w:t>
        </w:r>
        <w:r w:rsidR="00C41653">
          <w:rPr>
            <w:rFonts w:asciiTheme="minorHAnsi" w:eastAsiaTheme="minorEastAsia" w:hAnsiTheme="minorHAnsi" w:cstheme="minorBidi"/>
            <w:noProof/>
            <w:sz w:val="22"/>
            <w:lang w:val="sl-SI" w:eastAsia="sl-SI"/>
          </w:rPr>
          <w:tab/>
        </w:r>
        <w:r w:rsidR="00C41653" w:rsidRPr="00707C90">
          <w:rPr>
            <w:rStyle w:val="Hiperpovezava"/>
            <w:noProof/>
          </w:rPr>
          <w:t>Za zmanjšanje TGP v prometu bo pomembno zagotoviti izvajanje obstoječih instrumentov iz programov AN URE 2 in AN OVE</w:t>
        </w:r>
        <w:r w:rsidR="00C41653">
          <w:rPr>
            <w:noProof/>
            <w:webHidden/>
          </w:rPr>
          <w:tab/>
        </w:r>
        <w:r>
          <w:rPr>
            <w:noProof/>
            <w:webHidden/>
          </w:rPr>
          <w:fldChar w:fldCharType="begin"/>
        </w:r>
        <w:r w:rsidR="00C41653">
          <w:rPr>
            <w:noProof/>
            <w:webHidden/>
          </w:rPr>
          <w:instrText xml:space="preserve"> PAGEREF _Toc379449907 \h </w:instrText>
        </w:r>
        <w:r>
          <w:rPr>
            <w:noProof/>
            <w:webHidden/>
          </w:rPr>
        </w:r>
        <w:r>
          <w:rPr>
            <w:noProof/>
            <w:webHidden/>
          </w:rPr>
          <w:fldChar w:fldCharType="separate"/>
        </w:r>
        <w:r w:rsidR="00C41653">
          <w:rPr>
            <w:noProof/>
            <w:webHidden/>
          </w:rPr>
          <w:t>49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8" w:history="1">
        <w:r w:rsidR="00C41653" w:rsidRPr="00707C90">
          <w:rPr>
            <w:rStyle w:val="Hiperpovezava"/>
            <w:noProof/>
            <w:lang w:val="sl-SI"/>
          </w:rPr>
          <w:t xml:space="preserve">Tabela 14: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Učinek ukrepov v prometu</w:t>
        </w:r>
        <w:r w:rsidR="00C41653">
          <w:rPr>
            <w:noProof/>
            <w:webHidden/>
          </w:rPr>
          <w:tab/>
        </w:r>
        <w:r>
          <w:rPr>
            <w:noProof/>
            <w:webHidden/>
          </w:rPr>
          <w:fldChar w:fldCharType="begin"/>
        </w:r>
        <w:r w:rsidR="00C41653">
          <w:rPr>
            <w:noProof/>
            <w:webHidden/>
          </w:rPr>
          <w:instrText xml:space="preserve"> PAGEREF _Toc379449908 \h </w:instrText>
        </w:r>
        <w:r>
          <w:rPr>
            <w:noProof/>
            <w:webHidden/>
          </w:rPr>
        </w:r>
        <w:r>
          <w:rPr>
            <w:noProof/>
            <w:webHidden/>
          </w:rPr>
          <w:fldChar w:fldCharType="separate"/>
        </w:r>
        <w:r w:rsidR="00C41653">
          <w:rPr>
            <w:noProof/>
            <w:webHidden/>
          </w:rPr>
          <w:t>50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09" w:history="1">
        <w:r w:rsidR="00C41653" w:rsidRPr="00707C90">
          <w:rPr>
            <w:rStyle w:val="Hiperpovezava"/>
            <w:noProof/>
          </w:rPr>
          <w:t xml:space="preserve">Tabela 15: </w:t>
        </w:r>
        <w:r w:rsidR="00C41653">
          <w:rPr>
            <w:rFonts w:asciiTheme="minorHAnsi" w:eastAsiaTheme="minorEastAsia" w:hAnsiTheme="minorHAnsi" w:cstheme="minorBidi"/>
            <w:noProof/>
            <w:sz w:val="22"/>
            <w:lang w:val="sl-SI" w:eastAsia="sl-SI"/>
          </w:rPr>
          <w:tab/>
        </w:r>
        <w:r w:rsidR="00C41653" w:rsidRPr="00707C90">
          <w:rPr>
            <w:rStyle w:val="Hiperpovezava"/>
            <w:noProof/>
          </w:rPr>
          <w:t>Novosti pri instumentih na področju kmetijstva (novi instrumenti in dopolnitve obstoječih)</w:t>
        </w:r>
        <w:r w:rsidR="00C41653">
          <w:rPr>
            <w:noProof/>
            <w:webHidden/>
          </w:rPr>
          <w:tab/>
        </w:r>
        <w:r>
          <w:rPr>
            <w:noProof/>
            <w:webHidden/>
          </w:rPr>
          <w:fldChar w:fldCharType="begin"/>
        </w:r>
        <w:r w:rsidR="00C41653">
          <w:rPr>
            <w:noProof/>
            <w:webHidden/>
          </w:rPr>
          <w:instrText xml:space="preserve"> PAGEREF _Toc379449909 \h </w:instrText>
        </w:r>
        <w:r>
          <w:rPr>
            <w:noProof/>
            <w:webHidden/>
          </w:rPr>
        </w:r>
        <w:r>
          <w:rPr>
            <w:noProof/>
            <w:webHidden/>
          </w:rPr>
          <w:fldChar w:fldCharType="separate"/>
        </w:r>
        <w:r w:rsidR="00C41653">
          <w:rPr>
            <w:noProof/>
            <w:webHidden/>
          </w:rPr>
          <w:t>55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0" w:history="1">
        <w:r w:rsidR="00C41653" w:rsidRPr="00707C90">
          <w:rPr>
            <w:rStyle w:val="Hiperpovezava"/>
            <w:noProof/>
          </w:rPr>
          <w:t xml:space="preserve">Tabela 16: </w:t>
        </w:r>
        <w:r w:rsidR="00C41653">
          <w:rPr>
            <w:rFonts w:asciiTheme="minorHAnsi" w:eastAsiaTheme="minorEastAsia" w:hAnsiTheme="minorHAnsi" w:cstheme="minorBidi"/>
            <w:noProof/>
            <w:sz w:val="22"/>
            <w:lang w:val="sl-SI" w:eastAsia="sl-SI"/>
          </w:rPr>
          <w:tab/>
        </w:r>
        <w:r w:rsidR="00C41653" w:rsidRPr="00707C90">
          <w:rPr>
            <w:rStyle w:val="Hiperpovezava"/>
            <w:noProof/>
          </w:rPr>
          <w:t>Za zmanjšanje TGP v kmetijstvu bo pomembno zagotoviti izvajanje obstoječih nalog</w:t>
        </w:r>
        <w:r w:rsidR="00C41653">
          <w:rPr>
            <w:noProof/>
            <w:webHidden/>
          </w:rPr>
          <w:tab/>
        </w:r>
        <w:r>
          <w:rPr>
            <w:noProof/>
            <w:webHidden/>
          </w:rPr>
          <w:fldChar w:fldCharType="begin"/>
        </w:r>
        <w:r w:rsidR="00C41653">
          <w:rPr>
            <w:noProof/>
            <w:webHidden/>
          </w:rPr>
          <w:instrText xml:space="preserve"> PAGEREF _Toc379449910 \h </w:instrText>
        </w:r>
        <w:r>
          <w:rPr>
            <w:noProof/>
            <w:webHidden/>
          </w:rPr>
        </w:r>
        <w:r>
          <w:rPr>
            <w:noProof/>
            <w:webHidden/>
          </w:rPr>
          <w:fldChar w:fldCharType="separate"/>
        </w:r>
        <w:r w:rsidR="00C41653">
          <w:rPr>
            <w:noProof/>
            <w:webHidden/>
          </w:rPr>
          <w:t>56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1" w:history="1">
        <w:r w:rsidR="00C41653" w:rsidRPr="00707C90">
          <w:rPr>
            <w:rStyle w:val="Hiperpovezava"/>
            <w:noProof/>
          </w:rPr>
          <w:t xml:space="preserve">Tabela 17: </w:t>
        </w:r>
        <w:r w:rsidR="00C41653">
          <w:rPr>
            <w:rFonts w:asciiTheme="minorHAnsi" w:eastAsiaTheme="minorEastAsia" w:hAnsiTheme="minorHAnsi" w:cstheme="minorBidi"/>
            <w:noProof/>
            <w:sz w:val="22"/>
            <w:lang w:val="sl-SI" w:eastAsia="sl-SI"/>
          </w:rPr>
          <w:tab/>
        </w:r>
        <w:r w:rsidR="00C41653" w:rsidRPr="00707C90">
          <w:rPr>
            <w:rStyle w:val="Hiperpovezava"/>
            <w:noProof/>
          </w:rPr>
          <w:t>Terminski plan izvajanja ukrepv na področju kmetijstva</w:t>
        </w:r>
        <w:r w:rsidR="00C41653">
          <w:rPr>
            <w:noProof/>
            <w:webHidden/>
          </w:rPr>
          <w:tab/>
        </w:r>
        <w:r>
          <w:rPr>
            <w:noProof/>
            <w:webHidden/>
          </w:rPr>
          <w:fldChar w:fldCharType="begin"/>
        </w:r>
        <w:r w:rsidR="00C41653">
          <w:rPr>
            <w:noProof/>
            <w:webHidden/>
          </w:rPr>
          <w:instrText xml:space="preserve"> PAGEREF _Toc379449911 \h </w:instrText>
        </w:r>
        <w:r>
          <w:rPr>
            <w:noProof/>
            <w:webHidden/>
          </w:rPr>
        </w:r>
        <w:r>
          <w:rPr>
            <w:noProof/>
            <w:webHidden/>
          </w:rPr>
          <w:fldChar w:fldCharType="separate"/>
        </w:r>
        <w:r w:rsidR="00C41653">
          <w:rPr>
            <w:noProof/>
            <w:webHidden/>
          </w:rPr>
          <w:t>57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2" w:history="1">
        <w:r w:rsidR="00C41653" w:rsidRPr="00707C90">
          <w:rPr>
            <w:rStyle w:val="Hiperpovezava"/>
            <w:noProof/>
            <w:lang w:val="sl-SI"/>
          </w:rPr>
          <w:t>Tabela 18:</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Učinek ukrepov v kmetijstvu</w:t>
        </w:r>
        <w:r w:rsidR="00C41653">
          <w:rPr>
            <w:noProof/>
            <w:webHidden/>
          </w:rPr>
          <w:tab/>
        </w:r>
        <w:r>
          <w:rPr>
            <w:noProof/>
            <w:webHidden/>
          </w:rPr>
          <w:fldChar w:fldCharType="begin"/>
        </w:r>
        <w:r w:rsidR="00C41653">
          <w:rPr>
            <w:noProof/>
            <w:webHidden/>
          </w:rPr>
          <w:instrText xml:space="preserve"> PAGEREF _Toc379449912 \h </w:instrText>
        </w:r>
        <w:r>
          <w:rPr>
            <w:noProof/>
            <w:webHidden/>
          </w:rPr>
        </w:r>
        <w:r>
          <w:rPr>
            <w:noProof/>
            <w:webHidden/>
          </w:rPr>
          <w:fldChar w:fldCharType="separate"/>
        </w:r>
        <w:r w:rsidR="00C41653">
          <w:rPr>
            <w:noProof/>
            <w:webHidden/>
          </w:rPr>
          <w:t>57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3" w:history="1">
        <w:r w:rsidR="00C41653" w:rsidRPr="00707C90">
          <w:rPr>
            <w:rStyle w:val="Hiperpovezava"/>
            <w:noProof/>
            <w:lang w:val="sl-SI"/>
          </w:rPr>
          <w:t>Tabela</w:t>
        </w:r>
        <w:r w:rsidR="00C41653" w:rsidRPr="00707C90">
          <w:rPr>
            <w:rStyle w:val="Hiperpovezava"/>
            <w:noProof/>
          </w:rPr>
          <w:t xml:space="preserve"> 19: </w:t>
        </w:r>
        <w:r w:rsidR="00C41653">
          <w:rPr>
            <w:rFonts w:asciiTheme="minorHAnsi" w:eastAsiaTheme="minorEastAsia" w:hAnsiTheme="minorHAnsi" w:cstheme="minorBidi"/>
            <w:noProof/>
            <w:sz w:val="22"/>
            <w:lang w:val="sl-SI" w:eastAsia="sl-SI"/>
          </w:rPr>
          <w:tab/>
        </w:r>
        <w:r w:rsidR="00C41653" w:rsidRPr="00707C90">
          <w:rPr>
            <w:rStyle w:val="Hiperpovezava"/>
            <w:noProof/>
          </w:rPr>
          <w:t>Novosti pri instumentih na področju industrije</w:t>
        </w:r>
        <w:r w:rsidR="00C41653">
          <w:rPr>
            <w:noProof/>
            <w:webHidden/>
          </w:rPr>
          <w:tab/>
        </w:r>
        <w:r>
          <w:rPr>
            <w:noProof/>
            <w:webHidden/>
          </w:rPr>
          <w:fldChar w:fldCharType="begin"/>
        </w:r>
        <w:r w:rsidR="00C41653">
          <w:rPr>
            <w:noProof/>
            <w:webHidden/>
          </w:rPr>
          <w:instrText xml:space="preserve"> PAGEREF _Toc379449913 \h </w:instrText>
        </w:r>
        <w:r>
          <w:rPr>
            <w:noProof/>
            <w:webHidden/>
          </w:rPr>
        </w:r>
        <w:r>
          <w:rPr>
            <w:noProof/>
            <w:webHidden/>
          </w:rPr>
          <w:fldChar w:fldCharType="separate"/>
        </w:r>
        <w:r w:rsidR="00C41653">
          <w:rPr>
            <w:noProof/>
            <w:webHidden/>
          </w:rPr>
          <w:t>61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4" w:history="1">
        <w:r w:rsidR="00C41653" w:rsidRPr="00707C90">
          <w:rPr>
            <w:rStyle w:val="Hiperpovezava"/>
            <w:noProof/>
            <w:lang w:val="sl-SI"/>
          </w:rPr>
          <w:t>Tabela</w:t>
        </w:r>
        <w:r w:rsidR="00C41653" w:rsidRPr="00707C90">
          <w:rPr>
            <w:rStyle w:val="Hiperpovezava"/>
            <w:noProof/>
          </w:rPr>
          <w:t xml:space="preserve"> 20: </w:t>
        </w:r>
        <w:r w:rsidR="00C41653">
          <w:rPr>
            <w:rFonts w:asciiTheme="minorHAnsi" w:eastAsiaTheme="minorEastAsia" w:hAnsiTheme="minorHAnsi" w:cstheme="minorBidi"/>
            <w:noProof/>
            <w:sz w:val="22"/>
            <w:lang w:val="sl-SI" w:eastAsia="sl-SI"/>
          </w:rPr>
          <w:tab/>
        </w:r>
        <w:r w:rsidR="00C41653" w:rsidRPr="00707C90">
          <w:rPr>
            <w:rStyle w:val="Hiperpovezava"/>
            <w:noProof/>
          </w:rPr>
          <w:t>Za zmanjšanje TGP v industriji bo pomembno zagotoviti izvajanje obstoječih nalog</w:t>
        </w:r>
        <w:r w:rsidR="00C41653">
          <w:rPr>
            <w:noProof/>
            <w:webHidden/>
          </w:rPr>
          <w:tab/>
        </w:r>
        <w:r>
          <w:rPr>
            <w:noProof/>
            <w:webHidden/>
          </w:rPr>
          <w:fldChar w:fldCharType="begin"/>
        </w:r>
        <w:r w:rsidR="00C41653">
          <w:rPr>
            <w:noProof/>
            <w:webHidden/>
          </w:rPr>
          <w:instrText xml:space="preserve"> PAGEREF _Toc379449914 \h </w:instrText>
        </w:r>
        <w:r>
          <w:rPr>
            <w:noProof/>
            <w:webHidden/>
          </w:rPr>
        </w:r>
        <w:r>
          <w:rPr>
            <w:noProof/>
            <w:webHidden/>
          </w:rPr>
          <w:fldChar w:fldCharType="separate"/>
        </w:r>
        <w:r w:rsidR="00C41653">
          <w:rPr>
            <w:noProof/>
            <w:webHidden/>
          </w:rPr>
          <w:t>61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5" w:history="1">
        <w:r w:rsidR="00C41653" w:rsidRPr="00707C90">
          <w:rPr>
            <w:rStyle w:val="Hiperpovezava"/>
            <w:noProof/>
          </w:rPr>
          <w:t xml:space="preserve">Tabela 21: </w:t>
        </w:r>
        <w:r w:rsidR="00C41653">
          <w:rPr>
            <w:rFonts w:asciiTheme="minorHAnsi" w:eastAsiaTheme="minorEastAsia" w:hAnsiTheme="minorHAnsi" w:cstheme="minorBidi"/>
            <w:noProof/>
            <w:sz w:val="22"/>
            <w:lang w:val="sl-SI" w:eastAsia="sl-SI"/>
          </w:rPr>
          <w:tab/>
        </w:r>
        <w:r w:rsidR="00C41653" w:rsidRPr="00707C90">
          <w:rPr>
            <w:rStyle w:val="Hiperpovezava"/>
            <w:noProof/>
          </w:rPr>
          <w:t>Terminski plan izvajanja ukrepov na področju industrije</w:t>
        </w:r>
        <w:r w:rsidR="00C41653">
          <w:rPr>
            <w:noProof/>
            <w:webHidden/>
          </w:rPr>
          <w:tab/>
        </w:r>
        <w:r>
          <w:rPr>
            <w:noProof/>
            <w:webHidden/>
          </w:rPr>
          <w:fldChar w:fldCharType="begin"/>
        </w:r>
        <w:r w:rsidR="00C41653">
          <w:rPr>
            <w:noProof/>
            <w:webHidden/>
          </w:rPr>
          <w:instrText xml:space="preserve"> PAGEREF _Toc379449915 \h </w:instrText>
        </w:r>
        <w:r>
          <w:rPr>
            <w:noProof/>
            <w:webHidden/>
          </w:rPr>
        </w:r>
        <w:r>
          <w:rPr>
            <w:noProof/>
            <w:webHidden/>
          </w:rPr>
          <w:fldChar w:fldCharType="separate"/>
        </w:r>
        <w:r w:rsidR="00C41653">
          <w:rPr>
            <w:noProof/>
            <w:webHidden/>
          </w:rPr>
          <w:t>63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6" w:history="1">
        <w:r w:rsidR="00C41653" w:rsidRPr="00707C90">
          <w:rPr>
            <w:rStyle w:val="Hiperpovezava"/>
            <w:noProof/>
            <w:lang w:val="sl-SI"/>
          </w:rPr>
          <w:t xml:space="preserve">Tabela 22: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Novi instumenti na področju ravnaja z odpadki</w:t>
        </w:r>
        <w:r w:rsidR="00C41653">
          <w:rPr>
            <w:noProof/>
            <w:webHidden/>
          </w:rPr>
          <w:tab/>
        </w:r>
        <w:r>
          <w:rPr>
            <w:noProof/>
            <w:webHidden/>
          </w:rPr>
          <w:fldChar w:fldCharType="begin"/>
        </w:r>
        <w:r w:rsidR="00C41653">
          <w:rPr>
            <w:noProof/>
            <w:webHidden/>
          </w:rPr>
          <w:instrText xml:space="preserve"> PAGEREF _Toc379449916 \h </w:instrText>
        </w:r>
        <w:r>
          <w:rPr>
            <w:noProof/>
            <w:webHidden/>
          </w:rPr>
        </w:r>
        <w:r>
          <w:rPr>
            <w:noProof/>
            <w:webHidden/>
          </w:rPr>
          <w:fldChar w:fldCharType="separate"/>
        </w:r>
        <w:r w:rsidR="00C41653">
          <w:rPr>
            <w:noProof/>
            <w:webHidden/>
          </w:rPr>
          <w:t>65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7" w:history="1">
        <w:r w:rsidR="00C41653" w:rsidRPr="00707C90">
          <w:rPr>
            <w:rStyle w:val="Hiperpovezava"/>
            <w:noProof/>
            <w:lang w:val="sl-SI"/>
          </w:rPr>
          <w:t xml:space="preserve">Tabela 23: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Za zmanjšanje TGP pri ravnanju z odpadki bo pomembno zagotoviti izvajanje obstoječih nalog</w:t>
        </w:r>
        <w:r w:rsidR="00C41653">
          <w:rPr>
            <w:noProof/>
            <w:webHidden/>
          </w:rPr>
          <w:tab/>
        </w:r>
        <w:r>
          <w:rPr>
            <w:noProof/>
            <w:webHidden/>
          </w:rPr>
          <w:fldChar w:fldCharType="begin"/>
        </w:r>
        <w:r w:rsidR="00C41653">
          <w:rPr>
            <w:noProof/>
            <w:webHidden/>
          </w:rPr>
          <w:instrText xml:space="preserve"> PAGEREF _Toc379449917 \h </w:instrText>
        </w:r>
        <w:r>
          <w:rPr>
            <w:noProof/>
            <w:webHidden/>
          </w:rPr>
        </w:r>
        <w:r>
          <w:rPr>
            <w:noProof/>
            <w:webHidden/>
          </w:rPr>
          <w:fldChar w:fldCharType="separate"/>
        </w:r>
        <w:r w:rsidR="00C41653">
          <w:rPr>
            <w:noProof/>
            <w:webHidden/>
          </w:rPr>
          <w:t>66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8" w:history="1">
        <w:r w:rsidR="00C41653" w:rsidRPr="00707C90">
          <w:rPr>
            <w:rStyle w:val="Hiperpovezava"/>
            <w:noProof/>
          </w:rPr>
          <w:t xml:space="preserve">Tabela 24: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Učinki ukrepov OP-TGP-2020 na področju ravnanja z odpadki in odpadnimi vodami</w:t>
        </w:r>
        <w:r w:rsidR="00C41653">
          <w:rPr>
            <w:noProof/>
            <w:webHidden/>
          </w:rPr>
          <w:tab/>
        </w:r>
        <w:r>
          <w:rPr>
            <w:noProof/>
            <w:webHidden/>
          </w:rPr>
          <w:fldChar w:fldCharType="begin"/>
        </w:r>
        <w:r w:rsidR="00C41653">
          <w:rPr>
            <w:noProof/>
            <w:webHidden/>
          </w:rPr>
          <w:instrText xml:space="preserve"> PAGEREF _Toc379449918 \h </w:instrText>
        </w:r>
        <w:r>
          <w:rPr>
            <w:noProof/>
            <w:webHidden/>
          </w:rPr>
        </w:r>
        <w:r>
          <w:rPr>
            <w:noProof/>
            <w:webHidden/>
          </w:rPr>
          <w:fldChar w:fldCharType="separate"/>
        </w:r>
        <w:r w:rsidR="00C41653">
          <w:rPr>
            <w:noProof/>
            <w:webHidden/>
          </w:rPr>
          <w:t>67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19" w:history="1">
        <w:r w:rsidR="00C41653" w:rsidRPr="00707C90">
          <w:rPr>
            <w:rStyle w:val="Hiperpovezava"/>
            <w:noProof/>
            <w:lang w:val="sl-SI"/>
          </w:rPr>
          <w:t xml:space="preserve">Tabela 25: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Novi ukrepi za spremljanje ponorov emisij</w:t>
        </w:r>
        <w:r w:rsidR="00C41653">
          <w:rPr>
            <w:noProof/>
            <w:webHidden/>
          </w:rPr>
          <w:tab/>
        </w:r>
        <w:r>
          <w:rPr>
            <w:noProof/>
            <w:webHidden/>
          </w:rPr>
          <w:fldChar w:fldCharType="begin"/>
        </w:r>
        <w:r w:rsidR="00C41653">
          <w:rPr>
            <w:noProof/>
            <w:webHidden/>
          </w:rPr>
          <w:instrText xml:space="preserve"> PAGEREF _Toc379449919 \h </w:instrText>
        </w:r>
        <w:r>
          <w:rPr>
            <w:noProof/>
            <w:webHidden/>
          </w:rPr>
        </w:r>
        <w:r>
          <w:rPr>
            <w:noProof/>
            <w:webHidden/>
          </w:rPr>
          <w:fldChar w:fldCharType="separate"/>
        </w:r>
        <w:r w:rsidR="00C41653">
          <w:rPr>
            <w:noProof/>
            <w:webHidden/>
          </w:rPr>
          <w:t>69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0" w:history="1">
        <w:r w:rsidR="00C41653" w:rsidRPr="00707C90">
          <w:rPr>
            <w:rStyle w:val="Hiperpovezava"/>
            <w:noProof/>
            <w:lang w:val="sl-SI"/>
          </w:rPr>
          <w:t xml:space="preserve">Tabela 26: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Obstoječi ukrepi za spremljanje ponorov emisij</w:t>
        </w:r>
        <w:r w:rsidR="00C41653">
          <w:rPr>
            <w:noProof/>
            <w:webHidden/>
          </w:rPr>
          <w:tab/>
        </w:r>
        <w:r>
          <w:rPr>
            <w:noProof/>
            <w:webHidden/>
          </w:rPr>
          <w:fldChar w:fldCharType="begin"/>
        </w:r>
        <w:r w:rsidR="00C41653">
          <w:rPr>
            <w:noProof/>
            <w:webHidden/>
          </w:rPr>
          <w:instrText xml:space="preserve"> PAGEREF _Toc379449920 \h </w:instrText>
        </w:r>
        <w:r>
          <w:rPr>
            <w:noProof/>
            <w:webHidden/>
          </w:rPr>
        </w:r>
        <w:r>
          <w:rPr>
            <w:noProof/>
            <w:webHidden/>
          </w:rPr>
          <w:fldChar w:fldCharType="separate"/>
        </w:r>
        <w:r w:rsidR="00C41653">
          <w:rPr>
            <w:noProof/>
            <w:webHidden/>
          </w:rPr>
          <w:t>70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1" w:history="1">
        <w:r w:rsidR="00C41653" w:rsidRPr="00707C90">
          <w:rPr>
            <w:rStyle w:val="Hiperpovezava"/>
            <w:noProof/>
            <w:lang w:val="sl-SI"/>
          </w:rPr>
          <w:t xml:space="preserve">Tabela 27: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Novi ukrepi na področju izobraževanja, usposabljanja, informiranja in ozaveščanja</w:t>
        </w:r>
        <w:r w:rsidR="00C41653">
          <w:rPr>
            <w:noProof/>
            <w:webHidden/>
          </w:rPr>
          <w:tab/>
        </w:r>
        <w:r>
          <w:rPr>
            <w:noProof/>
            <w:webHidden/>
          </w:rPr>
          <w:fldChar w:fldCharType="begin"/>
        </w:r>
        <w:r w:rsidR="00C41653">
          <w:rPr>
            <w:noProof/>
            <w:webHidden/>
          </w:rPr>
          <w:instrText xml:space="preserve"> PAGEREF _Toc379449921 \h </w:instrText>
        </w:r>
        <w:r>
          <w:rPr>
            <w:noProof/>
            <w:webHidden/>
          </w:rPr>
        </w:r>
        <w:r>
          <w:rPr>
            <w:noProof/>
            <w:webHidden/>
          </w:rPr>
          <w:fldChar w:fldCharType="separate"/>
        </w:r>
        <w:r w:rsidR="00C41653">
          <w:rPr>
            <w:noProof/>
            <w:webHidden/>
          </w:rPr>
          <w:t>73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2" w:history="1">
        <w:r w:rsidR="00C41653" w:rsidRPr="00707C90">
          <w:rPr>
            <w:rStyle w:val="Hiperpovezava"/>
            <w:noProof/>
            <w:lang w:val="sl-SI"/>
          </w:rPr>
          <w:t xml:space="preserve">Tabela 28: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Ostoječi ukrepi na področju izobraževanja, usposabljanja, informiranja in ozaveščanja</w:t>
        </w:r>
        <w:r w:rsidR="00C41653">
          <w:rPr>
            <w:noProof/>
            <w:webHidden/>
          </w:rPr>
          <w:tab/>
        </w:r>
        <w:r>
          <w:rPr>
            <w:noProof/>
            <w:webHidden/>
          </w:rPr>
          <w:fldChar w:fldCharType="begin"/>
        </w:r>
        <w:r w:rsidR="00C41653">
          <w:rPr>
            <w:noProof/>
            <w:webHidden/>
          </w:rPr>
          <w:instrText xml:space="preserve"> PAGEREF _Toc379449922 \h </w:instrText>
        </w:r>
        <w:r>
          <w:rPr>
            <w:noProof/>
            <w:webHidden/>
          </w:rPr>
        </w:r>
        <w:r>
          <w:rPr>
            <w:noProof/>
            <w:webHidden/>
          </w:rPr>
          <w:fldChar w:fldCharType="separate"/>
        </w:r>
        <w:r w:rsidR="00C41653">
          <w:rPr>
            <w:noProof/>
            <w:webHidden/>
          </w:rPr>
          <w:t>73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3" w:history="1">
        <w:r w:rsidR="00C41653" w:rsidRPr="00707C90">
          <w:rPr>
            <w:rStyle w:val="Hiperpovezava"/>
            <w:noProof/>
            <w:lang w:val="sl-SI"/>
          </w:rPr>
          <w:t xml:space="preserve">Tabela 29: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Subvencije za izvedbo OP-TGP-2020 v obdobju 2014−2020 - potrebna javno finančna sredstva in viri financiranja</w:t>
        </w:r>
        <w:r w:rsidR="00C41653">
          <w:rPr>
            <w:noProof/>
            <w:webHidden/>
          </w:rPr>
          <w:tab/>
        </w:r>
        <w:r>
          <w:rPr>
            <w:noProof/>
            <w:webHidden/>
          </w:rPr>
          <w:fldChar w:fldCharType="begin"/>
        </w:r>
        <w:r w:rsidR="00C41653">
          <w:rPr>
            <w:noProof/>
            <w:webHidden/>
          </w:rPr>
          <w:instrText xml:space="preserve"> PAGEREF _Toc379449923 \h </w:instrText>
        </w:r>
        <w:r>
          <w:rPr>
            <w:noProof/>
            <w:webHidden/>
          </w:rPr>
        </w:r>
        <w:r>
          <w:rPr>
            <w:noProof/>
            <w:webHidden/>
          </w:rPr>
          <w:fldChar w:fldCharType="separate"/>
        </w:r>
        <w:r w:rsidR="00C41653">
          <w:rPr>
            <w:noProof/>
            <w:webHidden/>
          </w:rPr>
          <w:t>76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4" w:history="1">
        <w:r w:rsidR="00C41653" w:rsidRPr="00707C90">
          <w:rPr>
            <w:rStyle w:val="Hiperpovezava"/>
            <w:noProof/>
            <w:lang w:val="sl-SI"/>
          </w:rPr>
          <w:t xml:space="preserve">Tabela 30: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Naloge na področju organiziranja izvajanja in uveljavljanja mehanizmov participacije za pospešitev izvedbe ukrepov</w:t>
        </w:r>
        <w:r w:rsidR="00C41653">
          <w:rPr>
            <w:noProof/>
            <w:webHidden/>
          </w:rPr>
          <w:tab/>
        </w:r>
        <w:r>
          <w:rPr>
            <w:noProof/>
            <w:webHidden/>
          </w:rPr>
          <w:fldChar w:fldCharType="begin"/>
        </w:r>
        <w:r w:rsidR="00C41653">
          <w:rPr>
            <w:noProof/>
            <w:webHidden/>
          </w:rPr>
          <w:instrText xml:space="preserve"> PAGEREF _Toc379449924 \h </w:instrText>
        </w:r>
        <w:r>
          <w:rPr>
            <w:noProof/>
            <w:webHidden/>
          </w:rPr>
        </w:r>
        <w:r>
          <w:rPr>
            <w:noProof/>
            <w:webHidden/>
          </w:rPr>
          <w:fldChar w:fldCharType="separate"/>
        </w:r>
        <w:r w:rsidR="00C41653">
          <w:rPr>
            <w:noProof/>
            <w:webHidden/>
          </w:rPr>
          <w:t>80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5" w:history="1">
        <w:r w:rsidR="00C41653" w:rsidRPr="00707C90">
          <w:rPr>
            <w:rStyle w:val="Hiperpovezava"/>
            <w:noProof/>
            <w:lang w:val="sl-SI"/>
          </w:rPr>
          <w:t xml:space="preserve">Tabela 31: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Glavni kazalci za spremljanje izvajanja OP-TGP-2020</w:t>
        </w:r>
        <w:r w:rsidR="00C41653">
          <w:rPr>
            <w:noProof/>
            <w:webHidden/>
          </w:rPr>
          <w:tab/>
        </w:r>
        <w:r>
          <w:rPr>
            <w:noProof/>
            <w:webHidden/>
          </w:rPr>
          <w:fldChar w:fldCharType="begin"/>
        </w:r>
        <w:r w:rsidR="00C41653">
          <w:rPr>
            <w:noProof/>
            <w:webHidden/>
          </w:rPr>
          <w:instrText xml:space="preserve"> PAGEREF _Toc379449925 \h </w:instrText>
        </w:r>
        <w:r>
          <w:rPr>
            <w:noProof/>
            <w:webHidden/>
          </w:rPr>
        </w:r>
        <w:r>
          <w:rPr>
            <w:noProof/>
            <w:webHidden/>
          </w:rPr>
          <w:fldChar w:fldCharType="separate"/>
        </w:r>
        <w:r w:rsidR="00C41653">
          <w:rPr>
            <w:noProof/>
            <w:webHidden/>
          </w:rPr>
          <w:t>82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6" w:history="1">
        <w:r w:rsidR="00C41653" w:rsidRPr="00707C90">
          <w:rPr>
            <w:rStyle w:val="Hiperpovezava"/>
            <w:noProof/>
            <w:lang w:val="sl-SI"/>
          </w:rPr>
          <w:t xml:space="preserve">Tabela 32: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Ključni podatkovni viri za poročilo o izvajanju OP-TGP-2020</w:t>
        </w:r>
        <w:r w:rsidR="00C41653">
          <w:rPr>
            <w:noProof/>
            <w:webHidden/>
          </w:rPr>
          <w:tab/>
        </w:r>
        <w:r>
          <w:rPr>
            <w:noProof/>
            <w:webHidden/>
          </w:rPr>
          <w:fldChar w:fldCharType="begin"/>
        </w:r>
        <w:r w:rsidR="00C41653">
          <w:rPr>
            <w:noProof/>
            <w:webHidden/>
          </w:rPr>
          <w:instrText xml:space="preserve"> PAGEREF _Toc379449926 \h </w:instrText>
        </w:r>
        <w:r>
          <w:rPr>
            <w:noProof/>
            <w:webHidden/>
          </w:rPr>
        </w:r>
        <w:r>
          <w:rPr>
            <w:noProof/>
            <w:webHidden/>
          </w:rPr>
          <w:fldChar w:fldCharType="separate"/>
        </w:r>
        <w:r w:rsidR="00C41653">
          <w:rPr>
            <w:noProof/>
            <w:webHidden/>
          </w:rPr>
          <w:t>85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7" w:history="1">
        <w:r w:rsidR="00C41653" w:rsidRPr="00707C90">
          <w:rPr>
            <w:rStyle w:val="Hiperpovezava"/>
            <w:noProof/>
            <w:lang w:val="sl-SI"/>
          </w:rPr>
          <w:t xml:space="preserve">Tabela 33: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Naloge na področju spremljanja izvajanja, mednarodnega poročanja in podpori programiranju ukrepov</w:t>
        </w:r>
        <w:r w:rsidR="00C41653">
          <w:rPr>
            <w:noProof/>
            <w:webHidden/>
          </w:rPr>
          <w:tab/>
        </w:r>
        <w:r>
          <w:rPr>
            <w:noProof/>
            <w:webHidden/>
          </w:rPr>
          <w:fldChar w:fldCharType="begin"/>
        </w:r>
        <w:r w:rsidR="00C41653">
          <w:rPr>
            <w:noProof/>
            <w:webHidden/>
          </w:rPr>
          <w:instrText xml:space="preserve"> PAGEREF _Toc379449927 \h </w:instrText>
        </w:r>
        <w:r>
          <w:rPr>
            <w:noProof/>
            <w:webHidden/>
          </w:rPr>
        </w:r>
        <w:r>
          <w:rPr>
            <w:noProof/>
            <w:webHidden/>
          </w:rPr>
          <w:fldChar w:fldCharType="separate"/>
        </w:r>
        <w:r w:rsidR="00C41653">
          <w:rPr>
            <w:noProof/>
            <w:webHidden/>
          </w:rPr>
          <w:t>86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8" w:history="1">
        <w:r w:rsidR="00C41653" w:rsidRPr="00707C90">
          <w:rPr>
            <w:rStyle w:val="Hiperpovezava"/>
            <w:noProof/>
            <w:lang w:val="sl-SI"/>
          </w:rPr>
          <w:t xml:space="preserve">Tabela 34: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Izpolnjevanje cilja Kjotskega protokola v letih od 2008 do 2012</w:t>
        </w:r>
        <w:r w:rsidR="00C41653" w:rsidRPr="00707C90">
          <w:rPr>
            <w:rStyle w:val="Hiperpovezava"/>
            <w:noProof/>
            <w:vertAlign w:val="superscript"/>
            <w:lang w:val="sl-SI"/>
          </w:rPr>
          <w:t>(61)</w:t>
        </w:r>
        <w:r w:rsidR="00C41653" w:rsidRPr="00707C90">
          <w:rPr>
            <w:rStyle w:val="Hiperpovezava"/>
            <w:noProof/>
            <w:lang w:val="sl-SI"/>
          </w:rPr>
          <w:t>. Negativna vrednost pomeni izpolnitev cilja</w:t>
        </w:r>
        <w:r w:rsidR="00C41653">
          <w:rPr>
            <w:noProof/>
            <w:webHidden/>
          </w:rPr>
          <w:tab/>
        </w:r>
        <w:r>
          <w:rPr>
            <w:noProof/>
            <w:webHidden/>
          </w:rPr>
          <w:fldChar w:fldCharType="begin"/>
        </w:r>
        <w:r w:rsidR="00C41653">
          <w:rPr>
            <w:noProof/>
            <w:webHidden/>
          </w:rPr>
          <w:instrText xml:space="preserve"> PAGEREF _Toc379449928 \h </w:instrText>
        </w:r>
        <w:r>
          <w:rPr>
            <w:noProof/>
            <w:webHidden/>
          </w:rPr>
        </w:r>
        <w:r>
          <w:rPr>
            <w:noProof/>
            <w:webHidden/>
          </w:rPr>
          <w:fldChar w:fldCharType="separate"/>
        </w:r>
        <w:r w:rsidR="00C41653">
          <w:rPr>
            <w:noProof/>
            <w:webHidden/>
          </w:rPr>
          <w:t>89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29" w:history="1">
        <w:r w:rsidR="00C41653" w:rsidRPr="00707C90">
          <w:rPr>
            <w:rStyle w:val="Hiperpovezava"/>
            <w:noProof/>
            <w:lang w:val="sl-SI"/>
          </w:rPr>
          <w:t>Tabela 35:</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TGP v Sloveniji po sektorjih in podsektorjih v obdobju 1986</w:t>
        </w:r>
        <w:r w:rsidR="00C41653" w:rsidRPr="00707C90">
          <w:rPr>
            <w:rStyle w:val="Hiperpovezava"/>
            <w:rFonts w:cs="Calibri"/>
            <w:noProof/>
            <w:lang w:val="sl-SI"/>
          </w:rPr>
          <w:t>−</w:t>
        </w:r>
        <w:r w:rsidR="00C41653" w:rsidRPr="00707C90">
          <w:rPr>
            <w:rStyle w:val="Hiperpovezava"/>
            <w:noProof/>
            <w:lang w:val="sl-SI"/>
          </w:rPr>
          <w:t>2011 (vir: CRF 2013, verzija 1.6)</w:t>
        </w:r>
        <w:r w:rsidR="00C41653">
          <w:rPr>
            <w:noProof/>
            <w:webHidden/>
          </w:rPr>
          <w:tab/>
        </w:r>
        <w:r>
          <w:rPr>
            <w:noProof/>
            <w:webHidden/>
          </w:rPr>
          <w:fldChar w:fldCharType="begin"/>
        </w:r>
        <w:r w:rsidR="00C41653">
          <w:rPr>
            <w:noProof/>
            <w:webHidden/>
          </w:rPr>
          <w:instrText xml:space="preserve"> PAGEREF _Toc379449929 \h </w:instrText>
        </w:r>
        <w:r>
          <w:rPr>
            <w:noProof/>
            <w:webHidden/>
          </w:rPr>
        </w:r>
        <w:r>
          <w:rPr>
            <w:noProof/>
            <w:webHidden/>
          </w:rPr>
          <w:fldChar w:fldCharType="separate"/>
        </w:r>
        <w:r w:rsidR="00C41653">
          <w:rPr>
            <w:noProof/>
            <w:webHidden/>
          </w:rPr>
          <w:t>101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0" w:history="1">
        <w:r w:rsidR="00C41653" w:rsidRPr="00707C90">
          <w:rPr>
            <w:rStyle w:val="Hiperpovezava"/>
            <w:noProof/>
            <w:lang w:val="sl-SI"/>
          </w:rPr>
          <w:t>Tabela 36:</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TGP po plinih v obdobju 1986</w:t>
        </w:r>
        <w:r w:rsidR="00C41653" w:rsidRPr="00707C90">
          <w:rPr>
            <w:rStyle w:val="Hiperpovezava"/>
            <w:rFonts w:cs="Calibri"/>
            <w:noProof/>
            <w:lang w:val="sl-SI"/>
          </w:rPr>
          <w:t>−</w:t>
        </w:r>
        <w:r w:rsidR="00C41653" w:rsidRPr="00707C90">
          <w:rPr>
            <w:rStyle w:val="Hiperpovezava"/>
            <w:noProof/>
            <w:lang w:val="sl-SI"/>
          </w:rPr>
          <w:t>2011 (vir: CRF 2013, verzija 1.6)</w:t>
        </w:r>
        <w:r w:rsidR="00C41653">
          <w:rPr>
            <w:noProof/>
            <w:webHidden/>
          </w:rPr>
          <w:tab/>
        </w:r>
        <w:r>
          <w:rPr>
            <w:noProof/>
            <w:webHidden/>
          </w:rPr>
          <w:fldChar w:fldCharType="begin"/>
        </w:r>
        <w:r w:rsidR="00C41653">
          <w:rPr>
            <w:noProof/>
            <w:webHidden/>
          </w:rPr>
          <w:instrText xml:space="preserve"> PAGEREF _Toc379449930 \h </w:instrText>
        </w:r>
        <w:r>
          <w:rPr>
            <w:noProof/>
            <w:webHidden/>
          </w:rPr>
        </w:r>
        <w:r>
          <w:rPr>
            <w:noProof/>
            <w:webHidden/>
          </w:rPr>
          <w:fldChar w:fldCharType="separate"/>
        </w:r>
        <w:r w:rsidR="00C41653">
          <w:rPr>
            <w:noProof/>
            <w:webHidden/>
          </w:rPr>
          <w:t>102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1" w:history="1">
        <w:r w:rsidR="00C41653" w:rsidRPr="00707C90">
          <w:rPr>
            <w:rStyle w:val="Hiperpovezava"/>
            <w:noProof/>
            <w:lang w:val="sl-SI"/>
          </w:rPr>
          <w:t>Tabela 37:</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TGP iz virov zunaj sheme EU-ETS po sektorjih v obdobju 2005</w:t>
        </w:r>
        <w:r w:rsidR="00C41653" w:rsidRPr="00707C90">
          <w:rPr>
            <w:rStyle w:val="Hiperpovezava"/>
            <w:rFonts w:cs="Calibri"/>
            <w:noProof/>
            <w:lang w:val="sl-SI"/>
          </w:rPr>
          <w:t>−</w:t>
        </w:r>
        <w:r w:rsidR="00C41653" w:rsidRPr="00707C90">
          <w:rPr>
            <w:rStyle w:val="Hiperpovezava"/>
            <w:noProof/>
            <w:lang w:val="sl-SI"/>
          </w:rPr>
          <w:t>2011</w:t>
        </w:r>
        <w:r w:rsidR="00C41653">
          <w:rPr>
            <w:noProof/>
            <w:webHidden/>
          </w:rPr>
          <w:tab/>
        </w:r>
        <w:r>
          <w:rPr>
            <w:noProof/>
            <w:webHidden/>
          </w:rPr>
          <w:fldChar w:fldCharType="begin"/>
        </w:r>
        <w:r w:rsidR="00C41653">
          <w:rPr>
            <w:noProof/>
            <w:webHidden/>
          </w:rPr>
          <w:instrText xml:space="preserve"> PAGEREF _Toc379449931 \h </w:instrText>
        </w:r>
        <w:r>
          <w:rPr>
            <w:noProof/>
            <w:webHidden/>
          </w:rPr>
        </w:r>
        <w:r>
          <w:rPr>
            <w:noProof/>
            <w:webHidden/>
          </w:rPr>
          <w:fldChar w:fldCharType="separate"/>
        </w:r>
        <w:r w:rsidR="00C41653">
          <w:rPr>
            <w:noProof/>
            <w:webHidden/>
          </w:rPr>
          <w:t>103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2" w:history="1">
        <w:r w:rsidR="00C41653" w:rsidRPr="00707C90">
          <w:rPr>
            <w:rStyle w:val="Hiperpovezava"/>
            <w:noProof/>
            <w:lang w:val="sl-SI"/>
          </w:rPr>
          <w:t>Tabela 38:</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TGP iz virov v shemi EU-ETS po sektorjih v obdobju 2005</w:t>
        </w:r>
        <w:r w:rsidR="00C41653" w:rsidRPr="00707C90">
          <w:rPr>
            <w:rStyle w:val="Hiperpovezava"/>
            <w:rFonts w:cs="Calibri"/>
            <w:noProof/>
            <w:lang w:val="sl-SI"/>
          </w:rPr>
          <w:t>−</w:t>
        </w:r>
        <w:r w:rsidR="00C41653" w:rsidRPr="00707C90">
          <w:rPr>
            <w:rStyle w:val="Hiperpovezava"/>
            <w:noProof/>
            <w:lang w:val="sl-SI"/>
          </w:rPr>
          <w:t>2011 (vir: EUTL in analiza IJS)</w:t>
        </w:r>
        <w:r w:rsidR="00C41653">
          <w:rPr>
            <w:noProof/>
            <w:webHidden/>
          </w:rPr>
          <w:tab/>
        </w:r>
        <w:r>
          <w:rPr>
            <w:noProof/>
            <w:webHidden/>
          </w:rPr>
          <w:fldChar w:fldCharType="begin"/>
        </w:r>
        <w:r w:rsidR="00C41653">
          <w:rPr>
            <w:noProof/>
            <w:webHidden/>
          </w:rPr>
          <w:instrText xml:space="preserve"> PAGEREF _Toc379449932 \h </w:instrText>
        </w:r>
        <w:r>
          <w:rPr>
            <w:noProof/>
            <w:webHidden/>
          </w:rPr>
        </w:r>
        <w:r>
          <w:rPr>
            <w:noProof/>
            <w:webHidden/>
          </w:rPr>
          <w:fldChar w:fldCharType="separate"/>
        </w:r>
        <w:r w:rsidR="00C41653">
          <w:rPr>
            <w:noProof/>
            <w:webHidden/>
          </w:rPr>
          <w:t>103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3" w:history="1">
        <w:r w:rsidR="00C41653" w:rsidRPr="00707C90">
          <w:rPr>
            <w:rStyle w:val="Hiperpovezava"/>
            <w:noProof/>
            <w:lang w:val="sl-SI"/>
          </w:rPr>
          <w:t>Tabela 39:</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TGP iz virov v shemi EU-ETS po dejavnostih v obdobju 2005</w:t>
        </w:r>
        <w:r w:rsidR="00C41653" w:rsidRPr="00707C90">
          <w:rPr>
            <w:rStyle w:val="Hiperpovezava"/>
            <w:rFonts w:cs="Calibri"/>
            <w:noProof/>
            <w:lang w:val="sl-SI"/>
          </w:rPr>
          <w:t>−</w:t>
        </w:r>
        <w:r w:rsidR="00C41653" w:rsidRPr="00707C90">
          <w:rPr>
            <w:rStyle w:val="Hiperpovezava"/>
            <w:noProof/>
            <w:lang w:val="sl-SI"/>
          </w:rPr>
          <w:t>2011 (vir: EUTL)</w:t>
        </w:r>
        <w:r w:rsidR="00C41653">
          <w:rPr>
            <w:noProof/>
            <w:webHidden/>
          </w:rPr>
          <w:tab/>
        </w:r>
        <w:r>
          <w:rPr>
            <w:noProof/>
            <w:webHidden/>
          </w:rPr>
          <w:fldChar w:fldCharType="begin"/>
        </w:r>
        <w:r w:rsidR="00C41653">
          <w:rPr>
            <w:noProof/>
            <w:webHidden/>
          </w:rPr>
          <w:instrText xml:space="preserve"> PAGEREF _Toc379449933 \h </w:instrText>
        </w:r>
        <w:r>
          <w:rPr>
            <w:noProof/>
            <w:webHidden/>
          </w:rPr>
        </w:r>
        <w:r>
          <w:rPr>
            <w:noProof/>
            <w:webHidden/>
          </w:rPr>
          <w:fldChar w:fldCharType="separate"/>
        </w:r>
        <w:r w:rsidR="00C41653">
          <w:rPr>
            <w:noProof/>
            <w:webHidden/>
          </w:rPr>
          <w:t>103</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4" w:history="1">
        <w:r w:rsidR="00C41653" w:rsidRPr="00707C90">
          <w:rPr>
            <w:rStyle w:val="Hiperpovezava"/>
            <w:noProof/>
            <w:lang w:val="sl-SI"/>
          </w:rPr>
          <w:t>Tabela 40:</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TGP po plinih in po sektorjih v letu 2011 (vir: CRF 2013, verzija 1.6)</w:t>
        </w:r>
        <w:r w:rsidR="00C41653">
          <w:rPr>
            <w:noProof/>
            <w:webHidden/>
          </w:rPr>
          <w:tab/>
        </w:r>
        <w:r>
          <w:rPr>
            <w:noProof/>
            <w:webHidden/>
          </w:rPr>
          <w:fldChar w:fldCharType="begin"/>
        </w:r>
        <w:r w:rsidR="00C41653">
          <w:rPr>
            <w:noProof/>
            <w:webHidden/>
          </w:rPr>
          <w:instrText xml:space="preserve"> PAGEREF _Toc379449934 \h </w:instrText>
        </w:r>
        <w:r>
          <w:rPr>
            <w:noProof/>
            <w:webHidden/>
          </w:rPr>
        </w:r>
        <w:r>
          <w:rPr>
            <w:noProof/>
            <w:webHidden/>
          </w:rPr>
          <w:fldChar w:fldCharType="separate"/>
        </w:r>
        <w:r w:rsidR="00C41653">
          <w:rPr>
            <w:noProof/>
            <w:webHidden/>
          </w:rPr>
          <w:t>105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5" w:history="1">
        <w:r w:rsidR="00C41653" w:rsidRPr="00707C90">
          <w:rPr>
            <w:rStyle w:val="Hiperpovezava"/>
            <w:noProof/>
          </w:rPr>
          <w:t>Tabela 41:</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Ocene izvajanja celovitih ukrepov OP TGP-1</w:t>
        </w:r>
        <w:r w:rsidR="00C41653">
          <w:rPr>
            <w:noProof/>
            <w:webHidden/>
          </w:rPr>
          <w:tab/>
        </w:r>
        <w:r>
          <w:rPr>
            <w:noProof/>
            <w:webHidden/>
          </w:rPr>
          <w:fldChar w:fldCharType="begin"/>
        </w:r>
        <w:r w:rsidR="00C41653">
          <w:rPr>
            <w:noProof/>
            <w:webHidden/>
          </w:rPr>
          <w:instrText xml:space="preserve"> PAGEREF _Toc379449935 \h </w:instrText>
        </w:r>
        <w:r>
          <w:rPr>
            <w:noProof/>
            <w:webHidden/>
          </w:rPr>
        </w:r>
        <w:r>
          <w:rPr>
            <w:noProof/>
            <w:webHidden/>
          </w:rPr>
          <w:fldChar w:fldCharType="separate"/>
        </w:r>
        <w:r w:rsidR="00C41653">
          <w:rPr>
            <w:noProof/>
            <w:webHidden/>
          </w:rPr>
          <w:t>108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6" w:history="1">
        <w:r w:rsidR="00C41653" w:rsidRPr="00707C90">
          <w:rPr>
            <w:rStyle w:val="Hiperpovezava"/>
            <w:noProof/>
            <w:lang w:val="sl-SI"/>
          </w:rPr>
          <w:t>Tabela 42:</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Primerjava realiziranega zmanjšanja emisij in porabe javno finančnih sredstev z načrtovanimi</w:t>
        </w:r>
        <w:r w:rsidR="00C41653">
          <w:rPr>
            <w:noProof/>
            <w:webHidden/>
          </w:rPr>
          <w:tab/>
        </w:r>
        <w:r>
          <w:rPr>
            <w:noProof/>
            <w:webHidden/>
          </w:rPr>
          <w:fldChar w:fldCharType="begin"/>
        </w:r>
        <w:r w:rsidR="00C41653">
          <w:rPr>
            <w:noProof/>
            <w:webHidden/>
          </w:rPr>
          <w:instrText xml:space="preserve"> PAGEREF _Toc379449936 \h </w:instrText>
        </w:r>
        <w:r>
          <w:rPr>
            <w:noProof/>
            <w:webHidden/>
          </w:rPr>
        </w:r>
        <w:r>
          <w:rPr>
            <w:noProof/>
            <w:webHidden/>
          </w:rPr>
          <w:fldChar w:fldCharType="separate"/>
        </w:r>
        <w:r w:rsidR="00C41653">
          <w:rPr>
            <w:noProof/>
            <w:webHidden/>
          </w:rPr>
          <w:t>109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7" w:history="1">
        <w:r w:rsidR="00C41653" w:rsidRPr="00707C90">
          <w:rPr>
            <w:rStyle w:val="Hiperpovezava"/>
            <w:noProof/>
            <w:lang w:val="sl-SI"/>
          </w:rPr>
          <w:t>Tabela 43:</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Kazalci za spremljanje izvajanja OP TGP-1 za leto 2012</w:t>
        </w:r>
        <w:r w:rsidR="00C41653">
          <w:rPr>
            <w:noProof/>
            <w:webHidden/>
          </w:rPr>
          <w:tab/>
        </w:r>
        <w:r>
          <w:rPr>
            <w:noProof/>
            <w:webHidden/>
          </w:rPr>
          <w:fldChar w:fldCharType="begin"/>
        </w:r>
        <w:r w:rsidR="00C41653">
          <w:rPr>
            <w:noProof/>
            <w:webHidden/>
          </w:rPr>
          <w:instrText xml:space="preserve"> PAGEREF _Toc379449937 \h </w:instrText>
        </w:r>
        <w:r>
          <w:rPr>
            <w:noProof/>
            <w:webHidden/>
          </w:rPr>
        </w:r>
        <w:r>
          <w:rPr>
            <w:noProof/>
            <w:webHidden/>
          </w:rPr>
          <w:fldChar w:fldCharType="separate"/>
        </w:r>
        <w:r w:rsidR="00C41653">
          <w:rPr>
            <w:noProof/>
            <w:webHidden/>
          </w:rPr>
          <w:t>110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8" w:history="1">
        <w:r w:rsidR="00C41653" w:rsidRPr="00707C90">
          <w:rPr>
            <w:rStyle w:val="Hiperpovezava"/>
            <w:noProof/>
            <w:lang w:val="sl-SI"/>
          </w:rPr>
          <w:t>Tabela 44:</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Izvajanje OP TGP-1</w:t>
        </w:r>
        <w:r w:rsidR="00C41653">
          <w:rPr>
            <w:noProof/>
            <w:webHidden/>
          </w:rPr>
          <w:tab/>
        </w:r>
        <w:r>
          <w:rPr>
            <w:noProof/>
            <w:webHidden/>
          </w:rPr>
          <w:fldChar w:fldCharType="begin"/>
        </w:r>
        <w:r w:rsidR="00C41653">
          <w:rPr>
            <w:noProof/>
            <w:webHidden/>
          </w:rPr>
          <w:instrText xml:space="preserve"> PAGEREF _Toc379449938 \h </w:instrText>
        </w:r>
        <w:r>
          <w:rPr>
            <w:noProof/>
            <w:webHidden/>
          </w:rPr>
        </w:r>
        <w:r>
          <w:rPr>
            <w:noProof/>
            <w:webHidden/>
          </w:rPr>
          <w:fldChar w:fldCharType="separate"/>
        </w:r>
        <w:r w:rsidR="00C41653">
          <w:rPr>
            <w:noProof/>
            <w:webHidden/>
          </w:rPr>
          <w:t>111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39" w:history="1">
        <w:r w:rsidR="00C41653" w:rsidRPr="00707C90">
          <w:rPr>
            <w:rStyle w:val="Hiperpovezava"/>
            <w:noProof/>
            <w:lang w:val="sl-SI"/>
          </w:rPr>
          <w:t>Tabela 45:</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Nepovratne spodbude Eko sklada občanom za naložbe URE in OVE v stanovanjskih stavbah v obdobju 2008−2012</w:t>
        </w:r>
        <w:r w:rsidR="00C41653">
          <w:rPr>
            <w:noProof/>
            <w:webHidden/>
          </w:rPr>
          <w:tab/>
        </w:r>
        <w:r>
          <w:rPr>
            <w:noProof/>
            <w:webHidden/>
          </w:rPr>
          <w:fldChar w:fldCharType="begin"/>
        </w:r>
        <w:r w:rsidR="00C41653">
          <w:rPr>
            <w:noProof/>
            <w:webHidden/>
          </w:rPr>
          <w:instrText xml:space="preserve"> PAGEREF _Toc379449939 \h </w:instrText>
        </w:r>
        <w:r>
          <w:rPr>
            <w:noProof/>
            <w:webHidden/>
          </w:rPr>
        </w:r>
        <w:r>
          <w:rPr>
            <w:noProof/>
            <w:webHidden/>
          </w:rPr>
          <w:fldChar w:fldCharType="separate"/>
        </w:r>
        <w:r w:rsidR="00C41653">
          <w:rPr>
            <w:noProof/>
            <w:webHidden/>
          </w:rPr>
          <w:t>116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0" w:history="1">
        <w:r w:rsidR="00C41653" w:rsidRPr="00707C90">
          <w:rPr>
            <w:rStyle w:val="Hiperpovezava"/>
            <w:noProof/>
            <w:lang w:val="sl-SI"/>
          </w:rPr>
          <w:t>Tabela 46:</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Nepovratne spodbude Eko sklada za nizkoenergijsko ali pasivno gradnjo ali prenovo stavb v lasti občin, v katerih se izvajajo dejavnosti vzgoje in izobraževanja leta 2012</w:t>
        </w:r>
        <w:r w:rsidR="00C41653">
          <w:rPr>
            <w:noProof/>
            <w:webHidden/>
          </w:rPr>
          <w:tab/>
        </w:r>
        <w:r>
          <w:rPr>
            <w:noProof/>
            <w:webHidden/>
          </w:rPr>
          <w:fldChar w:fldCharType="begin"/>
        </w:r>
        <w:r w:rsidR="00C41653">
          <w:rPr>
            <w:noProof/>
            <w:webHidden/>
          </w:rPr>
          <w:instrText xml:space="preserve"> PAGEREF _Toc379449940 \h </w:instrText>
        </w:r>
        <w:r>
          <w:rPr>
            <w:noProof/>
            <w:webHidden/>
          </w:rPr>
        </w:r>
        <w:r>
          <w:rPr>
            <w:noProof/>
            <w:webHidden/>
          </w:rPr>
          <w:fldChar w:fldCharType="separate"/>
        </w:r>
        <w:r w:rsidR="00C41653">
          <w:rPr>
            <w:noProof/>
            <w:webHidden/>
          </w:rPr>
          <w:t>117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1" w:history="1">
        <w:r w:rsidR="00C41653" w:rsidRPr="00707C90">
          <w:rPr>
            <w:rStyle w:val="Hiperpovezava"/>
            <w:noProof/>
            <w:lang w:val="sl-SI"/>
          </w:rPr>
          <w:t xml:space="preserve">Tabela 47: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Nepovratne spodbude Eko sklada občanom in pravnim osebam za nakup vozil v obdobju 2011−2012</w:t>
        </w:r>
        <w:r w:rsidR="00C41653">
          <w:rPr>
            <w:noProof/>
            <w:webHidden/>
          </w:rPr>
          <w:tab/>
        </w:r>
        <w:r>
          <w:rPr>
            <w:noProof/>
            <w:webHidden/>
          </w:rPr>
          <w:fldChar w:fldCharType="begin"/>
        </w:r>
        <w:r w:rsidR="00C41653">
          <w:rPr>
            <w:noProof/>
            <w:webHidden/>
          </w:rPr>
          <w:instrText xml:space="preserve"> PAGEREF _Toc379449941 \h </w:instrText>
        </w:r>
        <w:r>
          <w:rPr>
            <w:noProof/>
            <w:webHidden/>
          </w:rPr>
        </w:r>
        <w:r>
          <w:rPr>
            <w:noProof/>
            <w:webHidden/>
          </w:rPr>
          <w:fldChar w:fldCharType="separate"/>
        </w:r>
        <w:r w:rsidR="00C41653">
          <w:rPr>
            <w:noProof/>
            <w:webHidden/>
          </w:rPr>
          <w:t>118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2" w:history="1">
        <w:r w:rsidR="00C41653" w:rsidRPr="00707C90">
          <w:rPr>
            <w:rStyle w:val="Hiperpovezava"/>
            <w:noProof/>
            <w:lang w:val="sl-SI"/>
          </w:rPr>
          <w:t>Tabela 48:</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Nepovratne spodbude razvojne prioritete Trajnostna energija v okviru OP ROPI</w:t>
        </w:r>
        <w:r w:rsidR="00C41653">
          <w:rPr>
            <w:noProof/>
            <w:webHidden/>
          </w:rPr>
          <w:tab/>
        </w:r>
        <w:r>
          <w:rPr>
            <w:noProof/>
            <w:webHidden/>
          </w:rPr>
          <w:fldChar w:fldCharType="begin"/>
        </w:r>
        <w:r w:rsidR="00C41653">
          <w:rPr>
            <w:noProof/>
            <w:webHidden/>
          </w:rPr>
          <w:instrText xml:space="preserve"> PAGEREF _Toc379449942 \h </w:instrText>
        </w:r>
        <w:r>
          <w:rPr>
            <w:noProof/>
            <w:webHidden/>
          </w:rPr>
        </w:r>
        <w:r>
          <w:rPr>
            <w:noProof/>
            <w:webHidden/>
          </w:rPr>
          <w:fldChar w:fldCharType="separate"/>
        </w:r>
        <w:r w:rsidR="00C41653">
          <w:rPr>
            <w:noProof/>
            <w:webHidden/>
          </w:rPr>
          <w:t>119</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3" w:history="1">
        <w:r w:rsidR="00C41653" w:rsidRPr="00707C90">
          <w:rPr>
            <w:rStyle w:val="Hiperpovezava"/>
            <w:noProof/>
            <w:lang w:val="sl-SI"/>
          </w:rPr>
          <w:t>Tabela 49:</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Nepovratne spodbude podporne sheme za proizvodnjo električne energije iz OVE in v SPTE z visokim izkoristkom v obdobju 2010−2012</w:t>
        </w:r>
        <w:r w:rsidR="00C41653">
          <w:rPr>
            <w:noProof/>
            <w:webHidden/>
          </w:rPr>
          <w:tab/>
        </w:r>
        <w:r>
          <w:rPr>
            <w:noProof/>
            <w:webHidden/>
          </w:rPr>
          <w:fldChar w:fldCharType="begin"/>
        </w:r>
        <w:r w:rsidR="00C41653">
          <w:rPr>
            <w:noProof/>
            <w:webHidden/>
          </w:rPr>
          <w:instrText xml:space="preserve"> PAGEREF _Toc379449943 \h </w:instrText>
        </w:r>
        <w:r>
          <w:rPr>
            <w:noProof/>
            <w:webHidden/>
          </w:rPr>
        </w:r>
        <w:r>
          <w:rPr>
            <w:noProof/>
            <w:webHidden/>
          </w:rPr>
          <w:fldChar w:fldCharType="separate"/>
        </w:r>
        <w:r w:rsidR="00C41653">
          <w:rPr>
            <w:noProof/>
            <w:webHidden/>
          </w:rPr>
          <w:t>120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4" w:history="1">
        <w:r w:rsidR="00C41653" w:rsidRPr="00707C90">
          <w:rPr>
            <w:rStyle w:val="Hiperpovezava"/>
            <w:noProof/>
            <w:lang w:val="sl-SI"/>
          </w:rPr>
          <w:t>Tabela 50:</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Nepovratne spodbude programov dobaviteljev energije za investicijske ukrepe leta 2012</w:t>
        </w:r>
        <w:r w:rsidR="00C41653">
          <w:rPr>
            <w:noProof/>
            <w:webHidden/>
          </w:rPr>
          <w:tab/>
        </w:r>
        <w:r>
          <w:rPr>
            <w:noProof/>
            <w:webHidden/>
          </w:rPr>
          <w:fldChar w:fldCharType="begin"/>
        </w:r>
        <w:r w:rsidR="00C41653">
          <w:rPr>
            <w:noProof/>
            <w:webHidden/>
          </w:rPr>
          <w:instrText xml:space="preserve"> PAGEREF _Toc379449944 \h </w:instrText>
        </w:r>
        <w:r>
          <w:rPr>
            <w:noProof/>
            <w:webHidden/>
          </w:rPr>
        </w:r>
        <w:r>
          <w:rPr>
            <w:noProof/>
            <w:webHidden/>
          </w:rPr>
          <w:fldChar w:fldCharType="separate"/>
        </w:r>
        <w:r w:rsidR="00C41653">
          <w:rPr>
            <w:noProof/>
            <w:webHidden/>
          </w:rPr>
          <w:t>122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5" w:history="1">
        <w:r w:rsidR="00C41653" w:rsidRPr="00707C90">
          <w:rPr>
            <w:rStyle w:val="Hiperpovezava"/>
            <w:noProof/>
            <w:lang w:val="sl-SI"/>
          </w:rPr>
          <w:t>Tabela 51:</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Sredstva za izvajanje OP TGP-1: razpoložljiva sredstva, razpisana oz. potrjena sredstva, vrednost sklenjenih pogodb ter izplačane podpore po virih sredstev v obdobju 2008</w:t>
        </w:r>
        <w:r w:rsidR="00C41653" w:rsidRPr="00707C90">
          <w:rPr>
            <w:rStyle w:val="Hiperpovezava"/>
            <w:rFonts w:cs="Calibri"/>
            <w:noProof/>
            <w:lang w:val="sl-SI"/>
          </w:rPr>
          <w:t>−</w:t>
        </w:r>
        <w:r w:rsidR="00C41653" w:rsidRPr="00707C90">
          <w:rPr>
            <w:rStyle w:val="Hiperpovezava"/>
            <w:noProof/>
            <w:lang w:val="sl-SI"/>
          </w:rPr>
          <w:t>2012</w:t>
        </w:r>
        <w:r w:rsidR="00C41653">
          <w:rPr>
            <w:noProof/>
            <w:webHidden/>
          </w:rPr>
          <w:tab/>
        </w:r>
        <w:r>
          <w:rPr>
            <w:noProof/>
            <w:webHidden/>
          </w:rPr>
          <w:fldChar w:fldCharType="begin"/>
        </w:r>
        <w:r w:rsidR="00C41653">
          <w:rPr>
            <w:noProof/>
            <w:webHidden/>
          </w:rPr>
          <w:instrText xml:space="preserve"> PAGEREF _Toc379449945 \h </w:instrText>
        </w:r>
        <w:r>
          <w:rPr>
            <w:noProof/>
            <w:webHidden/>
          </w:rPr>
        </w:r>
        <w:r>
          <w:rPr>
            <w:noProof/>
            <w:webHidden/>
          </w:rPr>
          <w:fldChar w:fldCharType="separate"/>
        </w:r>
        <w:r w:rsidR="00C41653">
          <w:rPr>
            <w:noProof/>
            <w:webHidden/>
          </w:rPr>
          <w:t>124</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6" w:history="1">
        <w:r w:rsidR="00C41653" w:rsidRPr="00707C90">
          <w:rPr>
            <w:rStyle w:val="Hiperpovezava"/>
            <w:noProof/>
            <w:lang w:val="sl-SI"/>
          </w:rPr>
          <w:t>Tabela 52:</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Subvencije tekočimi in trdnim fosilnim gorivom v Sloveniji v letih od 2008 do 2011</w:t>
        </w:r>
        <w:r w:rsidR="00C41653">
          <w:rPr>
            <w:noProof/>
            <w:webHidden/>
          </w:rPr>
          <w:tab/>
        </w:r>
        <w:r>
          <w:rPr>
            <w:noProof/>
            <w:webHidden/>
          </w:rPr>
          <w:fldChar w:fldCharType="begin"/>
        </w:r>
        <w:r w:rsidR="00C41653">
          <w:rPr>
            <w:noProof/>
            <w:webHidden/>
          </w:rPr>
          <w:instrText xml:space="preserve"> PAGEREF _Toc379449946 \h </w:instrText>
        </w:r>
        <w:r>
          <w:rPr>
            <w:noProof/>
            <w:webHidden/>
          </w:rPr>
        </w:r>
        <w:r>
          <w:rPr>
            <w:noProof/>
            <w:webHidden/>
          </w:rPr>
          <w:fldChar w:fldCharType="separate"/>
        </w:r>
        <w:r w:rsidR="00C41653">
          <w:rPr>
            <w:noProof/>
            <w:webHidden/>
          </w:rPr>
          <w:t>126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7" w:history="1">
        <w:r w:rsidR="00C41653" w:rsidRPr="00707C90">
          <w:rPr>
            <w:rStyle w:val="Hiperpovezava"/>
            <w:noProof/>
            <w:lang w:val="sl-SI"/>
          </w:rPr>
          <w:t>Tabela 53:</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Višina prispevkov in dodatkov URE v letu 2013 in delež v strukturi cene</w:t>
        </w:r>
        <w:r w:rsidR="00C41653">
          <w:rPr>
            <w:noProof/>
            <w:webHidden/>
          </w:rPr>
          <w:tab/>
        </w:r>
        <w:r>
          <w:rPr>
            <w:noProof/>
            <w:webHidden/>
          </w:rPr>
          <w:fldChar w:fldCharType="begin"/>
        </w:r>
        <w:r w:rsidR="00C41653">
          <w:rPr>
            <w:noProof/>
            <w:webHidden/>
          </w:rPr>
          <w:instrText xml:space="preserve"> PAGEREF _Toc379449947 \h </w:instrText>
        </w:r>
        <w:r>
          <w:rPr>
            <w:noProof/>
            <w:webHidden/>
          </w:rPr>
        </w:r>
        <w:r>
          <w:rPr>
            <w:noProof/>
            <w:webHidden/>
          </w:rPr>
          <w:fldChar w:fldCharType="separate"/>
        </w:r>
        <w:r w:rsidR="00C41653">
          <w:rPr>
            <w:noProof/>
            <w:webHidden/>
          </w:rPr>
          <w:t>128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8" w:history="1">
        <w:r w:rsidR="00C41653" w:rsidRPr="00707C90">
          <w:rPr>
            <w:rStyle w:val="Hiperpovezava"/>
            <w:noProof/>
            <w:lang w:val="sl-SI"/>
          </w:rPr>
          <w:t>Tabela 54:</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Ciljna trajektorija za emisije neETS v obdobju 2013</w:t>
        </w:r>
        <w:r w:rsidR="00C41653" w:rsidRPr="00707C90">
          <w:rPr>
            <w:rStyle w:val="Hiperpovezava"/>
            <w:rFonts w:cs="Calibri"/>
            <w:noProof/>
            <w:lang w:val="sl-SI"/>
          </w:rPr>
          <w:t>−</w:t>
        </w:r>
        <w:r w:rsidR="00C41653" w:rsidRPr="00707C90">
          <w:rPr>
            <w:rStyle w:val="Hiperpovezava"/>
            <w:noProof/>
            <w:lang w:val="sl-SI"/>
          </w:rPr>
          <w:t>2020 (vir: EK)</w:t>
        </w:r>
        <w:r w:rsidR="00C41653">
          <w:rPr>
            <w:noProof/>
            <w:webHidden/>
          </w:rPr>
          <w:tab/>
        </w:r>
        <w:r>
          <w:rPr>
            <w:noProof/>
            <w:webHidden/>
          </w:rPr>
          <w:fldChar w:fldCharType="begin"/>
        </w:r>
        <w:r w:rsidR="00C41653">
          <w:rPr>
            <w:noProof/>
            <w:webHidden/>
          </w:rPr>
          <w:instrText xml:space="preserve"> PAGEREF _Toc379449948 \h </w:instrText>
        </w:r>
        <w:r>
          <w:rPr>
            <w:noProof/>
            <w:webHidden/>
          </w:rPr>
        </w:r>
        <w:r>
          <w:rPr>
            <w:noProof/>
            <w:webHidden/>
          </w:rPr>
          <w:fldChar w:fldCharType="separate"/>
        </w:r>
        <w:r w:rsidR="00C41653">
          <w:rPr>
            <w:noProof/>
            <w:webHidden/>
          </w:rPr>
          <w:t>135</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49" w:history="1">
        <w:r w:rsidR="00C41653" w:rsidRPr="00707C90">
          <w:rPr>
            <w:rStyle w:val="Hiperpovezava"/>
            <w:noProof/>
            <w:lang w:val="sl-SI"/>
          </w:rPr>
          <w:t xml:space="preserve">Tabela 55: </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Potrebno zmanjšanje emisij TGP po sektorjih iz Načrta EU za prehod na konkurenčno gospodarstvo z nizkimi emisijami ogljika do leta 2050</w:t>
        </w:r>
        <w:r w:rsidR="00C41653">
          <w:rPr>
            <w:noProof/>
            <w:webHidden/>
          </w:rPr>
          <w:tab/>
        </w:r>
        <w:r>
          <w:rPr>
            <w:noProof/>
            <w:webHidden/>
          </w:rPr>
          <w:fldChar w:fldCharType="begin"/>
        </w:r>
        <w:r w:rsidR="00C41653">
          <w:rPr>
            <w:noProof/>
            <w:webHidden/>
          </w:rPr>
          <w:instrText xml:space="preserve"> PAGEREF _Toc379449949 \h </w:instrText>
        </w:r>
        <w:r>
          <w:rPr>
            <w:noProof/>
            <w:webHidden/>
          </w:rPr>
        </w:r>
        <w:r>
          <w:rPr>
            <w:noProof/>
            <w:webHidden/>
          </w:rPr>
          <w:fldChar w:fldCharType="separate"/>
        </w:r>
        <w:r w:rsidR="00C41653">
          <w:rPr>
            <w:noProof/>
            <w:webHidden/>
          </w:rPr>
          <w:t>138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0" w:history="1">
        <w:r w:rsidR="00C41653" w:rsidRPr="00707C90">
          <w:rPr>
            <w:rStyle w:val="Hiperpovezava"/>
            <w:noProof/>
            <w:lang w:val="sl-SI"/>
          </w:rPr>
          <w:t>Tabela 56:</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Razvojni dokumenti v Sloveniji v pripravi, relevantni za oblikovanje OP-TGP-2020</w:t>
        </w:r>
        <w:r w:rsidR="00C41653">
          <w:rPr>
            <w:noProof/>
            <w:webHidden/>
          </w:rPr>
          <w:tab/>
        </w:r>
        <w:r>
          <w:rPr>
            <w:noProof/>
            <w:webHidden/>
          </w:rPr>
          <w:fldChar w:fldCharType="begin"/>
        </w:r>
        <w:r w:rsidR="00C41653">
          <w:rPr>
            <w:noProof/>
            <w:webHidden/>
          </w:rPr>
          <w:instrText xml:space="preserve"> PAGEREF _Toc379449950 \h </w:instrText>
        </w:r>
        <w:r>
          <w:rPr>
            <w:noProof/>
            <w:webHidden/>
          </w:rPr>
        </w:r>
        <w:r>
          <w:rPr>
            <w:noProof/>
            <w:webHidden/>
          </w:rPr>
          <w:fldChar w:fldCharType="separate"/>
        </w:r>
        <w:r w:rsidR="00C41653">
          <w:rPr>
            <w:noProof/>
            <w:webHidden/>
          </w:rPr>
          <w:t>142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1" w:history="1">
        <w:r w:rsidR="00C41653" w:rsidRPr="00707C90">
          <w:rPr>
            <w:rStyle w:val="Hiperpovezava"/>
            <w:noProof/>
            <w:lang w:val="sl-SI"/>
          </w:rPr>
          <w:t>Tabela 57:</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Sprejeti razvojni dokumenti v Sloveniji, relevantni za pripravo OP-TGP-2020</w:t>
        </w:r>
        <w:r w:rsidR="00C41653">
          <w:rPr>
            <w:noProof/>
            <w:webHidden/>
          </w:rPr>
          <w:tab/>
        </w:r>
        <w:r>
          <w:rPr>
            <w:noProof/>
            <w:webHidden/>
          </w:rPr>
          <w:fldChar w:fldCharType="begin"/>
        </w:r>
        <w:r w:rsidR="00C41653">
          <w:rPr>
            <w:noProof/>
            <w:webHidden/>
          </w:rPr>
          <w:instrText xml:space="preserve"> PAGEREF _Toc379449951 \h </w:instrText>
        </w:r>
        <w:r>
          <w:rPr>
            <w:noProof/>
            <w:webHidden/>
          </w:rPr>
        </w:r>
        <w:r>
          <w:rPr>
            <w:noProof/>
            <w:webHidden/>
          </w:rPr>
          <w:fldChar w:fldCharType="separate"/>
        </w:r>
        <w:r w:rsidR="00C41653">
          <w:rPr>
            <w:noProof/>
            <w:webHidden/>
          </w:rPr>
          <w:t>144</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2" w:history="1">
        <w:r w:rsidR="00C41653" w:rsidRPr="00707C90">
          <w:rPr>
            <w:rStyle w:val="Hiperpovezava"/>
            <w:noProof/>
            <w:lang w:val="sl-SI"/>
          </w:rPr>
          <w:t>Tabela 58:</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Dejanske emisije toplogrednih plinov v letih 2005, 2010−2011 in projekcija emisij z ukrepi po sektorjih za leta 2012, 2015, 2020, 2025 in 2030 (vir: ARSO, IJS-CEU, KIS)</w:t>
        </w:r>
        <w:r w:rsidR="00C41653">
          <w:rPr>
            <w:noProof/>
            <w:webHidden/>
          </w:rPr>
          <w:tab/>
        </w:r>
        <w:r>
          <w:rPr>
            <w:noProof/>
            <w:webHidden/>
          </w:rPr>
          <w:fldChar w:fldCharType="begin"/>
        </w:r>
        <w:r w:rsidR="00C41653">
          <w:rPr>
            <w:noProof/>
            <w:webHidden/>
          </w:rPr>
          <w:instrText xml:space="preserve"> PAGEREF _Toc379449952 \h </w:instrText>
        </w:r>
        <w:r>
          <w:rPr>
            <w:noProof/>
            <w:webHidden/>
          </w:rPr>
        </w:r>
        <w:r>
          <w:rPr>
            <w:noProof/>
            <w:webHidden/>
          </w:rPr>
          <w:fldChar w:fldCharType="separate"/>
        </w:r>
        <w:r w:rsidR="00C41653">
          <w:rPr>
            <w:noProof/>
            <w:webHidden/>
          </w:rPr>
          <w:t>156</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3" w:history="1">
        <w:r w:rsidR="00C41653" w:rsidRPr="00707C90">
          <w:rPr>
            <w:rStyle w:val="Hiperpovezava"/>
            <w:noProof/>
            <w:lang w:val="sl-SI"/>
          </w:rPr>
          <w:t>Tabela 59:</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Dejanske emisije toplogrednih plinov v letih 2005, 2010−2011 in projekcija emisij z dodatnimi ukrepi po sektorjih za leta 2012, 2015, 2020, 2025 in 2030 (vir: ARSO, IJS-CEU, KIS)</w:t>
        </w:r>
        <w:r w:rsidR="00C41653">
          <w:rPr>
            <w:noProof/>
            <w:webHidden/>
          </w:rPr>
          <w:tab/>
        </w:r>
        <w:r>
          <w:rPr>
            <w:noProof/>
            <w:webHidden/>
          </w:rPr>
          <w:fldChar w:fldCharType="begin"/>
        </w:r>
        <w:r w:rsidR="00C41653">
          <w:rPr>
            <w:noProof/>
            <w:webHidden/>
          </w:rPr>
          <w:instrText xml:space="preserve"> PAGEREF _Toc379449953 \h </w:instrText>
        </w:r>
        <w:r>
          <w:rPr>
            <w:noProof/>
            <w:webHidden/>
          </w:rPr>
        </w:r>
        <w:r>
          <w:rPr>
            <w:noProof/>
            <w:webHidden/>
          </w:rPr>
          <w:fldChar w:fldCharType="separate"/>
        </w:r>
        <w:r w:rsidR="00C41653">
          <w:rPr>
            <w:noProof/>
            <w:webHidden/>
          </w:rPr>
          <w:t>157</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4" w:history="1">
        <w:r w:rsidR="00C41653" w:rsidRPr="00707C90">
          <w:rPr>
            <w:rStyle w:val="Hiperpovezava"/>
            <w:noProof/>
            <w:lang w:val="sl-SI"/>
          </w:rPr>
          <w:t>Tabela 60:</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Ciljna trajektorija za emisije neETS v obdobju 2013</w:t>
        </w:r>
        <w:r w:rsidR="00C41653" w:rsidRPr="00707C90">
          <w:rPr>
            <w:rStyle w:val="Hiperpovezava"/>
            <w:rFonts w:cs="Calibri"/>
            <w:noProof/>
            <w:lang w:val="sl-SI"/>
          </w:rPr>
          <w:t>−</w:t>
        </w:r>
        <w:r w:rsidR="00C41653" w:rsidRPr="00707C90">
          <w:rPr>
            <w:rStyle w:val="Hiperpovezava"/>
            <w:noProof/>
            <w:lang w:val="sl-SI"/>
          </w:rPr>
          <w:t>2020 (vir: EK)</w:t>
        </w:r>
        <w:r w:rsidR="00C41653">
          <w:rPr>
            <w:noProof/>
            <w:webHidden/>
          </w:rPr>
          <w:tab/>
        </w:r>
        <w:r>
          <w:rPr>
            <w:noProof/>
            <w:webHidden/>
          </w:rPr>
          <w:fldChar w:fldCharType="begin"/>
        </w:r>
        <w:r w:rsidR="00C41653">
          <w:rPr>
            <w:noProof/>
            <w:webHidden/>
          </w:rPr>
          <w:instrText xml:space="preserve"> PAGEREF _Toc379449954 \h </w:instrText>
        </w:r>
        <w:r>
          <w:rPr>
            <w:noProof/>
            <w:webHidden/>
          </w:rPr>
        </w:r>
        <w:r>
          <w:rPr>
            <w:noProof/>
            <w:webHidden/>
          </w:rPr>
          <w:fldChar w:fldCharType="separate"/>
        </w:r>
        <w:r w:rsidR="00C41653">
          <w:rPr>
            <w:noProof/>
            <w:webHidden/>
          </w:rPr>
          <w:t>158</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5" w:history="1">
        <w:r w:rsidR="00C41653" w:rsidRPr="00707C90">
          <w:rPr>
            <w:rStyle w:val="Hiperpovezava"/>
            <w:noProof/>
            <w:lang w:val="sl-SI"/>
          </w:rPr>
          <w:t>Tabela 61:</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virov, ki niso vključeni v EU-ETS, v letih 2005 in 2011 in projekcija z ukrepi ter z dodatnimi ukrepi do leta 2030</w:t>
        </w:r>
        <w:r w:rsidR="00C41653">
          <w:rPr>
            <w:noProof/>
            <w:webHidden/>
          </w:rPr>
          <w:tab/>
        </w:r>
        <w:r>
          <w:rPr>
            <w:noProof/>
            <w:webHidden/>
          </w:rPr>
          <w:fldChar w:fldCharType="begin"/>
        </w:r>
        <w:r w:rsidR="00C41653">
          <w:rPr>
            <w:noProof/>
            <w:webHidden/>
          </w:rPr>
          <w:instrText xml:space="preserve"> PAGEREF _Toc379449955 \h </w:instrText>
        </w:r>
        <w:r>
          <w:rPr>
            <w:noProof/>
            <w:webHidden/>
          </w:rPr>
        </w:r>
        <w:r>
          <w:rPr>
            <w:noProof/>
            <w:webHidden/>
          </w:rPr>
          <w:fldChar w:fldCharType="separate"/>
        </w:r>
        <w:r w:rsidR="00C41653">
          <w:rPr>
            <w:noProof/>
            <w:webHidden/>
          </w:rPr>
          <w:t>160</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6" w:history="1">
        <w:r w:rsidR="00C41653" w:rsidRPr="00707C90">
          <w:rPr>
            <w:rStyle w:val="Hiperpovezava"/>
            <w:noProof/>
            <w:lang w:val="sl-SI"/>
          </w:rPr>
          <w:t>Tabela 62:</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Primerjava dejanskih emisij ter projekcije emisij virov v EU-ETS s podeljenimi pravicami na podlagi državnega načrta razdelitve emisijskih kuponov ter indikativnega razvoja »razpoložljivih kuponov« po letu 2012 (vir: ARSO, MKO, IJS-CEU)</w:t>
        </w:r>
        <w:r w:rsidR="00C41653">
          <w:rPr>
            <w:noProof/>
            <w:webHidden/>
          </w:rPr>
          <w:tab/>
        </w:r>
        <w:r>
          <w:rPr>
            <w:noProof/>
            <w:webHidden/>
          </w:rPr>
          <w:fldChar w:fldCharType="begin"/>
        </w:r>
        <w:r w:rsidR="00C41653">
          <w:rPr>
            <w:noProof/>
            <w:webHidden/>
          </w:rPr>
          <w:instrText xml:space="preserve"> PAGEREF _Toc379449956 \h </w:instrText>
        </w:r>
        <w:r>
          <w:rPr>
            <w:noProof/>
            <w:webHidden/>
          </w:rPr>
        </w:r>
        <w:r>
          <w:rPr>
            <w:noProof/>
            <w:webHidden/>
          </w:rPr>
          <w:fldChar w:fldCharType="separate"/>
        </w:r>
        <w:r w:rsidR="00C41653">
          <w:rPr>
            <w:noProof/>
            <w:webHidden/>
          </w:rPr>
          <w:t>161</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7" w:history="1">
        <w:r w:rsidR="00C41653" w:rsidRPr="00707C90">
          <w:rPr>
            <w:rStyle w:val="Hiperpovezava"/>
            <w:noProof/>
            <w:lang w:val="sl-SI"/>
          </w:rPr>
          <w:t>Tabela 63:</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CH</w:t>
        </w:r>
        <w:r w:rsidR="00C41653" w:rsidRPr="00707C90">
          <w:rPr>
            <w:rStyle w:val="Hiperpovezava"/>
            <w:noProof/>
            <w:vertAlign w:val="subscript"/>
            <w:lang w:val="sl-SI"/>
          </w:rPr>
          <w:t>4</w:t>
        </w:r>
        <w:r w:rsidR="00C41653" w:rsidRPr="00707C90">
          <w:rPr>
            <w:rStyle w:val="Hiperpovezava"/>
            <w:noProof/>
            <w:lang w:val="sl-SI"/>
          </w:rPr>
          <w:t xml:space="preserve"> za leti 2005 in 2011 na podlagi evidence iz leta 2013, ter za leta 2012, 2015, 2020, 2025 in 2030 na podlagi projekcij z ukrepi</w:t>
        </w:r>
        <w:r w:rsidR="00C41653">
          <w:rPr>
            <w:noProof/>
            <w:webHidden/>
          </w:rPr>
          <w:tab/>
        </w:r>
        <w:r>
          <w:rPr>
            <w:noProof/>
            <w:webHidden/>
          </w:rPr>
          <w:fldChar w:fldCharType="begin"/>
        </w:r>
        <w:r w:rsidR="00C41653">
          <w:rPr>
            <w:noProof/>
            <w:webHidden/>
          </w:rPr>
          <w:instrText xml:space="preserve"> PAGEREF _Toc379449957 \h </w:instrText>
        </w:r>
        <w:r>
          <w:rPr>
            <w:noProof/>
            <w:webHidden/>
          </w:rPr>
        </w:r>
        <w:r>
          <w:rPr>
            <w:noProof/>
            <w:webHidden/>
          </w:rPr>
          <w:fldChar w:fldCharType="separate"/>
        </w:r>
        <w:r w:rsidR="00C41653">
          <w:rPr>
            <w:noProof/>
            <w:webHidden/>
          </w:rPr>
          <w:t>162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8" w:history="1">
        <w:r w:rsidR="00C41653" w:rsidRPr="00707C90">
          <w:rPr>
            <w:rStyle w:val="Hiperpovezava"/>
            <w:noProof/>
            <w:lang w:val="sl-SI"/>
          </w:rPr>
          <w:t>Tabela 64:</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Emisije CH</w:t>
        </w:r>
        <w:r w:rsidR="00C41653" w:rsidRPr="00707C90">
          <w:rPr>
            <w:rStyle w:val="Hiperpovezava"/>
            <w:noProof/>
            <w:vertAlign w:val="subscript"/>
            <w:lang w:val="sl-SI"/>
          </w:rPr>
          <w:t>4</w:t>
        </w:r>
        <w:r w:rsidR="00C41653" w:rsidRPr="00707C90">
          <w:rPr>
            <w:rStyle w:val="Hiperpovezava"/>
            <w:noProof/>
            <w:lang w:val="sl-SI"/>
          </w:rPr>
          <w:t xml:space="preserve"> za leti 2005 in 2011 na podlagi evidence iz leta 2013, ter za leta 2012, 2015, 2020, 2025 in 2030 na podlagi projekcij z dodatnimi ukrepi</w:t>
        </w:r>
        <w:r w:rsidR="00C41653">
          <w:rPr>
            <w:noProof/>
            <w:webHidden/>
          </w:rPr>
          <w:tab/>
        </w:r>
        <w:r>
          <w:rPr>
            <w:noProof/>
            <w:webHidden/>
          </w:rPr>
          <w:fldChar w:fldCharType="begin"/>
        </w:r>
        <w:r w:rsidR="00C41653">
          <w:rPr>
            <w:noProof/>
            <w:webHidden/>
          </w:rPr>
          <w:instrText xml:space="preserve"> PAGEREF _Toc379449958 \h </w:instrText>
        </w:r>
        <w:r>
          <w:rPr>
            <w:noProof/>
            <w:webHidden/>
          </w:rPr>
        </w:r>
        <w:r>
          <w:rPr>
            <w:noProof/>
            <w:webHidden/>
          </w:rPr>
          <w:fldChar w:fldCharType="separate"/>
        </w:r>
        <w:r w:rsidR="00C41653">
          <w:rPr>
            <w:noProof/>
            <w:webHidden/>
          </w:rPr>
          <w:t>162</w:t>
        </w:r>
        <w:r>
          <w:rPr>
            <w:noProof/>
            <w:webHidden/>
          </w:rPr>
          <w:fldChar w:fldCharType="end"/>
        </w:r>
      </w:hyperlink>
    </w:p>
    <w:p w:rsidR="00C41653" w:rsidRDefault="00941416">
      <w:pPr>
        <w:pStyle w:val="Kazaloslik"/>
        <w:rPr>
          <w:rFonts w:asciiTheme="minorHAnsi" w:eastAsiaTheme="minorEastAsia" w:hAnsiTheme="minorHAnsi" w:cstheme="minorBidi"/>
          <w:noProof/>
          <w:sz w:val="22"/>
          <w:lang w:val="sl-SI" w:eastAsia="sl-SI"/>
        </w:rPr>
      </w:pPr>
      <w:hyperlink w:anchor="_Toc379449959" w:history="1">
        <w:r w:rsidR="00C41653" w:rsidRPr="00707C90">
          <w:rPr>
            <w:rStyle w:val="Hiperpovezava"/>
            <w:noProof/>
            <w:lang w:val="sl-SI"/>
          </w:rPr>
          <w:t>Tabela 65:</w:t>
        </w:r>
        <w:r w:rsidR="00C41653">
          <w:rPr>
            <w:rFonts w:asciiTheme="minorHAnsi" w:eastAsiaTheme="minorEastAsia" w:hAnsiTheme="minorHAnsi" w:cstheme="minorBidi"/>
            <w:noProof/>
            <w:sz w:val="22"/>
            <w:lang w:val="sl-SI" w:eastAsia="sl-SI"/>
          </w:rPr>
          <w:tab/>
        </w:r>
        <w:r w:rsidR="00C41653" w:rsidRPr="00707C90">
          <w:rPr>
            <w:rStyle w:val="Hiperpovezava"/>
            <w:noProof/>
            <w:lang w:val="sl-SI"/>
          </w:rPr>
          <w:t>Občutljivost projekcij emisij TGP v sektorju promet</w:t>
        </w:r>
        <w:r w:rsidR="00C41653">
          <w:rPr>
            <w:noProof/>
            <w:webHidden/>
          </w:rPr>
          <w:tab/>
        </w:r>
        <w:r>
          <w:rPr>
            <w:noProof/>
            <w:webHidden/>
          </w:rPr>
          <w:fldChar w:fldCharType="begin"/>
        </w:r>
        <w:r w:rsidR="00C41653">
          <w:rPr>
            <w:noProof/>
            <w:webHidden/>
          </w:rPr>
          <w:instrText xml:space="preserve"> PAGEREF _Toc379449959 \h </w:instrText>
        </w:r>
        <w:r>
          <w:rPr>
            <w:noProof/>
            <w:webHidden/>
          </w:rPr>
        </w:r>
        <w:r>
          <w:rPr>
            <w:noProof/>
            <w:webHidden/>
          </w:rPr>
          <w:fldChar w:fldCharType="separate"/>
        </w:r>
        <w:r w:rsidR="00C41653">
          <w:rPr>
            <w:noProof/>
            <w:webHidden/>
          </w:rPr>
          <w:t>165</w:t>
        </w:r>
        <w:r>
          <w:rPr>
            <w:noProof/>
            <w:webHidden/>
          </w:rPr>
          <w:fldChar w:fldCharType="end"/>
        </w:r>
      </w:hyperlink>
    </w:p>
    <w:p w:rsidR="005528C9" w:rsidRDefault="00941416" w:rsidP="005227FF">
      <w:pPr>
        <w:tabs>
          <w:tab w:val="left" w:pos="1134"/>
        </w:tabs>
        <w:ind w:left="1134" w:hanging="1134"/>
      </w:pPr>
      <w:r w:rsidRPr="00D34E5C">
        <w:rPr>
          <w:b/>
          <w:bCs/>
          <w:color w:val="365F91"/>
        </w:rPr>
        <w:fldChar w:fldCharType="end"/>
      </w:r>
      <w:r w:rsidR="005528C9">
        <w:t xml:space="preserve"> </w:t>
      </w:r>
      <w:bookmarkEnd w:id="105"/>
      <w:bookmarkEnd w:id="106"/>
      <w:bookmarkEnd w:id="107"/>
    </w:p>
    <w:sectPr w:rsidR="005528C9" w:rsidSect="001C6DF4">
      <w:headerReference w:type="default" r:id="rId134"/>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69F02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34B" w:rsidRDefault="006A134B" w:rsidP="007119F9">
      <w:pPr>
        <w:spacing w:after="0" w:line="240" w:lineRule="auto"/>
      </w:pPr>
      <w:r>
        <w:separator/>
      </w:r>
    </w:p>
  </w:endnote>
  <w:endnote w:type="continuationSeparator" w:id="0">
    <w:p w:rsidR="006A134B" w:rsidRDefault="006A134B" w:rsidP="007119F9">
      <w:pPr>
        <w:spacing w:after="0" w:line="240" w:lineRule="auto"/>
      </w:pPr>
      <w:r>
        <w:continuationSeparator/>
      </w:r>
    </w:p>
  </w:endnote>
  <w:endnote w:type="continuationNotice" w:id="1">
    <w:p w:rsidR="006A134B" w:rsidRDefault="006A134B">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BHPMNU+MyriadPro-Regular">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EUAlbertina_Bold">
    <w:panose1 w:val="00000000000000000000"/>
    <w:charset w:val="EE"/>
    <w:family w:val="auto"/>
    <w:notTrueType/>
    <w:pitch w:val="default"/>
    <w:sig w:usb0="00000005" w:usb1="00000000" w:usb2="00000000" w:usb3="00000000" w:csb0="00000002" w:csb1="00000000"/>
  </w:font>
  <w:font w:name="EUAlbertina_Bold+01">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4929AE" w:rsidRDefault="0068710E">
    <w:pPr>
      <w:pStyle w:val="Noga"/>
      <w:rPr>
        <w:color w:val="808080" w:themeColor="background1" w:themeShade="80"/>
        <w:sz w:val="18"/>
        <w:szCs w:val="18"/>
      </w:rPr>
    </w:pPr>
  </w:p>
  <w:p w:rsidR="0068710E" w:rsidRDefault="0068710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179162"/>
      <w:docPartObj>
        <w:docPartGallery w:val="Page Numbers (Bottom of Page)"/>
        <w:docPartUnique/>
      </w:docPartObj>
    </w:sdtPr>
    <w:sdtEndPr>
      <w:rPr>
        <w:noProof/>
        <w:color w:val="808080" w:themeColor="background1" w:themeShade="80"/>
        <w:sz w:val="18"/>
        <w:szCs w:val="18"/>
      </w:rPr>
    </w:sdtEndPr>
    <w:sdtContent>
      <w:p w:rsidR="0068710E" w:rsidRPr="004929AE" w:rsidRDefault="00941416">
        <w:pPr>
          <w:pStyle w:val="Noga"/>
          <w:rPr>
            <w:color w:val="808080" w:themeColor="background1" w:themeShade="80"/>
            <w:sz w:val="18"/>
            <w:szCs w:val="18"/>
          </w:rPr>
        </w:pPr>
        <w:r w:rsidRPr="004929AE">
          <w:rPr>
            <w:color w:val="808080" w:themeColor="background1" w:themeShade="80"/>
            <w:sz w:val="18"/>
            <w:szCs w:val="18"/>
          </w:rPr>
          <w:fldChar w:fldCharType="begin"/>
        </w:r>
        <w:r w:rsidR="0068710E" w:rsidRPr="004929AE">
          <w:rPr>
            <w:color w:val="808080" w:themeColor="background1" w:themeShade="80"/>
            <w:sz w:val="18"/>
            <w:szCs w:val="18"/>
          </w:rPr>
          <w:instrText xml:space="preserve"> PAGE   \* MERGEFORMAT </w:instrText>
        </w:r>
        <w:r w:rsidRPr="004929AE">
          <w:rPr>
            <w:color w:val="808080" w:themeColor="background1" w:themeShade="80"/>
            <w:sz w:val="18"/>
            <w:szCs w:val="18"/>
          </w:rPr>
          <w:fldChar w:fldCharType="separate"/>
        </w:r>
        <w:r w:rsidR="0098037E">
          <w:rPr>
            <w:noProof/>
            <w:color w:val="808080" w:themeColor="background1" w:themeShade="80"/>
            <w:sz w:val="18"/>
            <w:szCs w:val="18"/>
          </w:rPr>
          <w:t>5</w:t>
        </w:r>
        <w:r w:rsidRPr="004929AE">
          <w:rPr>
            <w:noProof/>
            <w:color w:val="808080" w:themeColor="background1" w:themeShade="80"/>
            <w:sz w:val="18"/>
            <w:szCs w:val="18"/>
          </w:rPr>
          <w:fldChar w:fldCharType="end"/>
        </w:r>
      </w:p>
    </w:sdtContent>
  </w:sdt>
  <w:p w:rsidR="0068710E" w:rsidRDefault="0068710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34B" w:rsidRDefault="006A134B" w:rsidP="007119F9">
      <w:pPr>
        <w:spacing w:after="0" w:line="240" w:lineRule="auto"/>
      </w:pPr>
      <w:r>
        <w:separator/>
      </w:r>
    </w:p>
  </w:footnote>
  <w:footnote w:type="continuationSeparator" w:id="0">
    <w:p w:rsidR="006A134B" w:rsidRDefault="006A134B" w:rsidP="007119F9">
      <w:pPr>
        <w:spacing w:after="0" w:line="240" w:lineRule="auto"/>
      </w:pPr>
      <w:r>
        <w:continuationSeparator/>
      </w:r>
    </w:p>
  </w:footnote>
  <w:footnote w:type="continuationNotice" w:id="1">
    <w:p w:rsidR="006A134B" w:rsidRDefault="006A134B">
      <w:pPr>
        <w:spacing w:after="0" w:line="240" w:lineRule="auto"/>
      </w:pPr>
    </w:p>
  </w:footnote>
  <w:footnote w:id="2">
    <w:p w:rsidR="0068710E" w:rsidRPr="00512216" w:rsidRDefault="0068710E" w:rsidP="0050703D">
      <w:pPr>
        <w:pStyle w:val="Sprotnaopomba-besedilo"/>
        <w:rPr>
          <w:lang w:val="sl-SI"/>
        </w:rPr>
      </w:pPr>
      <w:r w:rsidRPr="00512216">
        <w:rPr>
          <w:rStyle w:val="Sprotnaopomba-sklic"/>
          <w:szCs w:val="16"/>
          <w:lang w:val="sl-SI"/>
        </w:rPr>
        <w:footnoteRef/>
      </w:r>
      <w:r w:rsidRPr="00512216">
        <w:rPr>
          <w:lang w:val="sl-SI"/>
        </w:rPr>
        <w:t xml:space="preserve"> Odločba št. 406/2009/ES Evropskega parlamenta in Sveta z dne 23. aprila 2009 o prizadevanju držav članic za zmanjšanje emisij toplogrednih plinov, da do leta 2020 izpolnijo zavezo Skupnosti za zmanjšanje emisij toplogrednih plinov</w:t>
      </w:r>
      <w:r>
        <w:rPr>
          <w:lang w:val="sl-SI"/>
        </w:rPr>
        <w:t>.</w:t>
      </w:r>
      <w:r w:rsidRPr="00512216">
        <w:rPr>
          <w:lang w:val="sl-SI"/>
        </w:rPr>
        <w:t xml:space="preserve"> </w:t>
      </w:r>
    </w:p>
  </w:footnote>
  <w:footnote w:id="3">
    <w:p w:rsidR="0068710E" w:rsidRPr="00512216" w:rsidRDefault="0068710E" w:rsidP="00D1541C">
      <w:pPr>
        <w:pStyle w:val="Sprotnaopomba-besedilo"/>
        <w:rPr>
          <w:lang w:val="sl-SI"/>
        </w:rPr>
      </w:pPr>
      <w:r w:rsidRPr="00D1541C">
        <w:footnoteRef/>
      </w:r>
      <w:r w:rsidRPr="00D1541C">
        <w:rPr>
          <w:lang w:val="sl-SI"/>
        </w:rPr>
        <w:t xml:space="preserve"> </w:t>
      </w:r>
      <w:r w:rsidRPr="00512216">
        <w:rPr>
          <w:lang w:val="sl-SI"/>
        </w:rPr>
        <w:t>Direktiva 2009/29/ES Evropskega parlamenta in Sveta z dne 23. aprila 2009 o spremembi Direktive 2003/87/ES z namenom izboljšanja in razširitve sistema Skupnosti za trgovanje s pravicami do emisije toplogrednih plinov</w:t>
      </w:r>
      <w:r>
        <w:rPr>
          <w:lang w:val="sl-SI"/>
        </w:rPr>
        <w:t xml:space="preserve">. </w:t>
      </w:r>
    </w:p>
  </w:footnote>
  <w:footnote w:id="4">
    <w:p w:rsidR="0068710E" w:rsidRPr="00512216" w:rsidRDefault="0068710E" w:rsidP="00D1541C">
      <w:pPr>
        <w:pStyle w:val="Sprotnaopomba-besedilo"/>
        <w:rPr>
          <w:lang w:val="sl-SI"/>
        </w:rPr>
      </w:pPr>
      <w:r w:rsidRPr="00D1541C">
        <w:footnoteRef/>
      </w:r>
      <w:r w:rsidRPr="00512216">
        <w:rPr>
          <w:lang w:val="sl-SI"/>
        </w:rPr>
        <w:t xml:space="preserve"> </w:t>
      </w:r>
      <w:r w:rsidRPr="00D1541C">
        <w:rPr>
          <w:lang w:val="sl-SI"/>
        </w:rPr>
        <w:t>Izvedbeni sklep Komisije z dne 31. oktobra 2013 o prilagoditvah dodeljenih letnih emisij za države članice za obdobje 2013 do 2020 v skladu z Odločbo št. 406/2009/ES Evropskega parlamenta in Sveta (2013/634/EU)</w:t>
      </w:r>
      <w:r>
        <w:rPr>
          <w:lang w:val="sl-SI"/>
        </w:rPr>
        <w:t>; za izračun je upoštevana vrednost potenciala globalnega segrevanja iz  2. Ocenjevalnega poročila medvladnega foruma o podnebnih spremembah (IPCC).</w:t>
      </w:r>
      <w:r w:rsidRPr="00512216">
        <w:rPr>
          <w:lang w:val="sl-SI"/>
        </w:rPr>
        <w:t xml:space="preserve"> </w:t>
      </w:r>
    </w:p>
  </w:footnote>
  <w:footnote w:id="5">
    <w:p w:rsidR="0068710E" w:rsidRPr="00512216" w:rsidRDefault="0068710E" w:rsidP="003E2C91">
      <w:pPr>
        <w:pStyle w:val="Sprotnaopomba-besedilo"/>
        <w:rPr>
          <w:lang w:val="sl-SI"/>
        </w:rPr>
      </w:pPr>
      <w:r w:rsidRPr="00D1541C">
        <w:footnoteRef/>
      </w:r>
      <w:r w:rsidRPr="00512216">
        <w:rPr>
          <w:lang w:val="sl-SI"/>
        </w:rPr>
        <w:t xml:space="preserve"> </w:t>
      </w:r>
      <w:r w:rsidRPr="00D1541C">
        <w:rPr>
          <w:lang w:val="sl-SI"/>
        </w:rPr>
        <w:t>Izvedbeni sklep Komisije z dne 31. oktobra 2013 o prilagoditvah dodeljenih letnih emisij za države članice za obdobje 2013 do 2020 v skladu z Odločbo št. 406/2009/ES Evropskega parlamenta in Sveta (2013/634/EU)</w:t>
      </w:r>
      <w:r>
        <w:rPr>
          <w:lang w:val="sl-SI"/>
        </w:rPr>
        <w:t>.</w:t>
      </w:r>
      <w:r w:rsidRPr="00512216">
        <w:rPr>
          <w:lang w:val="sl-SI"/>
        </w:rPr>
        <w:t xml:space="preserve"> </w:t>
      </w:r>
    </w:p>
  </w:footnote>
  <w:footnote w:id="6">
    <w:p w:rsidR="0068710E" w:rsidRPr="00A3701F" w:rsidRDefault="0068710E" w:rsidP="00A3701F">
      <w:pPr>
        <w:pStyle w:val="Sprotnaopomba-besedilo"/>
        <w:rPr>
          <w:lang w:val="sl-SI"/>
        </w:rPr>
      </w:pPr>
      <w:r w:rsidRPr="00D1541C">
        <w:footnoteRef/>
      </w:r>
      <w:r w:rsidRPr="00512216">
        <w:rPr>
          <w:lang w:val="sl-SI"/>
        </w:rPr>
        <w:t xml:space="preserve"> </w:t>
      </w:r>
      <w:r w:rsidRPr="00A3701F">
        <w:rPr>
          <w:lang w:val="sl-SI"/>
        </w:rPr>
        <w:t xml:space="preserve">SPOROČILO KOMISIJE EVROPSKEMU PARLAMENTU, SVETU, EVROPSKEMU EKONOMSKO-SOCIALNEMU ODBORU IN ODBORU REGIJ : Načrt za prehod na konkurenčno gospodarstvo z nizkimi emisijami ogljika do leta 2050 </w:t>
      </w:r>
      <w:r>
        <w:rPr>
          <w:lang w:val="sl-SI"/>
        </w:rPr>
        <w:t>, 8.3.2011</w:t>
      </w:r>
    </w:p>
  </w:footnote>
  <w:footnote w:id="7">
    <w:p w:rsidR="0068710E" w:rsidRPr="00A3701F" w:rsidRDefault="0068710E" w:rsidP="00A713AC">
      <w:pPr>
        <w:pStyle w:val="Sprotnaopomba-besedilo"/>
        <w:rPr>
          <w:lang w:val="sl-SI"/>
        </w:rPr>
      </w:pPr>
      <w:r w:rsidRPr="00A3701F">
        <w:rPr>
          <w:lang w:val="sl-SI"/>
        </w:rPr>
        <w:footnoteRef/>
      </w:r>
      <w:r w:rsidRPr="00A3701F">
        <w:rPr>
          <w:lang w:val="sl-SI"/>
        </w:rPr>
        <w:t xml:space="preserve"> Industrija zajema emisije iz zgorevanja goriv v industriji in gradbeništvu ter emisije iz industrijskih procesov</w:t>
      </w:r>
      <w:r>
        <w:rPr>
          <w:lang w:val="sl-SI"/>
        </w:rPr>
        <w:t>.Večji del emisij iz  industrije je vključeno v shemo trgovanja z  pravicami do emisije in ni predmet tega OPTGP 2020</w:t>
      </w:r>
    </w:p>
  </w:footnote>
  <w:footnote w:id="8">
    <w:p w:rsidR="0068710E" w:rsidRPr="00A3701F" w:rsidRDefault="0068710E" w:rsidP="00A713AC">
      <w:pPr>
        <w:pStyle w:val="Sprotnaopomba-besedilo"/>
        <w:rPr>
          <w:lang w:val="sl-SI"/>
        </w:rPr>
      </w:pPr>
      <w:r w:rsidRPr="00A3701F">
        <w:rPr>
          <w:lang w:val="sl-SI"/>
        </w:rPr>
        <w:footnoteRef/>
      </w:r>
      <w:r w:rsidRPr="00A3701F">
        <w:rPr>
          <w:lang w:val="sl-SI"/>
        </w:rPr>
        <w:t xml:space="preserve"> Energetika zajema emisije iz zgorevanja goriv v proizvodnji elektrike in toplote ter ubežne emisije</w:t>
      </w:r>
      <w:r>
        <w:rPr>
          <w:lang w:val="sl-SI"/>
        </w:rPr>
        <w:t>.</w:t>
      </w:r>
      <w:r w:rsidRPr="009B6D4F">
        <w:rPr>
          <w:lang w:val="sl-SI"/>
        </w:rPr>
        <w:t xml:space="preserve"> </w:t>
      </w:r>
      <w:r>
        <w:rPr>
          <w:lang w:val="sl-SI"/>
        </w:rPr>
        <w:t>Večji del emisij iz  energetike je vključeno v shemo trgovanja z  pravicami do emisije in ni predmet tega OPTGP 2020 .</w:t>
      </w:r>
    </w:p>
  </w:footnote>
  <w:footnote w:id="9">
    <w:p w:rsidR="0068710E" w:rsidRPr="00A3701F" w:rsidRDefault="0068710E">
      <w:pPr>
        <w:pStyle w:val="Sprotnaopomba-besedilo"/>
        <w:rPr>
          <w:lang w:val="sl-SI"/>
        </w:rPr>
      </w:pPr>
      <w:r w:rsidRPr="00A3701F">
        <w:rPr>
          <w:lang w:val="sl-SI"/>
        </w:rPr>
        <w:footnoteRef/>
      </w:r>
      <w:r w:rsidRPr="00A3701F">
        <w:rPr>
          <w:lang w:val="sl-SI"/>
        </w:rPr>
        <w:t xml:space="preserve"> Zmanjšanje emisij do leta 2050 glede na raven 1990. Vizija upošteva tudi učinke tehnoloških rešitev, ki so še v razvoju</w:t>
      </w:r>
    </w:p>
  </w:footnote>
  <w:footnote w:id="10">
    <w:p w:rsidR="0068710E" w:rsidRPr="009B6D4F" w:rsidRDefault="0068710E">
      <w:pPr>
        <w:pStyle w:val="Sprotnaopomba-besedilo"/>
        <w:rPr>
          <w:lang w:val="sl-SI"/>
        </w:rPr>
      </w:pPr>
      <w:r>
        <w:rPr>
          <w:rStyle w:val="Sprotnaopomba-sklic"/>
        </w:rPr>
        <w:footnoteRef/>
      </w:r>
      <w:r>
        <w:t xml:space="preserve"> </w:t>
      </w:r>
      <w:r>
        <w:rPr>
          <w:lang w:val="sl-SI"/>
        </w:rPr>
        <w:t>Zadnji razopložljivi  uradni podatki v času izdelave OPTGP 2020 so podatki za leto 2011.</w:t>
      </w:r>
    </w:p>
  </w:footnote>
  <w:footnote w:id="11">
    <w:p w:rsidR="0068710E" w:rsidRPr="00D1541C" w:rsidRDefault="0068710E" w:rsidP="00FB0D73">
      <w:pPr>
        <w:pStyle w:val="Sprotnaopomba-besedilo"/>
        <w:rPr>
          <w:lang w:val="sl-SI"/>
        </w:rPr>
      </w:pPr>
      <w:r w:rsidRPr="00D1541C">
        <w:footnoteRef/>
      </w:r>
      <w:r w:rsidRPr="00512216">
        <w:rPr>
          <w:lang w:val="sl-SI"/>
        </w:rPr>
        <w:t xml:space="preserve"> </w:t>
      </w:r>
      <w:r>
        <w:rPr>
          <w:lang w:val="sl-SI"/>
        </w:rPr>
        <w:t xml:space="preserve">EUROPA 2020, </w:t>
      </w:r>
      <w:r w:rsidRPr="00D36494">
        <w:rPr>
          <w:lang w:val="sl-SI"/>
        </w:rPr>
        <w:t>http://ec.europa.eu/europe2020/europe-2020-in-a-nutshell/flagship-initiatives/index_sl.htm</w:t>
      </w:r>
    </w:p>
    <w:p w:rsidR="0068710E" w:rsidRPr="00512216" w:rsidRDefault="0068710E" w:rsidP="00FB0D73">
      <w:pPr>
        <w:pStyle w:val="Sprotnaopomba-besedilo"/>
        <w:rPr>
          <w:lang w:val="sl-SI"/>
        </w:rPr>
      </w:pPr>
      <w:r>
        <w:rPr>
          <w:lang w:val="sl-SI"/>
        </w:rPr>
        <w:t>.</w:t>
      </w:r>
      <w:r w:rsidRPr="00512216">
        <w:rPr>
          <w:lang w:val="sl-SI"/>
        </w:rPr>
        <w:t xml:space="preserve"> </w:t>
      </w:r>
    </w:p>
  </w:footnote>
  <w:footnote w:id="12">
    <w:p w:rsidR="0068710E" w:rsidRPr="00512216" w:rsidRDefault="0068710E" w:rsidP="00512216">
      <w:pPr>
        <w:pStyle w:val="Sprotnaopomba-besedilo"/>
        <w:rPr>
          <w:lang w:val="sl-SI"/>
        </w:rPr>
      </w:pPr>
      <w:r w:rsidRPr="00512216">
        <w:rPr>
          <w:rStyle w:val="Sprotnaopomba-sklic"/>
          <w:szCs w:val="16"/>
          <w:lang w:val="sl-SI"/>
        </w:rPr>
        <w:footnoteRef/>
      </w:r>
      <w:r w:rsidRPr="00512216">
        <w:rPr>
          <w:lang w:val="sl-SI"/>
        </w:rPr>
        <w:t xml:space="preserve"> Odločba št. 406/2009/ES Evropskega parlamenta in Sveta z dne 23. aprila 2009 o prizadevanju držav članic za zmanjšanje emisij toplogrednih plinov, da do leta 2020 izpolnijo zavezo Skupnosti za zmanjšanje emisij toplogrednih plinov (UL L1140/1366, 5.6.2009)</w:t>
      </w:r>
    </w:p>
  </w:footnote>
  <w:footnote w:id="13">
    <w:p w:rsidR="0068710E" w:rsidRPr="00512216" w:rsidRDefault="0068710E" w:rsidP="00512216">
      <w:pPr>
        <w:spacing w:after="0" w:line="240" w:lineRule="auto"/>
        <w:rPr>
          <w:sz w:val="16"/>
          <w:szCs w:val="20"/>
          <w:lang w:val="sl-SI"/>
        </w:rPr>
      </w:pPr>
      <w:r w:rsidRPr="00512216">
        <w:rPr>
          <w:rStyle w:val="Sprotnaopomba-sklic"/>
          <w:sz w:val="16"/>
          <w:szCs w:val="20"/>
          <w:lang w:val="sl-SI"/>
        </w:rPr>
        <w:footnoteRef/>
      </w:r>
      <w:r w:rsidRPr="00512216">
        <w:rPr>
          <w:sz w:val="16"/>
          <w:szCs w:val="16"/>
          <w:lang w:val="sl-SI"/>
        </w:rPr>
        <w:t xml:space="preserve"> </w:t>
      </w:r>
      <w:r w:rsidRPr="00512216">
        <w:rPr>
          <w:sz w:val="16"/>
          <w:szCs w:val="20"/>
          <w:lang w:val="sl-SI"/>
        </w:rPr>
        <w:t>Direktiva 2009/29/ES Evropskega parlamenta in Sveta z dne 23. aprila 2009 o spremembi Direktive 2003/87/ES z namenom izboljšanja in razširitve sistema Skupnosti za trgovanje s pravicami do emisije toplogrednih plinov (UL L140/63, 5.6.2009)</w:t>
      </w:r>
    </w:p>
  </w:footnote>
  <w:footnote w:id="14">
    <w:p w:rsidR="0068710E" w:rsidRPr="00512216" w:rsidRDefault="0068710E" w:rsidP="0017394F">
      <w:pPr>
        <w:autoSpaceDE w:val="0"/>
        <w:autoSpaceDN w:val="0"/>
        <w:adjustRightInd w:val="0"/>
        <w:spacing w:after="0" w:line="240" w:lineRule="auto"/>
        <w:rPr>
          <w:rFonts w:asciiTheme="minorHAnsi" w:hAnsiTheme="minorHAnsi" w:cstheme="minorHAnsi"/>
          <w:sz w:val="16"/>
          <w:szCs w:val="16"/>
          <w:lang w:val="sl-SI"/>
        </w:rPr>
      </w:pPr>
      <w:r w:rsidRPr="00512216">
        <w:rPr>
          <w:rStyle w:val="Sprotnaopomba-sklic"/>
          <w:rFonts w:asciiTheme="minorHAnsi" w:hAnsiTheme="minorHAnsi" w:cstheme="minorHAnsi"/>
          <w:sz w:val="16"/>
          <w:szCs w:val="20"/>
          <w:lang w:val="sl-SI"/>
        </w:rPr>
        <w:footnoteRef/>
      </w:r>
      <w:r w:rsidRPr="00512216">
        <w:rPr>
          <w:rStyle w:val="Sprotnaopomba-sklic"/>
          <w:rFonts w:asciiTheme="minorHAnsi" w:hAnsiTheme="minorHAnsi" w:cstheme="minorHAnsi"/>
          <w:sz w:val="16"/>
          <w:szCs w:val="20"/>
          <w:lang w:val="sl-SI"/>
        </w:rPr>
        <w:t xml:space="preserve"> </w:t>
      </w:r>
      <w:r w:rsidRPr="00512216">
        <w:rPr>
          <w:rFonts w:asciiTheme="minorHAnsi" w:hAnsiTheme="minorHAnsi" w:cstheme="minorHAnsi"/>
          <w:sz w:val="16"/>
          <w:szCs w:val="16"/>
          <w:lang w:val="sl-SI"/>
        </w:rPr>
        <w:t>Evropska komisija je s sklepoma skladno z odločbo določila tudi absolutne vrednosti dodeljenih emisij -</w:t>
      </w:r>
      <w:r>
        <w:rPr>
          <w:rFonts w:asciiTheme="minorHAnsi" w:hAnsiTheme="minorHAnsi" w:cstheme="minorHAnsi"/>
          <w:sz w:val="16"/>
          <w:szCs w:val="16"/>
          <w:lang w:val="sl-SI"/>
        </w:rPr>
        <w:t xml:space="preserve"> </w:t>
      </w:r>
      <w:r w:rsidRPr="00512216">
        <w:rPr>
          <w:rFonts w:asciiTheme="minorHAnsi" w:hAnsiTheme="minorHAnsi" w:cstheme="minorHAnsi"/>
          <w:sz w:val="16"/>
          <w:szCs w:val="16"/>
          <w:lang w:val="sl-SI"/>
        </w:rPr>
        <w:t>zgornje mejne vrednosti za celotno obdobje:</w:t>
      </w:r>
      <w:r>
        <w:rPr>
          <w:rFonts w:asciiTheme="minorHAnsi" w:hAnsiTheme="minorHAnsi" w:cstheme="minorHAnsi"/>
          <w:sz w:val="16"/>
          <w:szCs w:val="16"/>
          <w:lang w:val="sl-SI"/>
        </w:rPr>
        <w:t xml:space="preserve"> </w:t>
      </w:r>
      <w:r w:rsidRPr="00512216">
        <w:rPr>
          <w:rFonts w:asciiTheme="minorHAnsi" w:hAnsiTheme="minorHAnsi" w:cstheme="minorHAnsi"/>
          <w:sz w:val="16"/>
          <w:szCs w:val="16"/>
          <w:lang w:val="sl-SI"/>
        </w:rPr>
        <w:t xml:space="preserve">Sklep Komisije z dne 26. marca 2013 o določitvi dodeljenih letnih emisij za države članice za obdobje od 2013 do 2020 v skladu z Odločbo št. 406/2009/ES Evropskega parlamenta in Sveta, (C(2013)1708), 2013/162/EU in Izvedbeni sklep Komisije z dne 31. oktobra 2013 o prilagoditvah dodeljenih letnih emisij za države članice za obdobje 2013 do 2020 v skladu z Odločbo št. 406/2009/ES Evropskega parlamenta in Sveta (2013/634/EU). </w:t>
      </w:r>
    </w:p>
  </w:footnote>
  <w:footnote w:id="15">
    <w:p w:rsidR="0068710E" w:rsidRPr="00D93730" w:rsidRDefault="0068710E" w:rsidP="00D93730">
      <w:pPr>
        <w:pStyle w:val="Sprotnaopomba-besedilo"/>
        <w:rPr>
          <w:lang w:val="sl-SI"/>
        </w:rPr>
      </w:pPr>
      <w:r w:rsidRPr="009335C1">
        <w:rPr>
          <w:rStyle w:val="Sprotnaopomba-sklic"/>
        </w:rPr>
        <w:footnoteRef/>
      </w:r>
      <w:r w:rsidRPr="009335C1">
        <w:t xml:space="preserve"> </w:t>
      </w:r>
      <w:r w:rsidRPr="009335C1">
        <w:rPr>
          <w:lang w:val="sl-SI"/>
        </w:rPr>
        <w:t>V predlogu novega paketa predpisov za zrak, ki ga je decembra 2013 predstavila Evropska komisija,so predlagane tudi zgornje meje emisij metana za leti 2025 in 2030, ki jih bodo morale doseči posamezne države , kar bi pomenilo manj prilagodljivosti pri doseganju ciljev za zmanjšanje TGP kot do sedaj. Ta cilj v pripravi OP-TGP-2020 ni še bil upoštevan.</w:t>
      </w:r>
      <w:r>
        <w:rPr>
          <w:lang w:val="sl-SI"/>
        </w:rPr>
        <w:t xml:space="preserve"> </w:t>
      </w:r>
    </w:p>
  </w:footnote>
  <w:footnote w:id="16">
    <w:p w:rsidR="0068710E" w:rsidRPr="00A3701F" w:rsidRDefault="0068710E" w:rsidP="000D462F">
      <w:pPr>
        <w:pStyle w:val="Sprotnaopomba-besedilo"/>
        <w:rPr>
          <w:lang w:val="sl-SI"/>
        </w:rPr>
      </w:pPr>
      <w:r w:rsidRPr="00A3701F">
        <w:rPr>
          <w:lang w:val="sl-SI"/>
        </w:rPr>
        <w:footnoteRef/>
      </w:r>
      <w:r w:rsidRPr="00A3701F">
        <w:rPr>
          <w:lang w:val="sl-SI"/>
        </w:rPr>
        <w:t xml:space="preserve"> Industrija zajema emisije iz zgorevanja goriv v industriji in gradbeništvu ter emisije iz industrijskih procesov</w:t>
      </w:r>
      <w:r>
        <w:rPr>
          <w:lang w:val="sl-SI"/>
        </w:rPr>
        <w:t>.Večji del emisij iz  industrije je vključeno v shemo trgovanja z  pravicami do emisije in ni predmet tega OPTGP 2020</w:t>
      </w:r>
    </w:p>
  </w:footnote>
  <w:footnote w:id="17">
    <w:p w:rsidR="0068710E" w:rsidRPr="00A3701F" w:rsidRDefault="0068710E" w:rsidP="000D462F">
      <w:pPr>
        <w:pStyle w:val="Sprotnaopomba-besedilo"/>
        <w:rPr>
          <w:lang w:val="sl-SI"/>
        </w:rPr>
      </w:pPr>
      <w:r w:rsidRPr="00A3701F">
        <w:rPr>
          <w:lang w:val="sl-SI"/>
        </w:rPr>
        <w:footnoteRef/>
      </w:r>
      <w:r w:rsidRPr="00A3701F">
        <w:rPr>
          <w:lang w:val="sl-SI"/>
        </w:rPr>
        <w:t xml:space="preserve"> Energetika zajema emisije iz zgorevanja goriv v proizvodnji elektrike in toplote ter ubežne emisije</w:t>
      </w:r>
      <w:r>
        <w:rPr>
          <w:lang w:val="sl-SI"/>
        </w:rPr>
        <w:t>.</w:t>
      </w:r>
      <w:r w:rsidRPr="009B6D4F">
        <w:rPr>
          <w:lang w:val="sl-SI"/>
        </w:rPr>
        <w:t xml:space="preserve"> </w:t>
      </w:r>
      <w:r>
        <w:rPr>
          <w:lang w:val="sl-SI"/>
        </w:rPr>
        <w:t>Večji del emisij iz  energetike je vključeno v shemo trgovanja z  pravicami do emisije in ni predmet tega OPTGP 2020 .</w:t>
      </w:r>
    </w:p>
  </w:footnote>
  <w:footnote w:id="18">
    <w:p w:rsidR="0068710E" w:rsidRPr="00A3701F" w:rsidRDefault="0068710E" w:rsidP="000D462F">
      <w:pPr>
        <w:pStyle w:val="Sprotnaopomba-besedilo"/>
        <w:rPr>
          <w:lang w:val="sl-SI"/>
        </w:rPr>
      </w:pPr>
      <w:r w:rsidRPr="00A3701F">
        <w:rPr>
          <w:lang w:val="sl-SI"/>
        </w:rPr>
        <w:footnoteRef/>
      </w:r>
      <w:r w:rsidRPr="00A3701F">
        <w:rPr>
          <w:lang w:val="sl-SI"/>
        </w:rPr>
        <w:t xml:space="preserve"> Zmanjšanje emisij do leta 2050 glede na raven 1990. Vizija upošteva tudi učinke tehnoloških rešitev, ki so še v razvoju</w:t>
      </w:r>
    </w:p>
  </w:footnote>
  <w:footnote w:id="19">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V obdobju 2008</w:t>
      </w:r>
      <w:r w:rsidRPr="00512216">
        <w:rPr>
          <w:rFonts w:cs="Calibri"/>
          <w:lang w:val="sl-SI"/>
        </w:rPr>
        <w:t>−</w:t>
      </w:r>
      <w:r w:rsidRPr="00512216">
        <w:rPr>
          <w:lang w:val="sl-SI"/>
        </w:rPr>
        <w:t xml:space="preserve">2012 je bilo pri investicijskih podporah doseženo razmerje med nepovratnimi finančnimi spodbudami in vrednostjo investicij 1:2,5. V oceni so upoštevane vse dodeljene nepovratne spodbude v tem obdobju </w:t>
      </w:r>
      <w:r>
        <w:rPr>
          <w:lang w:val="sl-SI"/>
        </w:rPr>
        <w:t xml:space="preserve">in sicer: </w:t>
      </w:r>
      <w:r w:rsidRPr="00512216">
        <w:rPr>
          <w:lang w:val="sl-SI"/>
        </w:rPr>
        <w:t>programov Eko sklada (</w:t>
      </w:r>
      <w:r>
        <w:rPr>
          <w:lang w:val="sl-SI"/>
        </w:rPr>
        <w:t xml:space="preserve">doseženo razmerje </w:t>
      </w:r>
      <w:r w:rsidRPr="00512216">
        <w:rPr>
          <w:lang w:val="sl-SI"/>
        </w:rPr>
        <w:t xml:space="preserve">1:6), </w:t>
      </w:r>
      <w:r>
        <w:rPr>
          <w:lang w:val="sl-SI"/>
        </w:rPr>
        <w:t>razvojna prioritete Trajnostna energija</w:t>
      </w:r>
      <w:r w:rsidRPr="00512216">
        <w:rPr>
          <w:lang w:val="sl-SI"/>
        </w:rPr>
        <w:t xml:space="preserve"> v okviru izvajanja Kohezijske politike (1:1,4) in programov dobaviteljev energije za doseganje prihrankov pri končnih uporabnikih energije (1:4,5).</w:t>
      </w:r>
    </w:p>
  </w:footnote>
  <w:footnote w:id="20">
    <w:p w:rsidR="0068710E" w:rsidRPr="00C74A56" w:rsidRDefault="0068710E">
      <w:pPr>
        <w:pStyle w:val="Sprotnaopomba-besedilo"/>
        <w:rPr>
          <w:lang w:val="sl-SI"/>
        </w:rPr>
      </w:pPr>
      <w:r>
        <w:rPr>
          <w:rStyle w:val="Sprotnaopomba-sklic"/>
        </w:rPr>
        <w:footnoteRef/>
      </w:r>
      <w:r w:rsidRPr="0098037E">
        <w:rPr>
          <w:lang w:val="sl-SI"/>
        </w:rPr>
        <w:t xml:space="preserve"> Govorimo o s</w:t>
      </w:r>
      <w:r>
        <w:rPr>
          <w:lang w:val="sl-SI"/>
        </w:rPr>
        <w:t>kupnih emisijah TGP.</w:t>
      </w:r>
    </w:p>
  </w:footnote>
  <w:footnote w:id="21">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Evidence emisij so na voljo za obdobje od leta 1986</w:t>
      </w:r>
      <w:r w:rsidRPr="00512216">
        <w:rPr>
          <w:rFonts w:cs="Calibri"/>
          <w:lang w:val="sl-SI"/>
        </w:rPr>
        <w:t>−</w:t>
      </w:r>
      <w:r w:rsidRPr="00512216">
        <w:rPr>
          <w:lang w:val="sl-SI"/>
        </w:rPr>
        <w:t xml:space="preserve">2011, CRF 2013, v1.6. </w:t>
      </w:r>
      <w:r>
        <w:rPr>
          <w:lang w:val="sl-SI"/>
        </w:rPr>
        <w:t>Z</w:t>
      </w:r>
      <w:r w:rsidRPr="00512216">
        <w:rPr>
          <w:lang w:val="sl-SI"/>
        </w:rPr>
        <w:t xml:space="preserve">a 2012 so </w:t>
      </w:r>
      <w:r>
        <w:rPr>
          <w:lang w:val="sl-SI"/>
        </w:rPr>
        <w:t>prikazane</w:t>
      </w:r>
      <w:r w:rsidRPr="00512216">
        <w:rPr>
          <w:lang w:val="sl-SI"/>
        </w:rPr>
        <w:t xml:space="preserve"> preliminarne ocene ARSO. Prikaz gibanja emisij TGP in BDP je omejen na obdobje </w:t>
      </w:r>
      <w:r>
        <w:rPr>
          <w:lang w:val="sl-SI"/>
        </w:rPr>
        <w:t>od leta 1991, kot so na voljo podatki o BDP.</w:t>
      </w:r>
    </w:p>
  </w:footnote>
  <w:footnote w:id="22">
    <w:p w:rsidR="0068710E" w:rsidRPr="00512216" w:rsidRDefault="0068710E" w:rsidP="00512216">
      <w:pPr>
        <w:pStyle w:val="Sprotnaopomba-besedilo"/>
        <w:rPr>
          <w:rStyle w:val="OpombaPodCrtoChar"/>
          <w:rFonts w:asciiTheme="minorHAnsi" w:hAnsiTheme="minorHAnsi" w:cstheme="minorHAnsi"/>
          <w:sz w:val="16"/>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Ta ocena vključuje vse podpisane pogodbe za sredstva iz Kohezijskega sklada v obdobju in ne le izplačane podpore.</w:t>
      </w:r>
    </w:p>
  </w:footnote>
  <w:footnote w:id="23">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Energetsko pogodbeništvo za zagotavljanje prihrankov energije in za pogodbeno oskrbo z energijo.</w:t>
      </w:r>
    </w:p>
  </w:footnote>
  <w:footnote w:id="24">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Fonts w:asciiTheme="minorHAnsi" w:hAnsiTheme="minorHAnsi" w:cstheme="minorHAnsi"/>
          <w:lang w:val="en-GB"/>
        </w:rPr>
        <w:t>Inventory of Estimated Budgetary Support and Tax Expenditures for Fossil Fuels 2013</w:t>
      </w:r>
      <w:r w:rsidRPr="00512216">
        <w:rPr>
          <w:rFonts w:asciiTheme="minorHAnsi" w:hAnsiTheme="minorHAnsi" w:cstheme="minorHAnsi"/>
          <w:lang w:val="sl-SI"/>
        </w:rPr>
        <w:t>, OECD, 2012.</w:t>
      </w:r>
    </w:p>
  </w:footnote>
  <w:footnote w:id="25">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Produktivnost virov je razmerje med BDP in porabo materiala, ki ga uporabi gospodarstvo neposredno, in se izraža v EUR/kg:</w:t>
      </w:r>
    </w:p>
  </w:footnote>
  <w:footnote w:id="26">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Vir: Komisija in Eurostat: http://epp.eurostat.ec.europa.eu/portal/page/portal/europe_2020_indicators/ree_scoreboard;</w:t>
      </w:r>
    </w:p>
  </w:footnote>
  <w:footnote w:id="27">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COM(2011) 571, UL C 37, 10.2.2012;</w:t>
      </w:r>
    </w:p>
  </w:footnote>
  <w:footnote w:id="28">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COM(2011) 112, UL C 140, 11.5.2011;</w:t>
      </w:r>
    </w:p>
  </w:footnote>
  <w:footnote w:id="29">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Strategija pametne specializacije </w:t>
      </w:r>
      <w:r>
        <w:rPr>
          <w:lang w:val="sl-SI"/>
        </w:rPr>
        <w:t>–</w:t>
      </w:r>
      <w:r w:rsidRPr="00512216">
        <w:rPr>
          <w:lang w:val="sl-SI"/>
        </w:rPr>
        <w:t xml:space="preserve"> osnutek</w:t>
      </w:r>
      <w:r>
        <w:rPr>
          <w:lang w:val="sl-SI"/>
        </w:rPr>
        <w:t>:</w:t>
      </w:r>
      <w:r w:rsidRPr="00512216">
        <w:rPr>
          <w:lang w:val="sl-SI"/>
        </w:rPr>
        <w:t xml:space="preserve"> Strategija pametne specializacije predstavlja strateški in izvedbeni načrt za razvojno prestrukturiranje slovenskega gospodarstva in družbe s podporo EU sredstev v obdobju 2014-2020]; 22.7.2013.</w:t>
      </w:r>
    </w:p>
  </w:footnote>
  <w:footnote w:id="30">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Resolucija o raziskovalni in inovacijski strategiji Slovenije 2011–2020 (ReRIS11-20); Uradni list RS, št. 43/2011.</w:t>
      </w:r>
    </w:p>
  </w:footnote>
  <w:footnote w:id="31">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Slovenska industrijska politika – SIP</w:t>
      </w:r>
      <w:r>
        <w:rPr>
          <w:lang w:val="sl-SI"/>
        </w:rPr>
        <w:t>,</w:t>
      </w:r>
      <w:r w:rsidRPr="00512216">
        <w:rPr>
          <w:lang w:val="sl-SI"/>
        </w:rPr>
        <w:t xml:space="preserve"> Vlada Republike Slovenije, februar 2013.</w:t>
      </w:r>
    </w:p>
  </w:footnote>
  <w:footnote w:id="32">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S predlogom Uredbe o vzpostavitvi programa za okoljske in podnebne ukrepe (LIFE) Komisija predlaga nadaljnjo izvajanje programa LIFE, ki je zdaj urejen z Uredbo LIFE+</w:t>
      </w:r>
    </w:p>
  </w:footnote>
  <w:footnote w:id="33">
    <w:p w:rsidR="0068710E" w:rsidRPr="00512216" w:rsidRDefault="0068710E" w:rsidP="00217733">
      <w:pPr>
        <w:pStyle w:val="Sprotnaopomba-besedilo"/>
        <w:rPr>
          <w:lang w:val="sl-SI"/>
        </w:rPr>
      </w:pPr>
      <w:r w:rsidRPr="00512216">
        <w:rPr>
          <w:rStyle w:val="Sprotnaopomba-sklic"/>
          <w:lang w:val="sl-SI"/>
        </w:rPr>
        <w:footnoteRef/>
      </w:r>
      <w:r>
        <w:rPr>
          <w:lang w:val="sl-SI"/>
        </w:rPr>
        <w:t xml:space="preserve"> </w:t>
      </w:r>
      <w:r w:rsidRPr="00512216">
        <w:rPr>
          <w:lang w:val="sl-SI"/>
        </w:rPr>
        <w:t>COM(2011) 11 konč.</w:t>
      </w:r>
    </w:p>
  </w:footnote>
  <w:footnote w:id="34">
    <w:p w:rsidR="0068710E" w:rsidRPr="00512216" w:rsidRDefault="0068710E" w:rsidP="00217733">
      <w:pPr>
        <w:pStyle w:val="Sprotnaopomba-besedilo"/>
        <w:rPr>
          <w:lang w:val="sl-SI"/>
        </w:rPr>
      </w:pPr>
      <w:r w:rsidRPr="00512216">
        <w:rPr>
          <w:rStyle w:val="Sprotnaopomba-sklic"/>
          <w:lang w:val="sl-SI"/>
        </w:rPr>
        <w:footnoteRef/>
      </w:r>
      <w:r>
        <w:rPr>
          <w:lang w:val="sl-SI"/>
        </w:rPr>
        <w:t xml:space="preserve"> </w:t>
      </w:r>
      <w:r w:rsidRPr="00512216">
        <w:rPr>
          <w:lang w:val="sl-SI"/>
        </w:rPr>
        <w:t>EUCO 10/1/11 REV1.</w:t>
      </w:r>
    </w:p>
  </w:footnote>
  <w:footnote w:id="35">
    <w:p w:rsidR="0068710E" w:rsidRPr="00512216" w:rsidRDefault="0068710E" w:rsidP="00217733">
      <w:pPr>
        <w:pStyle w:val="Sprotnaopomba-besedilo"/>
        <w:rPr>
          <w:lang w:val="sl-SI"/>
        </w:rPr>
      </w:pPr>
      <w:r w:rsidRPr="00512216">
        <w:rPr>
          <w:rStyle w:val="Sprotnaopomba-sklic"/>
          <w:lang w:val="sl-SI"/>
        </w:rPr>
        <w:footnoteRef/>
      </w:r>
      <w:r w:rsidRPr="00512216">
        <w:rPr>
          <w:lang w:val="sl-SI"/>
        </w:rPr>
        <w:t xml:space="preserve"> Trendi obdavčevanja v Evropski uniji, Evropska unija, 2011.</w:t>
      </w:r>
    </w:p>
  </w:footnote>
  <w:footnote w:id="36">
    <w:p w:rsidR="0068710E" w:rsidRPr="00512216" w:rsidRDefault="0068710E" w:rsidP="00DB7DBF">
      <w:pPr>
        <w:pStyle w:val="Sprotnaopomba-besedilo"/>
        <w:rPr>
          <w:lang w:val="sl-SI"/>
        </w:rPr>
      </w:pPr>
      <w:r w:rsidRPr="00512216">
        <w:rPr>
          <w:rStyle w:val="Sprotnaopomba-sklic"/>
          <w:lang w:val="sl-SI"/>
        </w:rPr>
        <w:footnoteRef/>
      </w:r>
      <w:r w:rsidRPr="00512216">
        <w:rPr>
          <w:lang w:val="sl-SI"/>
        </w:rPr>
        <w:t xml:space="preserve"> EEA; Environmental indicator report 2013; Natural resources and human well-being in a green economy.</w:t>
      </w:r>
    </w:p>
  </w:footnote>
  <w:footnote w:id="37">
    <w:p w:rsidR="0068710E" w:rsidRPr="00512216" w:rsidRDefault="0068710E" w:rsidP="00DB7DBF">
      <w:pPr>
        <w:pStyle w:val="Sprotnaopomba-besedilo"/>
        <w:rPr>
          <w:lang w:val="sl-SI"/>
        </w:rPr>
      </w:pPr>
      <w:r w:rsidRPr="00512216">
        <w:rPr>
          <w:rStyle w:val="Sprotnaopomba-sklic"/>
          <w:lang w:val="sl-SI"/>
        </w:rPr>
        <w:footnoteRef/>
      </w:r>
      <w:r w:rsidRPr="00512216">
        <w:rPr>
          <w:lang w:val="sl-SI"/>
        </w:rPr>
        <w:t xml:space="preserve"> </w:t>
      </w:r>
      <w:r w:rsidRPr="00512216">
        <w:rPr>
          <w:lang w:val="en-GB"/>
        </w:rPr>
        <w:t>Overview of the use of landfill taxes in Europe; Prepared by: Christian Fischer, Mathias Lehner and David Lindsay McKinnon European Topic Centre on Sustainable Consumption and Production</w:t>
      </w:r>
      <w:r>
        <w:rPr>
          <w:lang w:val="en-GB"/>
        </w:rPr>
        <w:t>,</w:t>
      </w:r>
      <w:r w:rsidRPr="00512216">
        <w:rPr>
          <w:lang w:val="sl-SI"/>
        </w:rPr>
        <w:t xml:space="preserve"> April, 2012.</w:t>
      </w:r>
    </w:p>
  </w:footnote>
  <w:footnote w:id="38">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Ali gre za celotno ali delno odplačilo investicije iz prihrankov pri stroških za energijo je odvisno vrste dejavnikov, ki vplivajo na izvedbo posameznega projekta: stanja objekta pred sanacijo, cene energenta, optimizacije investicije, vrednosti diskontne stopnje</w:t>
      </w:r>
      <w:r>
        <w:rPr>
          <w:lang w:val="sl-SI"/>
        </w:rPr>
        <w:t xml:space="preserve"> idr. </w:t>
      </w:r>
    </w:p>
  </w:footnote>
  <w:footnote w:id="3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Poleg že navedenih obveznosti − ciljev za zmanjšanje emisij TGP − so države članice v skladu z Direktivo 2012/27/ES (EED) obvezne v javnem sektorju letno prenoviti vsaj 3 % javnih stavb (po površini) od leta 2014, pri čemer naj bi bile stavbe po prenovi uvrščene med najboljših 10 % vseh javnih stavb. V skladu z Direktivo 2010/31/ES (EPB) pa bodo morale biti vse nove in prenovljene stavbe od leta 2020 skoraj nič energijske, javne stavbe pa že od leta 2018. Ukrepi učinkovite raba energije v stavbah pa bodo pomembno prispevali tudi k izpolnjevanju ciljev energetske učinkovitosti iz Direktive 2012/27/ES (EED) in ciljev na področju obnovljivih virov energije v skladu z Direktivo 2009/28/ES.</w:t>
      </w:r>
    </w:p>
  </w:footnote>
  <w:footnote w:id="40">
    <w:p w:rsidR="0068710E" w:rsidRPr="00524636" w:rsidRDefault="0068710E" w:rsidP="001D7E07">
      <w:pPr>
        <w:pStyle w:val="Sprotnaopomba-besedilo"/>
        <w:rPr>
          <w:lang w:val="sl-SI"/>
        </w:rPr>
      </w:pPr>
      <w:r>
        <w:rPr>
          <w:rStyle w:val="Sprotnaopomba-sklic"/>
        </w:rPr>
        <w:footnoteRef/>
      </w:r>
      <w:r>
        <w:t xml:space="preserve"> </w:t>
      </w:r>
      <w:r>
        <w:rPr>
          <w:lang w:val="sl-SI"/>
        </w:rPr>
        <w:t>Prikazan je učinek ukrepov glede na leto 2012</w:t>
      </w:r>
    </w:p>
  </w:footnote>
  <w:footnote w:id="41">
    <w:p w:rsidR="0068710E" w:rsidRPr="00512216" w:rsidRDefault="0068710E" w:rsidP="00512216">
      <w:pPr>
        <w:spacing w:after="0" w:line="240" w:lineRule="auto"/>
        <w:rPr>
          <w:rStyle w:val="OpombaPodCrtoChar"/>
          <w:rFonts w:asciiTheme="minorHAnsi" w:hAnsiTheme="minorHAnsi" w:cstheme="minorHAnsi"/>
          <w:sz w:val="16"/>
          <w:szCs w:val="20"/>
          <w:lang w:val="sl-SI"/>
        </w:rPr>
      </w:pPr>
      <w:r w:rsidRPr="00512216">
        <w:rPr>
          <w:rStyle w:val="Sprotnaopomba-sklic"/>
          <w:sz w:val="16"/>
          <w:lang w:val="sl-SI"/>
        </w:rPr>
        <w:footnoteRef/>
      </w:r>
      <w:r w:rsidRPr="00512216">
        <w:rPr>
          <w:lang w:val="sl-SI"/>
        </w:rPr>
        <w:t xml:space="preserve"> </w:t>
      </w:r>
      <w:r w:rsidRPr="00512216">
        <w:rPr>
          <w:rStyle w:val="OpombaPodCrtoChar"/>
          <w:rFonts w:asciiTheme="minorHAnsi" w:hAnsiTheme="minorHAnsi" w:cstheme="minorHAnsi"/>
          <w:sz w:val="16"/>
          <w:szCs w:val="20"/>
          <w:lang w:val="sl-SI"/>
        </w:rPr>
        <w:t>Z aktivnostmi je potrebno zagotoviti rast deleža opravljenih potniških kilometrov z javnim potniškim prometom in deleža tonskih kilometrov z železniškim prometom kot tudi zagotavljati alternativ nenujnim vožnjam, optimiranje logistike ipd.</w:t>
      </w:r>
    </w:p>
  </w:footnote>
  <w:footnote w:id="42">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Emisije na prevožen km ali na enoto energije </w:t>
      </w:r>
    </w:p>
  </w:footnote>
  <w:footnote w:id="43">
    <w:p w:rsidR="0068710E" w:rsidRPr="003F5ED8" w:rsidRDefault="0068710E">
      <w:pPr>
        <w:pStyle w:val="Sprotnaopomba-besedilo"/>
        <w:rPr>
          <w:lang w:val="sl-SI"/>
        </w:rPr>
      </w:pPr>
      <w:r>
        <w:rPr>
          <w:rStyle w:val="Sprotnaopomba-sklic"/>
        </w:rPr>
        <w:footnoteRef/>
      </w:r>
      <w:r w:rsidRPr="0098037E">
        <w:rPr>
          <w:lang w:val="sl-SI"/>
        </w:rPr>
        <w:t xml:space="preserve"> Po d</w:t>
      </w:r>
      <w:r>
        <w:rPr>
          <w:lang w:val="sl-SI"/>
        </w:rPr>
        <w:t xml:space="preserve">irektivi 2009/28/ES </w:t>
      </w:r>
      <w:r w:rsidRPr="0029147A">
        <w:rPr>
          <w:lang w:val="sl-SI"/>
        </w:rPr>
        <w:t>o spodbujanju uporabe energije iz obnovljivih virov</w:t>
      </w:r>
      <w:r>
        <w:rPr>
          <w:lang w:val="sl-SI"/>
        </w:rPr>
        <w:t xml:space="preserve"> se biogoriva proizvedena iz odpadkov (npr. biomasnih frakcij mešanih komunalnih odpadkov, biomasnih frakcij industrijskih odpadkov, blata iz čiščenja odpadnih voda, rabljenih jedilnih olj, živalskih maščob) pri doseganju ciljnega deleža OVE v prometu štejejo dvojno. Predvideno je, da bo večino biogoriv Slovenija uvozila.</w:t>
      </w:r>
    </w:p>
  </w:footnote>
  <w:footnote w:id="44">
    <w:p w:rsidR="0068710E" w:rsidRPr="00512216" w:rsidRDefault="0068710E" w:rsidP="00DB7DBF">
      <w:pPr>
        <w:pStyle w:val="Sprotnaopomba-besedilo"/>
        <w:rPr>
          <w:lang w:val="sl-SI"/>
        </w:rPr>
      </w:pPr>
      <w:r w:rsidRPr="00512216">
        <w:rPr>
          <w:rStyle w:val="Sprotnaopomba-sklic"/>
          <w:lang w:val="sl-SI"/>
        </w:rPr>
        <w:footnoteRef/>
      </w:r>
      <w:r w:rsidRPr="00512216">
        <w:rPr>
          <w:lang w:val="sl-SI"/>
        </w:rPr>
        <w:t xml:space="preserve"> Obseg sredstev za že potrjene operacije do konca leta 2012, ki vključuje vsa nepovratna sredstva Kohezijskega sklada EU in sredstva slovenske udeležbe. Vir:</w:t>
      </w:r>
      <w:r>
        <w:rPr>
          <w:lang w:val="sl-SI"/>
        </w:rPr>
        <w:t xml:space="preserve"> </w:t>
      </w:r>
      <w:r w:rsidRPr="00512216">
        <w:rPr>
          <w:lang w:val="sl-SI"/>
        </w:rPr>
        <w:t>Letno poročilo 2012 o izvajanju Operativnega programa razvoja okoljske in prometne infrastrukture</w:t>
      </w:r>
      <w:r>
        <w:rPr>
          <w:lang w:val="sl-SI"/>
        </w:rPr>
        <w:t xml:space="preserve"> </w:t>
      </w:r>
      <w:r w:rsidRPr="00512216">
        <w:rPr>
          <w:lang w:val="sl-SI"/>
        </w:rPr>
        <w:t>za obdobje 2007</w:t>
      </w:r>
      <w:r w:rsidRPr="00512216">
        <w:rPr>
          <w:rFonts w:cs="Calibri"/>
          <w:lang w:val="sl-SI"/>
        </w:rPr>
        <w:t>−</w:t>
      </w:r>
      <w:r w:rsidRPr="00512216">
        <w:rPr>
          <w:lang w:val="sl-SI"/>
        </w:rPr>
        <w:t>2013. Znesek vključuje celotne subvencije, namenjene ukrepom, za</w:t>
      </w:r>
      <w:r>
        <w:rPr>
          <w:lang w:val="sl-SI"/>
        </w:rPr>
        <w:t xml:space="preserve"> </w:t>
      </w:r>
      <w:r w:rsidRPr="00512216">
        <w:rPr>
          <w:lang w:val="sl-SI"/>
        </w:rPr>
        <w:t>doseganje več ciljev pri ravnanju z odpadki, eden od</w:t>
      </w:r>
      <w:r>
        <w:rPr>
          <w:lang w:val="sl-SI"/>
        </w:rPr>
        <w:t xml:space="preserve"> </w:t>
      </w:r>
      <w:r w:rsidRPr="00512216">
        <w:rPr>
          <w:lang w:val="sl-SI"/>
        </w:rPr>
        <w:t>ciljev je tudi zmanjševanje emisij TGP.</w:t>
      </w:r>
      <w:r>
        <w:rPr>
          <w:lang w:val="sl-SI"/>
        </w:rPr>
        <w:t xml:space="preserve"> </w:t>
      </w:r>
    </w:p>
  </w:footnote>
  <w:footnote w:id="45">
    <w:p w:rsidR="0068710E" w:rsidRPr="00E475B2" w:rsidRDefault="0068710E" w:rsidP="00E475B2">
      <w:pPr>
        <w:pStyle w:val="Navadensplet"/>
        <w:spacing w:before="0" w:beforeAutospacing="0" w:after="0" w:afterAutospacing="0"/>
        <w:rPr>
          <w:lang w:val="sl-SI"/>
        </w:rPr>
      </w:pPr>
      <w:r w:rsidRPr="00E475B2">
        <w:rPr>
          <w:rFonts w:ascii="Calibri" w:hAnsi="Calibri"/>
          <w:sz w:val="16"/>
          <w:szCs w:val="20"/>
          <w:vertAlign w:val="superscript"/>
          <w:lang w:val="sl-SI"/>
        </w:rPr>
        <w:footnoteRef/>
      </w:r>
      <w:r w:rsidRPr="00E475B2">
        <w:rPr>
          <w:rFonts w:ascii="Calibri" w:hAnsi="Calibri"/>
          <w:sz w:val="16"/>
          <w:szCs w:val="20"/>
          <w:vertAlign w:val="superscript"/>
          <w:lang w:val="sl-SI"/>
        </w:rPr>
        <w:t xml:space="preserve"> </w:t>
      </w:r>
      <w:r w:rsidRPr="00E475B2">
        <w:rPr>
          <w:rFonts w:ascii="Calibri" w:hAnsi="Calibri"/>
          <w:sz w:val="16"/>
          <w:szCs w:val="20"/>
          <w:lang w:val="sl-SI"/>
        </w:rPr>
        <w:t xml:space="preserve">Pet stopenjska hierarhija </w:t>
      </w:r>
      <w:r>
        <w:rPr>
          <w:rFonts w:ascii="Calibri" w:hAnsi="Calibri"/>
          <w:sz w:val="16"/>
          <w:szCs w:val="20"/>
          <w:lang w:val="sl-SI"/>
        </w:rPr>
        <w:t xml:space="preserve">ravnanja z odpadki </w:t>
      </w:r>
      <w:r w:rsidRPr="00E475B2">
        <w:rPr>
          <w:rFonts w:ascii="Calibri" w:hAnsi="Calibri"/>
          <w:sz w:val="16"/>
          <w:szCs w:val="20"/>
          <w:lang w:val="sl-SI"/>
        </w:rPr>
        <w:t>po Direktivi 2008/98/ES</w:t>
      </w:r>
      <w:r>
        <w:rPr>
          <w:rFonts w:ascii="Calibri" w:hAnsi="Calibri"/>
          <w:sz w:val="16"/>
          <w:szCs w:val="20"/>
          <w:lang w:val="sl-SI"/>
        </w:rPr>
        <w:t xml:space="preserve">, </w:t>
      </w:r>
      <w:r w:rsidRPr="00E475B2">
        <w:rPr>
          <w:rFonts w:ascii="Calibri" w:hAnsi="Calibri"/>
          <w:sz w:val="16"/>
          <w:szCs w:val="20"/>
          <w:lang w:val="sl-SI"/>
        </w:rPr>
        <w:t>ki se upošteva kot prednostni</w:t>
      </w:r>
      <w:r>
        <w:rPr>
          <w:rFonts w:ascii="Calibri" w:hAnsi="Calibri"/>
          <w:sz w:val="16"/>
          <w:szCs w:val="20"/>
          <w:lang w:val="sl-SI"/>
        </w:rPr>
        <w:t xml:space="preserve"> </w:t>
      </w:r>
      <w:r w:rsidRPr="00E475B2">
        <w:rPr>
          <w:rFonts w:ascii="Calibri" w:hAnsi="Calibri"/>
          <w:sz w:val="16"/>
          <w:szCs w:val="20"/>
          <w:lang w:val="sl-SI"/>
        </w:rPr>
        <w:t>vrstni red</w:t>
      </w:r>
      <w:r>
        <w:rPr>
          <w:rFonts w:ascii="Calibri" w:hAnsi="Calibri"/>
          <w:sz w:val="16"/>
          <w:szCs w:val="20"/>
          <w:lang w:val="sl-SI"/>
        </w:rPr>
        <w:t xml:space="preserve"> pri pripravi ukrepov</w:t>
      </w:r>
      <w:r w:rsidRPr="00E475B2">
        <w:rPr>
          <w:rFonts w:ascii="Calibri" w:hAnsi="Calibri"/>
          <w:sz w:val="16"/>
          <w:szCs w:val="20"/>
          <w:lang w:val="sl-SI"/>
        </w:rPr>
        <w:t>:preprečevanje nastajanja odpadkov, priprava odpadkov za ponovno</w:t>
      </w:r>
      <w:r>
        <w:rPr>
          <w:rFonts w:ascii="Calibri" w:hAnsi="Calibri"/>
          <w:sz w:val="16"/>
          <w:szCs w:val="20"/>
          <w:lang w:val="sl-SI"/>
        </w:rPr>
        <w:t xml:space="preserve"> u</w:t>
      </w:r>
      <w:r w:rsidRPr="00E475B2">
        <w:rPr>
          <w:rFonts w:ascii="Calibri" w:hAnsi="Calibri"/>
          <w:sz w:val="16"/>
          <w:szCs w:val="20"/>
          <w:lang w:val="sl-SI"/>
        </w:rPr>
        <w:t>porabo, recikliranje, druga predelava, odstranjevanje.</w:t>
      </w:r>
      <w:r>
        <w:rPr>
          <w:rFonts w:ascii="Calibri" w:hAnsi="Calibri"/>
          <w:sz w:val="16"/>
          <w:szCs w:val="20"/>
          <w:lang w:val="sl-SI"/>
        </w:rPr>
        <w:t xml:space="preserve"> </w:t>
      </w:r>
    </w:p>
  </w:footnote>
  <w:footnote w:id="46">
    <w:p w:rsidR="0068710E" w:rsidRPr="004A4C93" w:rsidRDefault="0068710E" w:rsidP="00654EE0">
      <w:pPr>
        <w:pStyle w:val="Sprotnaopomba-besedilo"/>
        <w:rPr>
          <w:lang w:val="sl-SI"/>
        </w:rPr>
      </w:pPr>
      <w:r>
        <w:rPr>
          <w:rStyle w:val="Sprotnaopomba-sklic"/>
        </w:rPr>
        <w:footnoteRef/>
      </w:r>
      <w:r>
        <w:rPr>
          <w:strike/>
          <w:lang w:val="sl-SI"/>
        </w:rPr>
        <w:t xml:space="preserve"> </w:t>
      </w:r>
      <w:r>
        <w:rPr>
          <w:lang w:val="sl-SI"/>
        </w:rPr>
        <w:t xml:space="preserve"> Poročilo ZGS o gozdovih (ZGS, 2013)</w:t>
      </w:r>
    </w:p>
  </w:footnote>
  <w:footnote w:id="47">
    <w:p w:rsidR="0068710E" w:rsidRPr="00064641" w:rsidRDefault="0068710E" w:rsidP="00654EE0">
      <w:pPr>
        <w:pStyle w:val="Sprotnaopomba-besedilo"/>
        <w:rPr>
          <w:lang w:val="sl-SI"/>
        </w:rPr>
      </w:pPr>
      <w:r>
        <w:rPr>
          <w:rStyle w:val="Sprotnaopomba-sklic"/>
        </w:rPr>
        <w:footnoteRef/>
      </w:r>
      <w:r w:rsidRPr="0098037E">
        <w:rPr>
          <w:lang w:val="sl-SI"/>
        </w:rPr>
        <w:t xml:space="preserve"> Evropski parlament in Svet: Sklep št. 529/2013/EU Evropskega parlamenta in Sveta o pravilih za obračunavanje emisij in odvzemov toplogrednih plinov, ki nastanejo pri dejavnostih v zvezi z rabo zemljišč, spremembo rabe zemljišč in gozdarstvom, ter informacijah o ukrepih v zvezi s temi dejavnostmi.</w:t>
      </w:r>
    </w:p>
  </w:footnote>
  <w:footnote w:id="48">
    <w:p w:rsidR="0068710E" w:rsidRPr="00A966F7" w:rsidRDefault="0068710E" w:rsidP="00654EE0">
      <w:pPr>
        <w:pStyle w:val="Sprotnaopomba-besedilo"/>
      </w:pPr>
      <w:r w:rsidRPr="00A966F7">
        <w:footnoteRef/>
      </w:r>
      <w:r w:rsidRPr="00A966F7">
        <w:t xml:space="preserve"> Resolucija o nacionalnem gozdnem programu (Ur. l. RS, št. 111/2007)</w:t>
      </w:r>
    </w:p>
  </w:footnote>
  <w:footnote w:id="49">
    <w:p w:rsidR="0068710E" w:rsidRPr="00C321D8" w:rsidRDefault="0068710E" w:rsidP="00F504FF">
      <w:pPr>
        <w:pStyle w:val="Sprotnaopomba-besedilo"/>
        <w:rPr>
          <w:rFonts w:asciiTheme="minorHAnsi" w:hAnsiTheme="minorHAnsi" w:cs="Arial"/>
          <w:sz w:val="22"/>
          <w:szCs w:val="22"/>
        </w:rPr>
      </w:pPr>
      <w:r w:rsidRPr="00D8207C">
        <w:rPr>
          <w:rStyle w:val="Sprotnaopomba-sklic"/>
          <w:rFonts w:asciiTheme="minorHAnsi" w:hAnsiTheme="minorHAnsi"/>
          <w:sz w:val="22"/>
          <w:szCs w:val="22"/>
        </w:rPr>
        <w:footnoteRef/>
      </w:r>
      <w:r w:rsidRPr="00D8207C">
        <w:rPr>
          <w:rFonts w:asciiTheme="minorHAnsi" w:hAnsiTheme="minorHAnsi" w:cs="Arial"/>
          <w:sz w:val="22"/>
          <w:szCs w:val="22"/>
        </w:rPr>
        <w:t xml:space="preserve"> </w:t>
      </w:r>
      <w:r>
        <w:rPr>
          <w:rFonts w:asciiTheme="minorHAnsi" w:hAnsiTheme="minorHAnsi" w:cs="Arial"/>
          <w:sz w:val="22"/>
          <w:szCs w:val="22"/>
        </w:rPr>
        <w:t>Eurobarometer, Climate Change Report, 2011.</w:t>
      </w:r>
      <w:r w:rsidRPr="00C321D8">
        <w:rPr>
          <w:rFonts w:asciiTheme="minorHAnsi" w:hAnsiTheme="minorHAnsi" w:cs="Arial"/>
          <w:sz w:val="22"/>
          <w:szCs w:val="22"/>
        </w:rPr>
        <w:t xml:space="preserve"> </w:t>
      </w:r>
    </w:p>
  </w:footnote>
  <w:footnote w:id="50">
    <w:p w:rsidR="0068710E" w:rsidRPr="001614F4" w:rsidRDefault="0068710E">
      <w:pPr>
        <w:pStyle w:val="Sprotnaopomba-besedilo"/>
        <w:rPr>
          <w:lang w:val="sl-SI"/>
        </w:rPr>
      </w:pPr>
      <w:r>
        <w:rPr>
          <w:rStyle w:val="Sprotnaopomba-sklic"/>
        </w:rPr>
        <w:footnoteRef/>
      </w:r>
      <w:r>
        <w:t xml:space="preserve"> Vključeni vsi stroški investicij programa OP RKO, ki zasleduje vse cilje na področju ravanja s komunalnimi odpadki in ne le ciljev zmanjševanja emisij TGP .</w:t>
      </w:r>
    </w:p>
  </w:footnote>
  <w:footnote w:id="51">
    <w:p w:rsidR="0068710E" w:rsidRPr="00160FBF" w:rsidRDefault="0068710E">
      <w:pPr>
        <w:pStyle w:val="Sprotnaopomba-besedilo"/>
        <w:rPr>
          <w:lang w:val="sl-SI"/>
        </w:rPr>
      </w:pPr>
      <w:r>
        <w:rPr>
          <w:rStyle w:val="Sprotnaopomba-sklic"/>
        </w:rPr>
        <w:footnoteRef/>
      </w:r>
      <w:r>
        <w:t xml:space="preserve"> </w:t>
      </w:r>
      <w:r>
        <w:rPr>
          <w:lang w:val="sl-SI"/>
        </w:rPr>
        <w:t>Razmerja med vrednostjo subvencije in spodbujeno investicijo.</w:t>
      </w:r>
    </w:p>
  </w:footnote>
  <w:footnote w:id="5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Direktiva 2012/27/EU Evropskega parlamenta in Sveta o energetski učinkovitosti, Ur. l. EU, št. L 315 – z dne 14. 11. 2012.</w:t>
      </w:r>
    </w:p>
  </w:footnote>
  <w:footnote w:id="53">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Preliminaren podatek</w:t>
      </w:r>
    </w:p>
  </w:footnote>
  <w:footnote w:id="54">
    <w:p w:rsidR="0068710E" w:rsidRDefault="0068710E">
      <w:pPr>
        <w:pStyle w:val="Sprotnaopomba-besedilo"/>
      </w:pPr>
      <w:r>
        <w:rPr>
          <w:rStyle w:val="Sprotnaopomba-sklic"/>
        </w:rPr>
        <w:footnoteRef/>
      </w:r>
      <w:r>
        <w:t xml:space="preserve"> </w:t>
      </w:r>
      <w:r>
        <w:rPr>
          <w:lang w:val="sl-SI"/>
        </w:rPr>
        <w:t>Brez ekološkega kmetovanja</w:t>
      </w:r>
    </w:p>
  </w:footnote>
  <w:footnote w:id="55">
    <w:p w:rsidR="0068710E" w:rsidRPr="008E3146" w:rsidRDefault="0068710E">
      <w:pPr>
        <w:pStyle w:val="Sprotnaopomba-besedilo"/>
        <w:rPr>
          <w:lang w:val="sl-SI"/>
        </w:rPr>
      </w:pPr>
      <w:r>
        <w:rPr>
          <w:rStyle w:val="Sprotnaopomba-sklic"/>
        </w:rPr>
        <w:footnoteRef/>
      </w:r>
      <w:r>
        <w:t xml:space="preserve"> </w:t>
      </w:r>
      <w:r w:rsidRPr="002C3915">
        <w:rPr>
          <w:lang w:val="sl-SI"/>
        </w:rPr>
        <w:t xml:space="preserve">F plini zamenjujejo </w:t>
      </w:r>
      <w:r>
        <w:rPr>
          <w:lang w:val="sl-SI"/>
        </w:rPr>
        <w:t xml:space="preserve">ozonu škodljive snovi </w:t>
      </w:r>
      <w:r w:rsidRPr="002C3915">
        <w:rPr>
          <w:lang w:val="sl-SI"/>
        </w:rPr>
        <w:t>(še do konca 2014), te opreme je</w:t>
      </w:r>
      <w:r>
        <w:rPr>
          <w:lang w:val="sl-SI"/>
        </w:rPr>
        <w:t xml:space="preserve"> </w:t>
      </w:r>
      <w:r w:rsidRPr="002C3915">
        <w:rPr>
          <w:lang w:val="sl-SI"/>
        </w:rPr>
        <w:t>vedno več (za hlajenje, klimatizacijo, toplotne črpalke in avtoklime), zato se te količine večajo. V letu 2016 bo EU zakonodaja začela F pline omejevati.</w:t>
      </w:r>
      <w:r w:rsidRPr="008E3146">
        <w:rPr>
          <w:rFonts w:cstheme="minorHAnsi"/>
          <w:szCs w:val="16"/>
          <w:lang w:val="sl-SI"/>
        </w:rPr>
        <w:t xml:space="preserve"> </w:t>
      </w:r>
      <w:r>
        <w:rPr>
          <w:rFonts w:cstheme="minorHAnsi"/>
          <w:szCs w:val="16"/>
          <w:lang w:val="sl-SI"/>
        </w:rPr>
        <w:t>Predvidena omejitev na ravni EU za skupno količno F-plinov: zmanjšanje za 37% glede na leto 2015.</w:t>
      </w:r>
    </w:p>
  </w:footnote>
  <w:footnote w:id="56">
    <w:p w:rsidR="0068710E" w:rsidRPr="00CB0DA0" w:rsidRDefault="0068710E">
      <w:pPr>
        <w:pStyle w:val="Sprotnaopomba-besedilo"/>
        <w:rPr>
          <w:lang w:val="sl-SI"/>
        </w:rPr>
      </w:pPr>
      <w:r>
        <w:rPr>
          <w:rStyle w:val="Sprotnaopomba-sklic"/>
        </w:rPr>
        <w:footnoteRef/>
      </w:r>
      <w:r>
        <w:t xml:space="preserve"> </w:t>
      </w:r>
      <w:r>
        <w:rPr>
          <w:lang w:val="sl-SI"/>
        </w:rPr>
        <w:t>Brez količin F-plinov, uporabljenih za polnjenje avtoklim.</w:t>
      </w:r>
      <w:r w:rsidRPr="002C3915">
        <w:t xml:space="preserve"> </w:t>
      </w:r>
    </w:p>
  </w:footnote>
  <w:footnote w:id="57">
    <w:p w:rsidR="0068710E" w:rsidRPr="00512216" w:rsidRDefault="0068710E" w:rsidP="00512216">
      <w:pPr>
        <w:pStyle w:val="Sprotnaopomba-besedilo"/>
        <w:tabs>
          <w:tab w:val="left" w:pos="360"/>
        </w:tabs>
        <w:rPr>
          <w:rFonts w:asciiTheme="minorHAnsi" w:hAnsiTheme="minorHAnsi" w:cstheme="minorHAnsi"/>
          <w:lang w:val="sl-SI"/>
        </w:rPr>
      </w:pPr>
      <w:r w:rsidRPr="00512216">
        <w:rPr>
          <w:rStyle w:val="Sprotnaopomba-sklic"/>
          <w:rFonts w:asciiTheme="minorHAnsi" w:hAnsiTheme="minorHAnsi" w:cstheme="minorHAnsi"/>
          <w:szCs w:val="16"/>
          <w:lang w:val="sl-SI"/>
        </w:rPr>
        <w:footnoteRef/>
      </w:r>
      <w:r w:rsidRPr="00512216">
        <w:rPr>
          <w:rFonts w:asciiTheme="minorHAnsi" w:hAnsiTheme="minorHAnsi" w:cstheme="minorHAnsi"/>
          <w:szCs w:val="16"/>
          <w:lang w:val="sl-SI"/>
        </w:rPr>
        <w:t xml:space="preserve"> </w:t>
      </w:r>
      <w:r w:rsidRPr="00512216">
        <w:rPr>
          <w:rStyle w:val="OpombaPodCrtoChar"/>
          <w:rFonts w:asciiTheme="minorHAnsi" w:hAnsiTheme="minorHAnsi" w:cstheme="minorHAnsi"/>
          <w:sz w:val="16"/>
          <w:lang w:val="sl-SI"/>
        </w:rPr>
        <w:t>Ur. l. RS, št</w:t>
      </w:r>
      <w:r w:rsidRPr="00512216">
        <w:rPr>
          <w:rStyle w:val="OpombaPodCrtoChar"/>
          <w:rFonts w:asciiTheme="minorHAnsi" w:hAnsiTheme="minorHAnsi" w:cstheme="minorHAnsi"/>
          <w:sz w:val="16"/>
          <w:szCs w:val="16"/>
          <w:lang w:val="sl-SI"/>
        </w:rPr>
        <w:t>. 60/2002.</w:t>
      </w:r>
      <w:r w:rsidRPr="00512216">
        <w:rPr>
          <w:rFonts w:asciiTheme="minorHAnsi" w:hAnsiTheme="minorHAnsi" w:cstheme="minorHAnsi"/>
          <w:szCs w:val="16"/>
          <w:lang w:val="sl-SI"/>
        </w:rPr>
        <w:t xml:space="preserve"> Protokol je stopil v veljavo 16. februarja 2005.</w:t>
      </w:r>
    </w:p>
  </w:footnote>
  <w:footnote w:id="58">
    <w:p w:rsidR="0068710E" w:rsidRPr="00512216" w:rsidRDefault="0068710E" w:rsidP="00512216">
      <w:pPr>
        <w:pStyle w:val="Sprotnaopomba-besedilo"/>
        <w:tabs>
          <w:tab w:val="left" w:pos="360"/>
        </w:tabs>
        <w:rPr>
          <w:rFonts w:asciiTheme="minorHAnsi" w:hAnsiTheme="minorHAnsi" w:cstheme="minorHAnsi"/>
          <w:lang w:val="sl-SI"/>
        </w:rPr>
      </w:pPr>
      <w:r w:rsidRPr="00512216">
        <w:rPr>
          <w:rStyle w:val="Sprotnaopomba-sklic"/>
          <w:rFonts w:asciiTheme="minorHAnsi" w:hAnsiTheme="minorHAnsi" w:cstheme="minorHAnsi"/>
          <w:szCs w:val="16"/>
          <w:lang w:val="sl-SI"/>
        </w:rPr>
        <w:footnoteRef/>
      </w:r>
      <w:r w:rsidRPr="00512216">
        <w:rPr>
          <w:rStyle w:val="OpombaPodCrtoChar"/>
          <w:rFonts w:asciiTheme="minorHAnsi" w:hAnsiTheme="minorHAnsi" w:cstheme="minorHAnsi"/>
          <w:sz w:val="16"/>
          <w:lang w:val="sl-SI"/>
        </w:rPr>
        <w:t xml:space="preserve"> Izhodiščne emisije so določene iz emisij CO</w:t>
      </w:r>
      <w:r w:rsidRPr="00512216">
        <w:rPr>
          <w:rStyle w:val="OpombaPodCrtoChar"/>
          <w:rFonts w:asciiTheme="minorHAnsi" w:hAnsiTheme="minorHAnsi" w:cstheme="minorHAnsi"/>
          <w:sz w:val="16"/>
          <w:vertAlign w:val="subscript"/>
          <w:lang w:val="sl-SI"/>
        </w:rPr>
        <w:t>2</w:t>
      </w:r>
      <w:r w:rsidRPr="00512216">
        <w:rPr>
          <w:rStyle w:val="OpombaPodCrtoChar"/>
          <w:rFonts w:asciiTheme="minorHAnsi" w:hAnsiTheme="minorHAnsi" w:cstheme="minorHAnsi"/>
          <w:sz w:val="16"/>
          <w:lang w:val="sl-SI"/>
        </w:rPr>
        <w:t>, CH</w:t>
      </w:r>
      <w:r w:rsidRPr="00512216">
        <w:rPr>
          <w:rStyle w:val="OpombaPodCrtoChar"/>
          <w:rFonts w:asciiTheme="minorHAnsi" w:hAnsiTheme="minorHAnsi" w:cstheme="minorHAnsi"/>
          <w:sz w:val="16"/>
          <w:vertAlign w:val="subscript"/>
          <w:lang w:val="sl-SI"/>
        </w:rPr>
        <w:t>4</w:t>
      </w:r>
      <w:r w:rsidRPr="00512216">
        <w:rPr>
          <w:rStyle w:val="OpombaPodCrtoChar"/>
          <w:rFonts w:asciiTheme="minorHAnsi" w:hAnsiTheme="minorHAnsi" w:cstheme="minorHAnsi"/>
          <w:sz w:val="16"/>
          <w:lang w:val="sl-SI"/>
        </w:rPr>
        <w:t xml:space="preserve"> in N</w:t>
      </w:r>
      <w:r w:rsidRPr="00512216">
        <w:rPr>
          <w:rStyle w:val="OpombaPodCrtoChar"/>
          <w:rFonts w:asciiTheme="minorHAnsi" w:hAnsiTheme="minorHAnsi" w:cstheme="minorHAnsi"/>
          <w:sz w:val="16"/>
          <w:vertAlign w:val="subscript"/>
          <w:lang w:val="sl-SI"/>
        </w:rPr>
        <w:t>2</w:t>
      </w:r>
      <w:r w:rsidRPr="00512216">
        <w:rPr>
          <w:rStyle w:val="OpombaPodCrtoChar"/>
          <w:rFonts w:asciiTheme="minorHAnsi" w:hAnsiTheme="minorHAnsi" w:cstheme="minorHAnsi"/>
          <w:sz w:val="16"/>
          <w:lang w:val="sl-SI"/>
        </w:rPr>
        <w:t xml:space="preserve">O leta 1986 ter F-plinov leta 2005 po evidencah iz leta 2007. Za Slovenijo so bile določene v dokumentu </w:t>
      </w:r>
      <w:r w:rsidRPr="00512216">
        <w:rPr>
          <w:rStyle w:val="OpombaPodCrtoChar"/>
          <w:rFonts w:asciiTheme="minorHAnsi" w:hAnsiTheme="minorHAnsi" w:cstheme="minorHAnsi"/>
          <w:sz w:val="16"/>
          <w:lang w:val="en-GB"/>
        </w:rPr>
        <w:t>Slovenia's initial report under the Kyoto Protocol,</w:t>
      </w:r>
      <w:r w:rsidRPr="00512216">
        <w:rPr>
          <w:rStyle w:val="OpombaPodCrtoChar"/>
          <w:rFonts w:asciiTheme="minorHAnsi" w:hAnsiTheme="minorHAnsi" w:cstheme="minorHAnsi"/>
          <w:sz w:val="16"/>
          <w:lang w:val="sl-SI"/>
        </w:rPr>
        <w:t xml:space="preserve"> ki je bil UNFCCC dostavljen leta 2007.</w:t>
      </w:r>
      <w:r w:rsidRPr="00512216">
        <w:rPr>
          <w:rFonts w:asciiTheme="minorHAnsi" w:hAnsiTheme="minorHAnsi" w:cstheme="minorHAnsi"/>
          <w:lang w:val="sl-SI"/>
        </w:rPr>
        <w:t xml:space="preserve"> </w:t>
      </w:r>
      <w:r w:rsidRPr="00512216">
        <w:rPr>
          <w:rFonts w:asciiTheme="minorHAnsi" w:hAnsiTheme="minorHAnsi" w:cstheme="minorHAnsi"/>
          <w:szCs w:val="16"/>
          <w:lang w:val="sl-SI"/>
        </w:rPr>
        <w:br/>
        <w:t>Izhodiščne emisije se nekoliko razlikujejo od najnovejše evidence emisij v baznem letu 1986 zaradi naknadnih sprememb in popravkov evidenc.</w:t>
      </w:r>
    </w:p>
  </w:footnote>
  <w:footnote w:id="5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Odlok o državnem načrtu razdelitve emisijskih kuponov za obdobje od 2008 do 2012, Ur. l. RS, št. 42/2007, 70/2007.</w:t>
      </w:r>
    </w:p>
  </w:footnote>
  <w:footnote w:id="60">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Kar je enako vsoti dejanskih emisij ter razlike med kupljenimi in prodanimi emisijskimi kuponi.</w:t>
      </w:r>
    </w:p>
  </w:footnote>
  <w:footnote w:id="61">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 dokumentu OP TGP-1 se za cilj za vire izven EU-ETS v obdobju 2008−2012 uporablja številka 11.747 kt CO</w:t>
      </w:r>
      <w:r w:rsidRPr="00512216">
        <w:rPr>
          <w:rFonts w:asciiTheme="minorHAnsi" w:hAnsiTheme="minorHAnsi" w:cstheme="minorHAnsi"/>
          <w:vertAlign w:val="subscript"/>
          <w:lang w:val="sl-SI"/>
        </w:rPr>
        <w:t>2 </w:t>
      </w:r>
      <w:r w:rsidRPr="00512216">
        <w:rPr>
          <w:rFonts w:asciiTheme="minorHAnsi" w:hAnsiTheme="minorHAnsi" w:cstheme="minorHAnsi"/>
          <w:lang w:val="sl-SI"/>
        </w:rPr>
        <w:t>ekv. To predstavlja minimalne emisije, ki bi jih Slovenija morala doseči, če bi bile podeljeni vsi kuponi v okviru sistema EU-ETS, ki so bili rezervirani za nove vstope. Za nove vstope je bilo v obdobju 2008−2012 rezerviranih 131 kt CO</w:t>
      </w:r>
      <w:r w:rsidRPr="00512216">
        <w:rPr>
          <w:rFonts w:asciiTheme="minorHAnsi" w:hAnsiTheme="minorHAnsi" w:cstheme="minorHAnsi"/>
          <w:vertAlign w:val="subscript"/>
          <w:lang w:val="sl-SI"/>
        </w:rPr>
        <w:t>2</w:t>
      </w:r>
      <w:r w:rsidRPr="00512216">
        <w:rPr>
          <w:rFonts w:asciiTheme="minorHAnsi" w:hAnsiTheme="minorHAnsi" w:cstheme="minorHAnsi"/>
          <w:lang w:val="sl-SI"/>
        </w:rPr>
        <w:t xml:space="preserve"> ekv letno, v povprečju pa je bilo porabljeno 50 kt CO</w:t>
      </w:r>
      <w:r w:rsidRPr="00512216">
        <w:rPr>
          <w:rFonts w:asciiTheme="minorHAnsi" w:hAnsiTheme="minorHAnsi" w:cstheme="minorHAnsi"/>
          <w:vertAlign w:val="subscript"/>
          <w:lang w:val="sl-SI"/>
        </w:rPr>
        <w:t>2</w:t>
      </w:r>
      <w:r w:rsidRPr="00512216">
        <w:rPr>
          <w:rFonts w:asciiTheme="minorHAnsi" w:hAnsiTheme="minorHAnsi" w:cstheme="minorHAnsi"/>
          <w:lang w:val="sl-SI"/>
        </w:rPr>
        <w:t xml:space="preserve"> ekv. letno.</w:t>
      </w:r>
    </w:p>
  </w:footnote>
  <w:footnote w:id="6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Za leto 2012 so podatki preliminarni. Vir: ARSO.</w:t>
      </w:r>
    </w:p>
  </w:footnote>
  <w:footnote w:id="63">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Poročila o izpolnitvi obveznosti za posamezna leta, ki so dostopna na spletni strani http://www.arso.gov.si/</w:t>
      </w:r>
    </w:p>
  </w:footnote>
  <w:footnote w:id="64">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szCs w:val="16"/>
          <w:lang w:val="sl-SI"/>
        </w:rPr>
        <w:t>Delež pravic do emisije za upravljavce naprav vključenih v EU-ETS je vnaprej določen. Odstopanja pa se izravnavajo na trgu emisij.</w:t>
      </w:r>
    </w:p>
  </w:footnote>
  <w:footnote w:id="65">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Sektor o</w:t>
      </w:r>
      <w:r w:rsidRPr="00512216">
        <w:rPr>
          <w:rStyle w:val="OpombaPodCrtoChar"/>
          <w:rFonts w:asciiTheme="minorHAnsi" w:hAnsiTheme="minorHAnsi" w:cstheme="minorHAnsi"/>
          <w:sz w:val="16"/>
          <w:lang w:val="sl-SI"/>
        </w:rPr>
        <w:t xml:space="preserve">skrba z energijo obsega oskrbo z električno energijo in daljinsko toploto, proizvodnjo goriv ter ubežne emisije iz pridobivanja in distribucije goriv. </w:t>
      </w:r>
    </w:p>
  </w:footnote>
  <w:footnote w:id="66">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Raba goriv v gospodinjstvih, storitvenih dejavnostih, kmetijstvu ter drugi široki rabi</w:t>
      </w:r>
      <w:r w:rsidRPr="00512216">
        <w:rPr>
          <w:rFonts w:asciiTheme="minorHAnsi" w:hAnsiTheme="minorHAnsi" w:cstheme="minorHAnsi"/>
          <w:lang w:val="sl-SI"/>
        </w:rPr>
        <w:t>.</w:t>
      </w:r>
    </w:p>
  </w:footnote>
  <w:footnote w:id="67">
    <w:p w:rsidR="0068710E" w:rsidRPr="00512216" w:rsidRDefault="0068710E" w:rsidP="00512216">
      <w:pPr>
        <w:spacing w:after="0" w:line="240" w:lineRule="auto"/>
        <w:rPr>
          <w:rFonts w:asciiTheme="minorHAnsi" w:hAnsiTheme="minorHAnsi" w:cstheme="minorHAnsi"/>
          <w:lang w:val="sl-SI"/>
        </w:rPr>
      </w:pPr>
      <w:r w:rsidRPr="00512216">
        <w:rPr>
          <w:rStyle w:val="Sprotnaopomba-sklic"/>
          <w:rFonts w:asciiTheme="minorHAnsi" w:hAnsiTheme="minorHAnsi" w:cstheme="minorHAnsi"/>
          <w:sz w:val="16"/>
          <w:lang w:val="sl-SI"/>
        </w:rPr>
        <w:footnoteRef/>
      </w:r>
      <w:r w:rsidRPr="00512216">
        <w:rPr>
          <w:rFonts w:asciiTheme="minorHAnsi" w:hAnsiTheme="minorHAnsi" w:cstheme="minorHAnsi"/>
          <w:sz w:val="10"/>
          <w:lang w:val="sl-SI"/>
        </w:rPr>
        <w:t xml:space="preserve"> </w:t>
      </w:r>
      <w:r w:rsidRPr="00512216">
        <w:rPr>
          <w:rStyle w:val="OpombaPodCrtoChar"/>
          <w:rFonts w:asciiTheme="minorHAnsi" w:hAnsiTheme="minorHAnsi" w:cstheme="minorHAnsi"/>
          <w:sz w:val="16"/>
          <w:szCs w:val="20"/>
          <w:lang w:val="sl-SI"/>
        </w:rPr>
        <w:t>Drugo poročilo o spremljanju izvajanja OP TGP-1, Služba vlade za podnebne spremembe, 2011.</w:t>
      </w:r>
    </w:p>
  </w:footnote>
  <w:footnote w:id="68">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Statistika spremlja prodajo goriv.</w:t>
      </w:r>
    </w:p>
  </w:footnote>
  <w:footnote w:id="6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Vir: ARSO, Kazalci okolja.</w:t>
      </w:r>
    </w:p>
  </w:footnote>
  <w:footnote w:id="70">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Produktivnost virov je razmerje med BDP in porabo materiala, ki ga uporabi gospodarstvo neposredno, in se izraža v EUR/kg:</w:t>
      </w:r>
    </w:p>
  </w:footnote>
  <w:footnote w:id="71">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Vir: Komisija in Eurostat: http://epp.eurostat.ec.europa.eu/portal/page/portal/europe_2020_indicators/ree_scoreboard;</w:t>
      </w:r>
    </w:p>
  </w:footnote>
  <w:footnote w:id="72">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Vir: Komisija in Eurostat: http://epp.eurostat.ec.europa.eu/portal/page/portal/europe_2020_indicators/ree_scoreboard;</w:t>
      </w:r>
    </w:p>
  </w:footnote>
  <w:footnote w:id="73">
    <w:p w:rsidR="0068710E" w:rsidRPr="00512216" w:rsidRDefault="0068710E" w:rsidP="00512216">
      <w:pPr>
        <w:pStyle w:val="Sprotnaopomba-besedilo"/>
        <w:rPr>
          <w:lang w:val="en-GB"/>
        </w:rPr>
      </w:pPr>
      <w:r w:rsidRPr="00512216">
        <w:rPr>
          <w:rStyle w:val="Sprotnaopomba-sklic"/>
          <w:lang w:val="sl-SI"/>
        </w:rPr>
        <w:footnoteRef/>
      </w:r>
      <w:r w:rsidRPr="00512216">
        <w:rPr>
          <w:lang w:val="sl-SI"/>
        </w:rPr>
        <w:t xml:space="preserve"> </w:t>
      </w:r>
      <w:r w:rsidRPr="00512216">
        <w:rPr>
          <w:lang w:val="en-GB"/>
        </w:rPr>
        <w:t>EEA; Environmental indicator report 2013; Natural resources and human well-being in a green economy.</w:t>
      </w:r>
    </w:p>
  </w:footnote>
  <w:footnote w:id="74">
    <w:p w:rsidR="0068710E" w:rsidRPr="00512216" w:rsidRDefault="0068710E" w:rsidP="000731E3">
      <w:pPr>
        <w:pStyle w:val="Sprotnaopomba-besedilo"/>
        <w:rPr>
          <w:lang w:val="sl-SI"/>
        </w:rPr>
      </w:pPr>
      <w:r w:rsidRPr="00512216">
        <w:rPr>
          <w:rStyle w:val="Sprotnaopomba-sklic"/>
          <w:lang w:val="sl-SI"/>
        </w:rPr>
        <w:footnoteRef/>
      </w:r>
      <w:r w:rsidRPr="00512216">
        <w:rPr>
          <w:lang w:val="sl-SI"/>
        </w:rPr>
        <w:t xml:space="preserve"> EEA; Environmental indicator report 2013; Natural resources and human well-being in a green economy.</w:t>
      </w:r>
    </w:p>
  </w:footnote>
  <w:footnote w:id="75">
    <w:p w:rsidR="0068710E" w:rsidRPr="00512216" w:rsidRDefault="0068710E" w:rsidP="000731E3">
      <w:pPr>
        <w:pStyle w:val="Sprotnaopomba-besedilo"/>
        <w:rPr>
          <w:lang w:val="sl-SI"/>
        </w:rPr>
      </w:pPr>
      <w:r w:rsidRPr="00512216">
        <w:rPr>
          <w:rStyle w:val="Sprotnaopomba-sklic"/>
          <w:lang w:val="sl-SI"/>
        </w:rPr>
        <w:footnoteRef/>
      </w:r>
      <w:r w:rsidRPr="00512216">
        <w:rPr>
          <w:lang w:val="sl-SI"/>
        </w:rPr>
        <w:t xml:space="preserve"> </w:t>
      </w:r>
      <w:r w:rsidRPr="00512216">
        <w:rPr>
          <w:lang w:val="en-GB"/>
        </w:rPr>
        <w:t>Overview of the use of landfill taxes in Europe; Prepared by: Christian Fischer, Mathias Lehner and David Lindsay McKinnon European Topic Centre on Sustainable Consumption and Production</w:t>
      </w:r>
      <w:r>
        <w:rPr>
          <w:lang w:val="en-GB"/>
        </w:rPr>
        <w:t>,</w:t>
      </w:r>
      <w:r w:rsidRPr="00512216">
        <w:rPr>
          <w:lang w:val="sl-SI"/>
        </w:rPr>
        <w:t xml:space="preserve"> April, 2012.</w:t>
      </w:r>
    </w:p>
  </w:footnote>
  <w:footnote w:id="76">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Vir: EUTL</w:t>
      </w:r>
    </w:p>
  </w:footnote>
  <w:footnote w:id="77">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Fonts w:asciiTheme="minorHAnsi" w:hAnsiTheme="minorHAnsi" w:cstheme="minorHAnsi"/>
          <w:lang w:val="en-GB"/>
        </w:rPr>
        <w:t>Inventory of Estimated Budgetary Support and Tax Expenditures for Fossil Fuels 2013</w:t>
      </w:r>
      <w:r w:rsidRPr="00512216">
        <w:rPr>
          <w:rFonts w:asciiTheme="minorHAnsi" w:hAnsiTheme="minorHAnsi" w:cstheme="minorHAnsi"/>
          <w:lang w:val="sl-SI"/>
        </w:rPr>
        <w:t>, OECD, 2012.</w:t>
      </w:r>
    </w:p>
  </w:footnote>
  <w:footnote w:id="78">
    <w:p w:rsidR="0068710E" w:rsidRPr="00512216" w:rsidRDefault="0068710E" w:rsidP="00512216">
      <w:pPr>
        <w:autoSpaceDE w:val="0"/>
        <w:autoSpaceDN w:val="0"/>
        <w:adjustRightInd w:val="0"/>
        <w:spacing w:after="0" w:line="240" w:lineRule="auto"/>
        <w:rPr>
          <w:rFonts w:asciiTheme="minorHAnsi" w:hAnsiTheme="minorHAnsi" w:cstheme="minorHAnsi"/>
          <w:sz w:val="14"/>
          <w:lang w:val="sl-SI"/>
        </w:rPr>
      </w:pPr>
      <w:r w:rsidRPr="00512216">
        <w:rPr>
          <w:rStyle w:val="Sprotnaopomba-sklic"/>
          <w:rFonts w:asciiTheme="minorHAnsi" w:hAnsiTheme="minorHAnsi" w:cstheme="minorHAnsi"/>
          <w:sz w:val="16"/>
          <w:lang w:val="sl-SI"/>
        </w:rPr>
        <w:footnoteRef/>
      </w:r>
      <w:r w:rsidRPr="00512216">
        <w:rPr>
          <w:rFonts w:asciiTheme="minorHAnsi" w:hAnsiTheme="minorHAnsi" w:cstheme="minorHAnsi"/>
          <w:sz w:val="16"/>
          <w:lang w:val="sl-SI"/>
        </w:rPr>
        <w:t xml:space="preserve"> Oceni za prvi dve leti povzeti po Tretjem poročilu o spremljanju izvajanja Operativnega programa zmanjševanja emisij toplogrednih plinov do leta 2012 (OP TGP-1, štev. 35405-2/2009/9 z dne 30.7.2009), Vlada RS, </w:t>
      </w:r>
      <w:r w:rsidRPr="00512216">
        <w:rPr>
          <w:rFonts w:asciiTheme="minorHAnsi" w:hAnsiTheme="minorHAnsi" w:cstheme="minorHAnsi"/>
          <w:noProof/>
          <w:sz w:val="16"/>
          <w:lang w:val="sl-SI"/>
        </w:rPr>
        <w:t xml:space="preserve">štev. </w:t>
      </w:r>
      <w:r w:rsidRPr="00512216">
        <w:rPr>
          <w:rFonts w:asciiTheme="minorHAnsi" w:hAnsiTheme="minorHAnsi" w:cstheme="minorHAnsi"/>
          <w:color w:val="000000"/>
          <w:sz w:val="16"/>
          <w:lang w:val="sl-SI"/>
        </w:rPr>
        <w:t>35405-4/2012/4</w:t>
      </w:r>
      <w:r w:rsidRPr="00512216">
        <w:rPr>
          <w:rFonts w:asciiTheme="minorHAnsi" w:hAnsiTheme="minorHAnsi" w:cstheme="minorHAnsi"/>
          <w:noProof/>
          <w:sz w:val="16"/>
          <w:lang w:val="sl-SI"/>
        </w:rPr>
        <w:t xml:space="preserve"> z dne 8.11.2012</w:t>
      </w:r>
      <w:r w:rsidRPr="00512216">
        <w:rPr>
          <w:rFonts w:asciiTheme="minorHAnsi" w:hAnsiTheme="minorHAnsi" w:cstheme="minorHAnsi"/>
          <w:sz w:val="16"/>
          <w:lang w:val="sl-SI"/>
        </w:rPr>
        <w:t xml:space="preserve">.) </w:t>
      </w:r>
    </w:p>
  </w:footnote>
  <w:footnote w:id="7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Realizirane emisije v letu 2012 iz elektrarn, zgrajenih v obdobju 2008</w:t>
      </w:r>
      <w:r w:rsidRPr="00512216">
        <w:rPr>
          <w:rFonts w:cs="Calibri"/>
          <w:lang w:val="sl-SI"/>
        </w:rPr>
        <w:t>−</w:t>
      </w:r>
      <w:r w:rsidRPr="00512216">
        <w:rPr>
          <w:rFonts w:asciiTheme="minorHAnsi" w:hAnsiTheme="minorHAnsi" w:cstheme="minorHAnsi"/>
          <w:lang w:val="sl-SI"/>
        </w:rPr>
        <w:t>2012. Del elektrarn je bil priključen na omrežje sredi leta zato bodo v naslednjih letih učinki večji, po oceni 205 kt CO</w:t>
      </w:r>
      <w:r w:rsidRPr="00512216">
        <w:rPr>
          <w:rFonts w:asciiTheme="minorHAnsi" w:hAnsiTheme="minorHAnsi" w:cstheme="minorHAnsi"/>
          <w:vertAlign w:val="subscript"/>
          <w:lang w:val="sl-SI"/>
        </w:rPr>
        <w:t>2</w:t>
      </w:r>
      <w:r w:rsidRPr="00512216">
        <w:rPr>
          <w:rFonts w:asciiTheme="minorHAnsi" w:hAnsiTheme="minorHAnsi" w:cstheme="minorHAnsi"/>
          <w:lang w:val="sl-SI"/>
        </w:rPr>
        <w:t xml:space="preserve">/leto. Višji bo tudi strošek za podpore. </w:t>
      </w:r>
    </w:p>
  </w:footnote>
  <w:footnote w:id="80">
    <w:p w:rsidR="0068710E" w:rsidRPr="00512216" w:rsidRDefault="0068710E" w:rsidP="00512216">
      <w:pPr>
        <w:pStyle w:val="Sprotnaopomba-besedilo"/>
        <w:tabs>
          <w:tab w:val="left" w:pos="360"/>
        </w:tabs>
        <w:rPr>
          <w:rStyle w:val="Sprotnaopomba-sklic"/>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Posredne emisije.</w:t>
      </w:r>
    </w:p>
  </w:footnote>
  <w:footnote w:id="81">
    <w:p w:rsidR="0068710E" w:rsidRPr="00512216" w:rsidRDefault="0068710E" w:rsidP="00512216">
      <w:pPr>
        <w:pStyle w:val="Sprotnaopomba-besedilo"/>
        <w:tabs>
          <w:tab w:val="left" w:pos="360"/>
        </w:tabs>
        <w:ind w:left="357" w:hanging="357"/>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Vsota učinka vseh ukrepov (SKUPAJ) iz OP TGP-1 predstavlja seštevek skupnega učinka izvajanja ukrepov v sektorjih, ki predstavljajo vire emisij, in je enaka razliki emisij po projekciji brez ukrepov ter projekciji z ukrepi (2.296 kt CO</w:t>
      </w:r>
      <w:r w:rsidRPr="00512216">
        <w:rPr>
          <w:rFonts w:asciiTheme="minorHAnsi" w:hAnsiTheme="minorHAnsi" w:cstheme="minorHAnsi"/>
          <w:vertAlign w:val="subscript"/>
          <w:lang w:val="sl-SI"/>
        </w:rPr>
        <w:t>2</w:t>
      </w:r>
      <w:r w:rsidRPr="00512216">
        <w:rPr>
          <w:rFonts w:asciiTheme="minorHAnsi" w:hAnsiTheme="minorHAnsi" w:cstheme="minorHAnsi"/>
          <w:lang w:val="sl-SI"/>
        </w:rPr>
        <w:t> ekv), ter priznanih ponorov s strani UNFCCC pri izpolnjevanju Kjotske obveznosti (1.320 kt CO</w:t>
      </w:r>
      <w:r w:rsidRPr="00512216">
        <w:rPr>
          <w:rFonts w:asciiTheme="minorHAnsi" w:hAnsiTheme="minorHAnsi" w:cstheme="minorHAnsi"/>
          <w:vertAlign w:val="subscript"/>
          <w:lang w:val="sl-SI"/>
        </w:rPr>
        <w:t>2</w:t>
      </w:r>
      <w:r w:rsidRPr="00512216">
        <w:rPr>
          <w:rFonts w:asciiTheme="minorHAnsi" w:hAnsiTheme="minorHAnsi" w:cstheme="minorHAnsi"/>
          <w:lang w:val="sl-SI"/>
        </w:rPr>
        <w:t xml:space="preserve"> ekv). Posredne emisije niso upoštevane.</w:t>
      </w:r>
    </w:p>
  </w:footnote>
  <w:footnote w:id="82">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Občutno nižje število potniških kilometrov je poleg slabega izvajanja ukrepa tudi posledica izboljšanja kakovosti podatkov, saj je bila prej osnova za podatke ocena prevoznikov. V javnem cestnem prometu so kakovostnejši podatki na voljo od vključno leta 2012 dalje, v mestnem potniškem prometu pa od leta 2010 dalje. Potniški kilometri opravljeni v mestnem potniškem prometu so ocenjeni ob predpostavki, da je povprečna prevožena razdalja potnika enaka 2/3 povprečne dolžine linije (~7 km).</w:t>
      </w:r>
    </w:p>
  </w:footnote>
  <w:footnote w:id="83">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Gre za zmanjšanje rabe končne energije, z izjemo podporne sheme, kjer so na voljo samo podatki o zmanjšanju rabe primarne energije.</w:t>
      </w:r>
    </w:p>
  </w:footnote>
  <w:footnote w:id="84">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Pri izračunu zmanjšanja rabe energije in emisije CO</w:t>
      </w:r>
      <w:r w:rsidRPr="00512216">
        <w:rPr>
          <w:rFonts w:asciiTheme="minorHAnsi" w:hAnsiTheme="minorHAnsi" w:cstheme="minorHAnsi"/>
          <w:vertAlign w:val="subscript"/>
          <w:lang w:val="sl-SI"/>
        </w:rPr>
        <w:t>2</w:t>
      </w:r>
      <w:r w:rsidRPr="00512216">
        <w:rPr>
          <w:rFonts w:asciiTheme="minorHAnsi" w:hAnsiTheme="minorHAnsi" w:cstheme="minorHAnsi"/>
          <w:lang w:val="sl-SI"/>
        </w:rPr>
        <w:t xml:space="preserve"> so bili upoštevani skupni učinki programov Eko sklada, razvojne prioritete Trajnostna energija v okviru OP ROPI in dobaviteljev energije v obdobju 2008</w:t>
      </w:r>
      <w:r w:rsidRPr="00512216">
        <w:rPr>
          <w:rFonts w:cs="Calibri"/>
          <w:lang w:val="sl-SI"/>
        </w:rPr>
        <w:t>−</w:t>
      </w:r>
      <w:r w:rsidRPr="00512216">
        <w:rPr>
          <w:rFonts w:asciiTheme="minorHAnsi" w:hAnsiTheme="minorHAnsi" w:cstheme="minorHAnsi"/>
          <w:lang w:val="sl-SI"/>
        </w:rPr>
        <w:t>2012 in učinki podporne sheme v letu 2012.</w:t>
      </w:r>
    </w:p>
  </w:footnote>
  <w:footnote w:id="85">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Ur. l. RS, št. 4/2010 in 62/2013. </w:t>
      </w:r>
    </w:p>
  </w:footnote>
  <w:footnote w:id="86">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Izvzeti so ukrepi priključitve na DOLB, toplotne izolacije temeljev in poda, vgradnje delilnikov in merilnikov, hidravličnega uravnoteženja in termostatskih ventilov ter kotlovnic na fosilna goriva.</w:t>
      </w:r>
    </w:p>
  </w:footnote>
  <w:footnote w:id="87">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Podatki, navedeni v tabeli, se nanašajo na dejansko realizirane ukrepe v eno, dvo in večstanovanjskih stavbah. Nabor z nepovratnimi sredstvi podprtih ukrepov se je z leti nekoliko spreminjal. </w:t>
      </w:r>
    </w:p>
  </w:footnote>
  <w:footnote w:id="88">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Ukrepi OVE so: solarni ogrevalni sistemi, toplotne črpalke, kotlovnice na biomaso in priključitev na sistem daljinskega ogrevanja na lesno biomaso (DOLB).</w:t>
      </w:r>
    </w:p>
  </w:footnote>
  <w:footnote w:id="8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Ukrepi URE so: zamenjava zunanjega stavbnega</w:t>
      </w:r>
      <w:r>
        <w:rPr>
          <w:rFonts w:asciiTheme="minorHAnsi" w:hAnsiTheme="minorHAnsi" w:cstheme="minorHAnsi"/>
          <w:lang w:val="sl-SI"/>
        </w:rPr>
        <w:t xml:space="preserve"> </w:t>
      </w:r>
      <w:r w:rsidRPr="00512216">
        <w:rPr>
          <w:rFonts w:asciiTheme="minorHAnsi" w:hAnsiTheme="minorHAnsi" w:cstheme="minorHAnsi"/>
          <w:lang w:val="sl-SI"/>
        </w:rPr>
        <w:t xml:space="preserve">pohištva, toplotna izolacija fasade, strehe ter temeljev in poda, kotlovnice na fosilna goriva, prezračevanje z vračanjem toplote odpadnega zraka, gradnja ali nakup nizko energijske ali pasivne hiše (NEH/PH) in nakup stanovanj v pasivni gradnji, hidravlično uravnoteženje in termostatski ventili ter vgradnja delilnikov in merilnikov. </w:t>
      </w:r>
    </w:p>
  </w:footnote>
  <w:footnote w:id="90">
    <w:p w:rsidR="0068710E" w:rsidRPr="00A31B0A" w:rsidRDefault="0068710E">
      <w:pPr>
        <w:pStyle w:val="Sprotnaopomba-besedilo"/>
        <w:rPr>
          <w:lang w:val="sl-SI"/>
        </w:rPr>
      </w:pPr>
      <w:r>
        <w:rPr>
          <w:rStyle w:val="Sprotnaopomba-sklic"/>
        </w:rPr>
        <w:footnoteRef/>
      </w:r>
      <w:r>
        <w:t xml:space="preserve"> </w:t>
      </w:r>
      <w:r>
        <w:rPr>
          <w:lang w:val="sl-SI"/>
        </w:rPr>
        <w:t>Razmerje med vrednostjo subvencije in naložbe.</w:t>
      </w:r>
    </w:p>
  </w:footnote>
  <w:footnote w:id="91">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Podatki, navedeni v tabeli, se nanašajo na dejansko realizirane ukrepe.</w:t>
      </w:r>
    </w:p>
  </w:footnote>
  <w:footnote w:id="9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Pri primerjavi gre samo za oceno, saj se podatki Eko sklada nanašajo na že realizirane naložbe, podatki za razvojno prioriteto Trajnostna energija v okviru OP ROPI pa na sklenjene pogodbe. </w:t>
      </w:r>
    </w:p>
  </w:footnote>
  <w:footnote w:id="93">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Javni razpisi za stavbe pravnih oseb javnega prava, katerih ustanovitelj je RS in so v pristojnosti MZ ter opravljajo zdravstveno dejavnost na sekundarni in/ali terciarni ravni, za javne zavode na področju vzgoje in izobraževanja, katerih ustanovitelj je RS in so v pristojnosti MŠŠ, za domove za starejše, za stavbe v lasti lokalnih skupnosti (LS1), za javne zavode na področju visokega šolstva in znanosti ter za osnovne šole, vrtce, zdravstvene domove in knjižnice v lasti lokalnih skupnosti (LS2). Pri razpisu LS2 je bilo mogoče nepovratna sredstva pridobiti samo za izvedbo ukrepov URE na ovoju stavbe (toplotna </w:t>
      </w:r>
      <w:r w:rsidRPr="00512216">
        <w:rPr>
          <w:rFonts w:asciiTheme="minorHAnsi" w:eastAsia="MS Mincho" w:hAnsiTheme="minorHAnsi" w:cstheme="minorHAnsi"/>
          <w:szCs w:val="22"/>
          <w:lang w:val="sl-SI"/>
        </w:rPr>
        <w:t>izolacija fasade in podstrešja, zamenjava ali vgradnja stavbnega pohištva), pri vseh drugih razpisih pa za celovito energetsko sanacijo, ki poleg izvedbe ukrepov URE na ovoju stavbe vključuje tudi izvedbo ukrepov URE na energetskih sistemih in ukrepe za izrabo OVE.</w:t>
      </w:r>
      <w:r w:rsidRPr="00512216">
        <w:rPr>
          <w:rFonts w:asciiTheme="minorHAnsi" w:hAnsiTheme="minorHAnsi" w:cstheme="minorHAnsi"/>
          <w:lang w:val="sl-SI"/>
        </w:rPr>
        <w:t xml:space="preserve"> </w:t>
      </w:r>
    </w:p>
  </w:footnote>
  <w:footnote w:id="94">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Javna razpisa za povečanje učinkovitosti rabe električne energije v gospodarstvu (UREE 1) in energetsko učinkovito prenovo javne razsvetljave (UJR 1). </w:t>
      </w:r>
    </w:p>
  </w:footnote>
  <w:footnote w:id="95">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 trije javni razpisi za individualne sisteme ogrevanja na lesno biomaso (KNLB) in za daljinsko ogrevanje na lesno biomaso (DOLB).</w:t>
      </w:r>
    </w:p>
  </w:footnote>
  <w:footnote w:id="96">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Gre za predvidene stroške in učinke. Končni stroški in učinki razvojne prioritete Trajnostna energija bodo znani, ko bodo po zaključku vseh razpisov vsi odobreni projekti tudi dejansko izvedeni.</w:t>
      </w:r>
    </w:p>
  </w:footnote>
  <w:footnote w:id="97">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Podatki, navedeni v tabeli, se nanašajo na sklenjene pogodbe in ne na dejansko realizirane ukrepe.</w:t>
      </w:r>
    </w:p>
  </w:footnote>
  <w:footnote w:id="98">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 analizi javnih razpisov KNLB 3 in DOLB 3, ki v času priprave analize še nista bila zaključena, so bile vključene pogodbe, sklenjene do vključno 31. 12. 2012.</w:t>
      </w:r>
    </w:p>
  </w:footnote>
  <w:footnote w:id="9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 letih 2008 in 2009 v staro shemo, v letih 2010 in 2011 v staro ali novo shemo in leta 2012 v novo shemo.</w:t>
      </w:r>
    </w:p>
  </w:footnote>
  <w:footnote w:id="100">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Dejanski strošek je razlika med vrednostjo izplačil in vrednostjo odkupljene električne energije v okviru zagotovljenega odkupa po referenčni tržni ceni.</w:t>
      </w:r>
    </w:p>
  </w:footnote>
  <w:footnote w:id="101">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 izračunu kazalcev je kot vrednost subvencije upoštevana skupna vrednost dejanskih stroškov. Podatki za leti 2010 in 2011 so navedeni za staro in novo shemo skupaj, leta 2012 pa je bila v veljavi samo še nova shema. </w:t>
      </w:r>
    </w:p>
  </w:footnote>
  <w:footnote w:id="10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Ur. l. RS, št. 114/2009 in 57/2011.</w:t>
      </w:r>
    </w:p>
  </w:footnote>
  <w:footnote w:id="103">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Dobavitelji toplote iz distribucijskega omrežja, ki dobavljajo najmanj 75 GWh toplote letno.</w:t>
      </w:r>
    </w:p>
  </w:footnote>
  <w:footnote w:id="104">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Dobavitelji električne energije, plina in tekočih goriv za ogrevanje, ki dobavljajo najmanj 300 GWh energije letno.</w:t>
      </w:r>
    </w:p>
  </w:footnote>
  <w:footnote w:id="105">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Gre za predvidene stroške. Končni stroški in učinki programov bodo znani, ko bodo vsi odobreni projekti tudi dejansko izvedeni. </w:t>
      </w:r>
    </w:p>
  </w:footnote>
  <w:footnote w:id="106">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Poleg investicijskih ukrepov sta bila v programe dobaviteljev vključena tudi ukrepa izvajanja energetskih pregledov ter programov informiranja in ozaveščanja, ki pa smo ju iz analize izvzeli tako zaradi možnega dvojnega štetja doseženih prihrankov, pri programih informiranja in ozaveščanja pa tudi zaradi neustrezne metodologije za vrednotenje doseženih prihrankov.</w:t>
      </w:r>
    </w:p>
  </w:footnote>
  <w:footnote w:id="107">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Podatki, navedeni v tabeli, se nanašajo na sklenjene pogodbe in ne na dejansko realizirane ukrepe.</w:t>
      </w:r>
    </w:p>
  </w:footnote>
  <w:footnote w:id="108">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Kohezijski sklad (KS), Evropski sklad za regionalni razvoj (ESRR), Evropski socialni sklad (ESS) in Evropski kmetijski sklad za razvoj podeželja (EKSRP).</w:t>
      </w:r>
    </w:p>
  </w:footnote>
  <w:footnote w:id="109">
    <w:p w:rsidR="0068710E" w:rsidRPr="00512216" w:rsidRDefault="0068710E" w:rsidP="00512216">
      <w:pPr>
        <w:pStyle w:val="Sprotnaopomba-besedilo"/>
        <w:rPr>
          <w:rStyle w:val="OpombaPodCrtoChar"/>
          <w:rFonts w:asciiTheme="minorHAnsi" w:hAnsiTheme="minorHAnsi" w:cstheme="minorHAnsi"/>
          <w:sz w:val="16"/>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 xml:space="preserve">To so bili zlasti projekti promocije, informiranja in usposabljanja – financirani iz sredstev programa Inteligentna energija za Evropo – ter raziskav in razvoja – financirani iz sredstev 7. okvirnega raziskovalnega programa. Pri tem ni šlo za sistematične aktivnosti v okviru izvajanja OP TGP-1, temveč za posamične aktivnosti posameznih akterjev v Sloveniji, ki so zasledovali iste cilje kot OP TGP-1. </w:t>
      </w:r>
    </w:p>
    <w:p w:rsidR="0068710E" w:rsidRPr="00512216" w:rsidRDefault="0068710E" w:rsidP="00512216">
      <w:pPr>
        <w:pStyle w:val="Sprotnaopomba-besedilo"/>
        <w:rPr>
          <w:rFonts w:asciiTheme="minorHAnsi" w:hAnsiTheme="minorHAnsi" w:cstheme="minorHAnsi"/>
          <w:lang w:val="sl-SI"/>
        </w:rPr>
      </w:pPr>
      <w:r w:rsidRPr="00512216">
        <w:rPr>
          <w:rStyle w:val="OpombaPodCrtoChar"/>
          <w:rFonts w:asciiTheme="minorHAnsi" w:hAnsiTheme="minorHAnsi" w:cstheme="minorHAnsi"/>
          <w:sz w:val="16"/>
          <w:lang w:val="sl-SI"/>
        </w:rPr>
        <w:t xml:space="preserve">Le v obdobju … je ministrstvo, pristojno za energijo kot sofinancer usmerjalo izvajanje projektov IEE, ter občine v ustanavljanje lokalnih energetskih agencij. </w:t>
      </w:r>
    </w:p>
  </w:footnote>
  <w:footnote w:id="110">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Državna pomoč za zapiranje RTH ni vezana na zmanjševanje emisij TGP ali na zmanjšanje deleža premoga v energetskih mešanici.</w:t>
      </w:r>
    </w:p>
  </w:footnote>
  <w:footnote w:id="111">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Fonts w:asciiTheme="minorHAnsi" w:hAnsiTheme="minorHAnsi" w:cstheme="minorHAnsi"/>
          <w:lang w:val="en-GB"/>
        </w:rPr>
        <w:t>Inventory of Estimated Budgetary Support and Tax Expenditures for Fossil Fuels 2013</w:t>
      </w:r>
      <w:r w:rsidRPr="00512216">
        <w:rPr>
          <w:rFonts w:asciiTheme="minorHAnsi" w:hAnsiTheme="minorHAnsi" w:cstheme="minorHAnsi"/>
          <w:lang w:val="sl-SI"/>
        </w:rPr>
        <w:t>, OECD, 2012. Vrednosti v celoti povzete po navedenem poročilu OECD in niso bile dodatno preverjene pri pristojnih institucijah v Sloveniji.</w:t>
      </w:r>
    </w:p>
  </w:footnote>
  <w:footnote w:id="11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Kohezijski sklad (KS), Evropski sklad za regionalni razvoj (ESRR), Evropski socialni sklad (ESS) in Evropski kmetijski sklad za razvoj podeželja (EKSRP).</w:t>
      </w:r>
    </w:p>
  </w:footnote>
  <w:footnote w:id="113">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Fonts w:asciiTheme="minorHAnsi" w:hAnsiTheme="minorHAnsi" w:cstheme="minorHAnsi"/>
          <w:color w:val="454343"/>
          <w:lang w:val="en-GB"/>
        </w:rPr>
        <w:t>Council of Europe Development Bank</w:t>
      </w:r>
      <w:r w:rsidRPr="00512216">
        <w:rPr>
          <w:rFonts w:asciiTheme="minorHAnsi" w:hAnsiTheme="minorHAnsi" w:cstheme="minorHAnsi"/>
          <w:color w:val="454343"/>
          <w:lang w:val="sl-SI"/>
        </w:rPr>
        <w:t xml:space="preserve"> (CEB).</w:t>
      </w:r>
    </w:p>
  </w:footnote>
  <w:footnote w:id="114">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COM(2011) 500, konč.</w:t>
      </w:r>
    </w:p>
  </w:footnote>
  <w:footnote w:id="115">
    <w:p w:rsidR="0068710E" w:rsidRPr="0095474C" w:rsidRDefault="0068710E">
      <w:pPr>
        <w:pStyle w:val="Sprotnaopomba-besedilo"/>
        <w:rPr>
          <w:lang w:val="sl-SI"/>
        </w:rPr>
      </w:pPr>
      <w:r>
        <w:rPr>
          <w:rStyle w:val="Sprotnaopomba-sklic"/>
        </w:rPr>
        <w:footnoteRef/>
      </w:r>
      <w:r w:rsidRPr="0098037E">
        <w:rPr>
          <w:lang w:val="sl-SI"/>
        </w:rPr>
        <w:t xml:space="preserve"> Uredba (EU) št. 1293/2013 Evropskega parlamenta in Sveta z dne 11. decembra 2013 o vzpostavitvi programa za okolje in podnebne ukrepe (LIFE) in razveljavitvi Uredbe (ES) št. 614/2007.</w:t>
      </w:r>
    </w:p>
  </w:footnote>
  <w:footnote w:id="116">
    <w:p w:rsidR="0068710E" w:rsidRPr="00512216" w:rsidRDefault="0068710E" w:rsidP="00512216">
      <w:pPr>
        <w:pStyle w:val="Default"/>
        <w:rPr>
          <w:rFonts w:asciiTheme="minorHAnsi" w:hAnsiTheme="minorHAnsi" w:cstheme="minorHAnsi"/>
          <w:color w:val="auto"/>
          <w:sz w:val="16"/>
          <w:szCs w:val="20"/>
          <w:lang w:val="sl-SI"/>
        </w:rPr>
      </w:pPr>
      <w:r w:rsidRPr="00512216">
        <w:rPr>
          <w:rStyle w:val="Sprotnaopomba-sklic"/>
          <w:rFonts w:asciiTheme="minorHAnsi" w:hAnsiTheme="minorHAnsi" w:cstheme="minorHAnsi"/>
          <w:color w:val="auto"/>
          <w:sz w:val="16"/>
          <w:szCs w:val="20"/>
          <w:lang w:val="sl-SI"/>
        </w:rPr>
        <w:footnoteRef/>
      </w:r>
      <w:r w:rsidRPr="00512216">
        <w:rPr>
          <w:rStyle w:val="Sprotnaopomba-sklic"/>
          <w:rFonts w:asciiTheme="minorHAnsi" w:hAnsiTheme="minorHAnsi" w:cstheme="minorHAnsi"/>
          <w:color w:val="auto"/>
          <w:sz w:val="16"/>
          <w:szCs w:val="20"/>
          <w:lang w:val="sl-SI"/>
        </w:rPr>
        <w:t xml:space="preserve"> </w:t>
      </w:r>
      <w:r w:rsidRPr="00512216">
        <w:rPr>
          <w:rFonts w:asciiTheme="minorHAnsi" w:hAnsiTheme="minorHAnsi" w:cstheme="minorHAnsi"/>
          <w:color w:val="auto"/>
          <w:sz w:val="16"/>
          <w:szCs w:val="20"/>
          <w:lang w:val="sl-SI"/>
        </w:rPr>
        <w:t>Odločba št. 406/2009/ES Evropskega parlamenta in sveta z dne 23. aprila 2009 o prizadevanju držav članic za zmanjšanje emisij toplogrednih plinov, da do leta 2020 izpolnijo zavezo Skupnosti za zmanjšanje emisij toplogrednih plinov (UL L1140/1366, 5.6.2009)</w:t>
      </w:r>
    </w:p>
  </w:footnote>
  <w:footnote w:id="117">
    <w:p w:rsidR="0068710E" w:rsidRPr="00512216" w:rsidRDefault="0068710E" w:rsidP="00512216">
      <w:pPr>
        <w:spacing w:after="0" w:line="240" w:lineRule="auto"/>
        <w:rPr>
          <w:rFonts w:asciiTheme="minorHAnsi" w:hAnsiTheme="minorHAnsi" w:cstheme="minorHAnsi"/>
          <w:sz w:val="16"/>
          <w:szCs w:val="16"/>
          <w:lang w:val="sl-SI"/>
        </w:rPr>
      </w:pPr>
      <w:r w:rsidRPr="00512216">
        <w:rPr>
          <w:rStyle w:val="Sprotnaopomba-sklic"/>
          <w:rFonts w:asciiTheme="minorHAnsi" w:hAnsiTheme="minorHAnsi" w:cstheme="minorHAnsi"/>
          <w:szCs w:val="20"/>
          <w:lang w:val="sl-SI"/>
        </w:rPr>
        <w:footnoteRef/>
      </w:r>
      <w:r w:rsidRPr="00512216">
        <w:rPr>
          <w:rStyle w:val="Sprotnaopomba-sklic"/>
          <w:rFonts w:asciiTheme="minorHAnsi" w:hAnsiTheme="minorHAnsi" w:cstheme="minorHAnsi"/>
          <w:szCs w:val="20"/>
          <w:lang w:val="sl-SI"/>
        </w:rPr>
        <w:t xml:space="preserve"> </w:t>
      </w:r>
      <w:r w:rsidRPr="00512216">
        <w:rPr>
          <w:rFonts w:asciiTheme="minorHAnsi" w:hAnsiTheme="minorHAnsi" w:cstheme="minorHAnsi"/>
          <w:sz w:val="16"/>
          <w:szCs w:val="16"/>
          <w:lang w:val="sl-SI"/>
        </w:rPr>
        <w:t>Direktiva 2009/29/</w:t>
      </w:r>
      <w:r>
        <w:rPr>
          <w:rFonts w:asciiTheme="minorHAnsi" w:hAnsiTheme="minorHAnsi" w:cstheme="minorHAnsi"/>
          <w:sz w:val="16"/>
          <w:szCs w:val="16"/>
          <w:lang w:val="sl-SI"/>
        </w:rPr>
        <w:t>ES</w:t>
      </w:r>
      <w:r w:rsidRPr="00512216">
        <w:rPr>
          <w:rFonts w:asciiTheme="minorHAnsi" w:hAnsiTheme="minorHAnsi" w:cstheme="minorHAnsi"/>
          <w:sz w:val="16"/>
          <w:szCs w:val="16"/>
          <w:lang w:val="sl-SI"/>
        </w:rPr>
        <w:t xml:space="preserve"> </w:t>
      </w:r>
      <w:r>
        <w:rPr>
          <w:rFonts w:asciiTheme="minorHAnsi" w:hAnsiTheme="minorHAnsi" w:cstheme="minorHAnsi"/>
          <w:sz w:val="16"/>
          <w:szCs w:val="16"/>
          <w:lang w:val="sl-SI"/>
        </w:rPr>
        <w:t>E</w:t>
      </w:r>
      <w:r w:rsidRPr="00512216">
        <w:rPr>
          <w:rFonts w:asciiTheme="minorHAnsi" w:hAnsiTheme="minorHAnsi" w:cstheme="minorHAnsi"/>
          <w:sz w:val="16"/>
          <w:szCs w:val="16"/>
          <w:lang w:val="sl-SI"/>
        </w:rPr>
        <w:t xml:space="preserve">vropskega parlamenta in </w:t>
      </w:r>
      <w:r>
        <w:rPr>
          <w:rFonts w:asciiTheme="minorHAnsi" w:hAnsiTheme="minorHAnsi" w:cstheme="minorHAnsi"/>
          <w:sz w:val="16"/>
          <w:szCs w:val="16"/>
          <w:lang w:val="sl-SI"/>
        </w:rPr>
        <w:t>S</w:t>
      </w:r>
      <w:r w:rsidRPr="00512216">
        <w:rPr>
          <w:rFonts w:asciiTheme="minorHAnsi" w:hAnsiTheme="minorHAnsi" w:cstheme="minorHAnsi"/>
          <w:sz w:val="16"/>
          <w:szCs w:val="16"/>
          <w:lang w:val="sl-SI"/>
        </w:rPr>
        <w:t>veta z dne 23. aprila 2009 o spremembi Direktive 2003/87/ES z namenom izboljšanja in razširitve sistema Skupnosti za trgovanje s pravicami do emisije toplogrednih plinov (UL L140/63, 5.6.2009)</w:t>
      </w:r>
    </w:p>
  </w:footnote>
  <w:footnote w:id="118">
    <w:p w:rsidR="0068710E" w:rsidRPr="00512216" w:rsidRDefault="0068710E" w:rsidP="00512216">
      <w:pPr>
        <w:autoSpaceDE w:val="0"/>
        <w:autoSpaceDN w:val="0"/>
        <w:adjustRightInd w:val="0"/>
        <w:spacing w:after="0" w:line="240" w:lineRule="auto"/>
        <w:rPr>
          <w:rFonts w:asciiTheme="minorHAnsi" w:hAnsiTheme="minorHAnsi" w:cstheme="minorHAnsi"/>
          <w:sz w:val="16"/>
          <w:szCs w:val="16"/>
          <w:lang w:val="sl-SI"/>
        </w:rPr>
      </w:pPr>
      <w:r w:rsidRPr="00512216">
        <w:rPr>
          <w:rStyle w:val="Sprotnaopomba-sklic"/>
          <w:rFonts w:asciiTheme="minorHAnsi" w:hAnsiTheme="minorHAnsi" w:cstheme="minorHAnsi"/>
          <w:sz w:val="16"/>
          <w:szCs w:val="20"/>
          <w:lang w:val="sl-SI"/>
        </w:rPr>
        <w:footnoteRef/>
      </w:r>
      <w:r w:rsidRPr="00512216">
        <w:rPr>
          <w:rStyle w:val="Sprotnaopomba-sklic"/>
          <w:rFonts w:asciiTheme="minorHAnsi" w:hAnsiTheme="minorHAnsi" w:cstheme="minorHAnsi"/>
          <w:sz w:val="16"/>
          <w:szCs w:val="20"/>
          <w:lang w:val="sl-SI"/>
        </w:rPr>
        <w:t xml:space="preserve"> </w:t>
      </w:r>
      <w:r w:rsidRPr="00512216">
        <w:rPr>
          <w:rFonts w:asciiTheme="minorHAnsi" w:hAnsiTheme="minorHAnsi" w:cstheme="minorHAnsi"/>
          <w:sz w:val="16"/>
          <w:szCs w:val="16"/>
          <w:lang w:val="sl-SI"/>
        </w:rPr>
        <w:t>Evropska komisija je s sklepoma skladno z odločbo določila tudi absolutne vrednosti dodeljenih emisij -</w:t>
      </w:r>
      <w:r>
        <w:rPr>
          <w:rFonts w:asciiTheme="minorHAnsi" w:hAnsiTheme="minorHAnsi" w:cstheme="minorHAnsi"/>
          <w:sz w:val="16"/>
          <w:szCs w:val="16"/>
          <w:lang w:val="sl-SI"/>
        </w:rPr>
        <w:t xml:space="preserve"> </w:t>
      </w:r>
      <w:r w:rsidRPr="00512216">
        <w:rPr>
          <w:rFonts w:asciiTheme="minorHAnsi" w:hAnsiTheme="minorHAnsi" w:cstheme="minorHAnsi"/>
          <w:sz w:val="16"/>
          <w:szCs w:val="16"/>
          <w:lang w:val="sl-SI"/>
        </w:rPr>
        <w:t>zgornje mejne vrednosti za celotno obdobje:</w:t>
      </w:r>
      <w:r>
        <w:rPr>
          <w:rFonts w:asciiTheme="minorHAnsi" w:hAnsiTheme="minorHAnsi" w:cstheme="minorHAnsi"/>
          <w:sz w:val="16"/>
          <w:szCs w:val="16"/>
          <w:lang w:val="sl-SI"/>
        </w:rPr>
        <w:t xml:space="preserve"> </w:t>
      </w:r>
      <w:r w:rsidRPr="00512216">
        <w:rPr>
          <w:rFonts w:asciiTheme="minorHAnsi" w:hAnsiTheme="minorHAnsi" w:cstheme="minorHAnsi"/>
          <w:sz w:val="16"/>
          <w:szCs w:val="16"/>
          <w:lang w:val="sl-SI"/>
        </w:rPr>
        <w:t xml:space="preserve">Sklep Komisije z dne 26. marca 2013 o določitvi dodeljenih letnih emisij za države članice za obdobje od 2013 do 2020 v skladu z Odločbo št. 406/2009/ES Evropskega parlamenta in Sveta, (C(2013)1708), 2013/162/EU in Izvedbeni sklep Komisije z dne 31. oktobra 2013 o prilagoditvah dodeljenih letnih emisij za države članice za obdobje 2013 do 2020 v skladu z Odločbo št. 406/2009/ES Evropskega parlamenta in Sveta (2013/634/EU). </w:t>
      </w:r>
    </w:p>
  </w:footnote>
  <w:footnote w:id="11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Style w:val="OpombaPodCrtoChar"/>
          <w:rFonts w:asciiTheme="minorHAnsi" w:hAnsiTheme="minorHAnsi" w:cstheme="minorHAnsi"/>
          <w:sz w:val="16"/>
          <w:lang w:val="sl-SI"/>
        </w:rPr>
        <w:t xml:space="preserve"> </w:t>
      </w:r>
      <w:r w:rsidRPr="00512216">
        <w:rPr>
          <w:rStyle w:val="OpombaPodCrtoChar"/>
          <w:rFonts w:asciiTheme="minorHAnsi" w:hAnsiTheme="minorHAnsi" w:cstheme="minorHAnsi"/>
          <w:sz w:val="16"/>
          <w:szCs w:val="16"/>
          <w:lang w:val="sl-SI"/>
        </w:rPr>
        <w:t>Sporočilo za javnost, 15. redna seja vlade, Urad Vlade RS za komuniciranje.</w:t>
      </w:r>
    </w:p>
  </w:footnote>
  <w:footnote w:id="120">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Sklepi Predsedstva Evropskega sveta, 8/9 marec 2007, 7224/1/07.</w:t>
      </w:r>
    </w:p>
  </w:footnote>
  <w:footnote w:id="121">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en-GB"/>
        </w:rPr>
        <w:t>Commission staff working paper, Analysis of options beyond 20% GHG emission reductions: Member State results</w:t>
      </w:r>
      <w:r w:rsidRPr="00512216">
        <w:rPr>
          <w:rStyle w:val="OpombaPodCrtoChar"/>
          <w:rFonts w:asciiTheme="minorHAnsi" w:hAnsiTheme="minorHAnsi" w:cstheme="minorHAnsi"/>
          <w:sz w:val="16"/>
          <w:lang w:val="sl-SI"/>
        </w:rPr>
        <w:t>, 2012 (SWD (2012)5).</w:t>
      </w:r>
    </w:p>
  </w:footnote>
  <w:footnote w:id="12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Načrt za prehod na konkurenčno gospodarstvo z nizkimi emisijami ogljika do leta 2050, COM (2011) 112.</w:t>
      </w:r>
    </w:p>
  </w:footnote>
  <w:footnote w:id="123">
    <w:p w:rsidR="0068710E" w:rsidRPr="00512216" w:rsidRDefault="0068710E" w:rsidP="00512216">
      <w:pPr>
        <w:spacing w:after="0" w:line="240" w:lineRule="auto"/>
        <w:rPr>
          <w:rFonts w:asciiTheme="minorHAnsi" w:hAnsiTheme="minorHAnsi" w:cstheme="minorHAnsi"/>
          <w:lang w:val="sl-SI"/>
        </w:rPr>
      </w:pPr>
      <w:r w:rsidRPr="00512216">
        <w:rPr>
          <w:rStyle w:val="Sprotnaopomba-sklic"/>
          <w:rFonts w:asciiTheme="minorHAnsi" w:hAnsiTheme="minorHAnsi" w:cstheme="minorHAnsi"/>
          <w:sz w:val="16"/>
          <w:szCs w:val="20"/>
          <w:lang w:val="sl-SI"/>
        </w:rPr>
        <w:footnoteRef/>
      </w:r>
      <w:r w:rsidRPr="00512216">
        <w:rPr>
          <w:rFonts w:asciiTheme="minorHAnsi" w:hAnsiTheme="minorHAnsi" w:cstheme="minorHAnsi"/>
          <w:sz w:val="12"/>
          <w:lang w:val="sl-SI"/>
        </w:rPr>
        <w:t xml:space="preserve"> </w:t>
      </w:r>
      <w:r w:rsidRPr="00512216">
        <w:rPr>
          <w:rStyle w:val="OpombaPodCrtoChar"/>
          <w:rFonts w:asciiTheme="minorHAnsi" w:hAnsiTheme="minorHAnsi" w:cstheme="minorHAnsi"/>
          <w:sz w:val="16"/>
          <w:szCs w:val="20"/>
          <w:lang w:val="sl-SI"/>
        </w:rPr>
        <w:t xml:space="preserve">Zelena knjiga Okvir podnebne in energetske politike do 2030, COM (2013) 0169 </w:t>
      </w:r>
      <w:r>
        <w:rPr>
          <w:rStyle w:val="OpombaPodCrtoChar"/>
          <w:rFonts w:asciiTheme="minorHAnsi" w:hAnsiTheme="minorHAnsi" w:cstheme="minorHAnsi"/>
          <w:sz w:val="16"/>
          <w:szCs w:val="20"/>
          <w:lang w:val="sl-SI"/>
        </w:rPr>
        <w:t>konč</w:t>
      </w:r>
      <w:r w:rsidRPr="00512216">
        <w:rPr>
          <w:rStyle w:val="OpombaPodCrtoChar"/>
          <w:rFonts w:asciiTheme="minorHAnsi" w:hAnsiTheme="minorHAnsi" w:cstheme="minorHAnsi"/>
          <w:sz w:val="16"/>
          <w:szCs w:val="20"/>
          <w:lang w:val="sl-SI"/>
        </w:rPr>
        <w:t xml:space="preserve">. </w:t>
      </w:r>
    </w:p>
  </w:footnote>
  <w:footnote w:id="124">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Style w:val="OpombaPodCrtoChar"/>
          <w:rFonts w:asciiTheme="minorHAnsi" w:hAnsiTheme="minorHAnsi" w:cstheme="minorHAnsi"/>
          <w:sz w:val="16"/>
          <w:lang w:val="sl-SI"/>
        </w:rPr>
        <w:t xml:space="preserve"> </w:t>
      </w:r>
      <w:r w:rsidRPr="00512216">
        <w:rPr>
          <w:rStyle w:val="OpombaPodCrtoChar"/>
          <w:rFonts w:asciiTheme="minorHAnsi" w:hAnsiTheme="minorHAnsi" w:cstheme="minorHAnsi"/>
          <w:sz w:val="16"/>
          <w:szCs w:val="16"/>
          <w:lang w:val="sl-SI"/>
        </w:rPr>
        <w:t>Sporočilo za javnost, 15. redna seja vlade, Urad Vlade RS za komuniciranje.</w:t>
      </w:r>
    </w:p>
  </w:footnote>
  <w:footnote w:id="125">
    <w:p w:rsidR="0068710E" w:rsidRPr="00A34418" w:rsidRDefault="0068710E">
      <w:pPr>
        <w:pStyle w:val="Sprotnaopomba-besedilo"/>
        <w:rPr>
          <w:lang w:val="sl-SI"/>
        </w:rPr>
      </w:pPr>
      <w:r>
        <w:rPr>
          <w:rStyle w:val="Sprotnaopomba-sklic"/>
        </w:rPr>
        <w:footnoteRef/>
      </w:r>
      <w:r w:rsidRPr="0098037E">
        <w:rPr>
          <w:lang w:val="sl-SI"/>
        </w:rPr>
        <w:t xml:space="preserve"> Predlog Direktive Evropskega parlamenta in Sveta o zmanjšanju nacionalnih emisij za nekatera onesnaževala zraka in o spremembi Direktive 2003/35/ES, COM (2013) 290 final.</w:t>
      </w:r>
    </w:p>
  </w:footnote>
  <w:footnote w:id="126">
    <w:p w:rsidR="0068710E" w:rsidRPr="00512216" w:rsidRDefault="0068710E" w:rsidP="00512216">
      <w:pPr>
        <w:pStyle w:val="Sprotnaopomba-besedilo"/>
        <w:rPr>
          <w:rFonts w:asciiTheme="minorHAnsi" w:hAnsiTheme="minorHAnsi" w:cstheme="minorHAnsi"/>
          <w:lang w:val="en-GB"/>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en-GB"/>
        </w:rPr>
        <w:t xml:space="preserve">Decision 2/CMP.6 The Cancun Agreements: Land use, land-use change and forestry FCCC/KP/CMP/2010/12/Add.1 in Decision 2/CMP.7, Land use, land-use change and forestry, FCCC/KP/CMP/2011/10/Add.1. </w:t>
      </w:r>
    </w:p>
  </w:footnote>
  <w:footnote w:id="127">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Pogajanja so celotnem sporazumu sicer še v teku. V navedenih odločitvah je bilo dogovorjeno, da se pravila v teh elementih ne bodo spreminjala.</w:t>
      </w:r>
    </w:p>
  </w:footnote>
  <w:footnote w:id="128">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Style w:val="OpombaPodCrtoChar"/>
          <w:rFonts w:asciiTheme="minorHAnsi" w:hAnsiTheme="minorHAnsi" w:cstheme="minorHAnsi"/>
          <w:sz w:val="16"/>
          <w:lang w:val="sl-SI"/>
        </w:rPr>
        <w:t xml:space="preserve"> </w:t>
      </w:r>
      <w:r w:rsidRPr="00512216">
        <w:rPr>
          <w:rStyle w:val="OpombaPodCrtoChar"/>
          <w:rFonts w:asciiTheme="minorHAnsi" w:hAnsiTheme="minorHAnsi" w:cstheme="minorHAnsi"/>
          <w:sz w:val="16"/>
          <w:lang w:val="en-GB"/>
        </w:rPr>
        <w:t xml:space="preserve">Decision 16/CMP.1 Land use, land-use change and forestry, </w:t>
      </w:r>
      <w:r w:rsidRPr="00512216">
        <w:rPr>
          <w:rStyle w:val="OpombaPodCrtoChar"/>
          <w:rFonts w:asciiTheme="minorHAnsi" w:hAnsiTheme="minorHAnsi" w:cstheme="minorHAnsi"/>
          <w:sz w:val="16"/>
          <w:lang w:val="sl-SI"/>
        </w:rPr>
        <w:t>FCCC/KP/CMP/2005/8/Add.3.</w:t>
      </w:r>
    </w:p>
  </w:footnote>
  <w:footnote w:id="129">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Velja za količine ponorov emisij, ki izhajajo iz gospodarjenja z gozdovi, ki jih obravnavna 4. odstavek 3. člena Kjotskega protokola in za projektne aktivnosti s področja gospodarjenja z gozdovi, obravnavane v okviru 6. člena protokola.</w:t>
      </w:r>
    </w:p>
  </w:footnote>
  <w:footnote w:id="130">
    <w:p w:rsidR="0068710E" w:rsidRPr="00512216" w:rsidRDefault="0068710E" w:rsidP="00512216">
      <w:pPr>
        <w:pStyle w:val="Sprotnaopomba-besedilo"/>
        <w:rPr>
          <w:rStyle w:val="OpombaPodCrtoChar"/>
          <w:rFonts w:asciiTheme="minorHAnsi" w:hAnsiTheme="minorHAnsi" w:cstheme="minorHAnsi"/>
          <w:sz w:val="16"/>
          <w:lang w:val="en-GB"/>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Izračunano glede na izhodiščne emisije, ki so po 13/CMP.1 fiksne v prvem obdobju, kot so bile potrjene v “</w:t>
      </w:r>
      <w:r w:rsidRPr="00512216">
        <w:rPr>
          <w:rStyle w:val="OpombaPodCrtoChar"/>
          <w:rFonts w:asciiTheme="minorHAnsi" w:hAnsiTheme="minorHAnsi" w:cstheme="minorHAnsi"/>
          <w:sz w:val="16"/>
          <w:lang w:val="en-GB"/>
        </w:rPr>
        <w:t xml:space="preserve">Slovenia's initial report </w:t>
      </w:r>
    </w:p>
    <w:p w:rsidR="0068710E" w:rsidRPr="00512216" w:rsidRDefault="0068710E" w:rsidP="00512216">
      <w:pPr>
        <w:pStyle w:val="Sprotnaopomba-besedilo"/>
        <w:rPr>
          <w:rFonts w:asciiTheme="minorHAnsi" w:hAnsiTheme="minorHAnsi" w:cstheme="minorHAnsi"/>
          <w:lang w:val="sl-SI"/>
        </w:rPr>
      </w:pPr>
      <w:r w:rsidRPr="00512216">
        <w:rPr>
          <w:rStyle w:val="OpombaPodCrtoChar"/>
          <w:rFonts w:asciiTheme="minorHAnsi" w:hAnsiTheme="minorHAnsi" w:cstheme="minorHAnsi"/>
          <w:sz w:val="16"/>
          <w:lang w:val="en-GB"/>
        </w:rPr>
        <w:t>under the Kyoto Protocol</w:t>
      </w:r>
      <w:r w:rsidRPr="00512216">
        <w:rPr>
          <w:rStyle w:val="OpombaPodCrtoChar"/>
          <w:rFonts w:asciiTheme="minorHAnsi" w:hAnsiTheme="minorHAnsi" w:cstheme="minorHAnsi"/>
          <w:sz w:val="16"/>
          <w:lang w:val="sl-SI"/>
        </w:rPr>
        <w:t>”, Ministrstvo za okolje in prostor, 2007 in v “</w:t>
      </w:r>
      <w:r w:rsidRPr="00512216">
        <w:rPr>
          <w:rStyle w:val="OpombaPodCrtoChar"/>
          <w:rFonts w:asciiTheme="minorHAnsi" w:hAnsiTheme="minorHAnsi" w:cstheme="minorHAnsi"/>
          <w:sz w:val="16"/>
          <w:lang w:val="en-GB"/>
        </w:rPr>
        <w:t>Report of the review of the initial report of Slovenia</w:t>
      </w:r>
      <w:r w:rsidRPr="00512216">
        <w:rPr>
          <w:rStyle w:val="OpombaPodCrtoChar"/>
          <w:rFonts w:asciiTheme="minorHAnsi" w:hAnsiTheme="minorHAnsi" w:cstheme="minorHAnsi"/>
          <w:sz w:val="16"/>
          <w:lang w:val="sl-SI"/>
        </w:rPr>
        <w:t>, UNFCCC, 2007”. Za</w:t>
      </w:r>
      <w:r>
        <w:rPr>
          <w:rStyle w:val="OpombaPodCrtoChar"/>
          <w:rFonts w:asciiTheme="minorHAnsi" w:hAnsiTheme="minorHAnsi" w:cstheme="minorHAnsi"/>
          <w:sz w:val="16"/>
          <w:lang w:val="sl-SI"/>
        </w:rPr>
        <w:t xml:space="preserve"> </w:t>
      </w:r>
      <w:r w:rsidRPr="00512216">
        <w:rPr>
          <w:rStyle w:val="OpombaPodCrtoChar"/>
          <w:rFonts w:asciiTheme="minorHAnsi" w:hAnsiTheme="minorHAnsi" w:cstheme="minorHAnsi"/>
          <w:sz w:val="16"/>
          <w:lang w:val="sl-SI"/>
        </w:rPr>
        <w:t>enkrat še ni znano, ali bodo izhodiščne emisije v drugem obdobju korigirane glede na popravke evidenc v baznem letu.</w:t>
      </w:r>
    </w:p>
  </w:footnote>
  <w:footnote w:id="131">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Poleg ZVO postopek CPVO urejajo Uredba o okoljskem poročilu in podrobnejšem postopku celovite presoje vplivov izvedbe planov na okolje (Ur. l. RS, št. 73/2005), Uredba o vrstah posegov v okolje, za katere je obvezna presoja vplivov na okolje (Ur. l. RS, št. 66/1996, 12/2000, 83/2002), Uredba o posebnih varstvenih območjih (območjih Natura 2000) (Ur. l. RS, št. 49/2004, 110/2004) in Pravilnik o presoji sprejemljivosti vplivov izvedbe planov in posegov v naravo na varovana območja (Ur. l. RS, št. 130/04, 53/2006).</w:t>
      </w:r>
    </w:p>
  </w:footnote>
  <w:footnote w:id="13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Fonts w:asciiTheme="minorHAnsi" w:hAnsiTheme="minorHAnsi" w:cstheme="minorHAnsi"/>
          <w:szCs w:val="16"/>
          <w:lang w:val="sl-SI"/>
        </w:rPr>
        <w:t xml:space="preserve">Ur. l. RS, št. </w:t>
      </w:r>
      <w:hyperlink r:id="rId1" w:tgtFrame="_blank" w:history="1">
        <w:r w:rsidRPr="00512216">
          <w:rPr>
            <w:rFonts w:asciiTheme="minorHAnsi" w:hAnsiTheme="minorHAnsi" w:cstheme="minorHAnsi"/>
            <w:szCs w:val="16"/>
            <w:lang w:val="sl-SI"/>
          </w:rPr>
          <w:t>54/2010</w:t>
        </w:r>
      </w:hyperlink>
      <w:r w:rsidRPr="00512216">
        <w:rPr>
          <w:rFonts w:asciiTheme="minorHAnsi" w:hAnsiTheme="minorHAnsi" w:cstheme="minorHAnsi"/>
          <w:szCs w:val="16"/>
          <w:lang w:val="sl-SI"/>
        </w:rPr>
        <w:t>.</w:t>
      </w:r>
    </w:p>
  </w:footnote>
  <w:footnote w:id="133">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Osnutek uredbe o splošnih skupinskih izjemah pri državnih pomočeh, predlog Generalnega direktorata za konkurenco. </w:t>
      </w:r>
      <w:r w:rsidRPr="00512216">
        <w:rPr>
          <w:rFonts w:asciiTheme="minorHAnsi" w:hAnsiTheme="minorHAnsi" w:cstheme="minorHAnsi"/>
          <w:lang w:val="sl-SI"/>
        </w:rPr>
        <w:br/>
        <w:t xml:space="preserve"> </w:t>
      </w:r>
      <w:r w:rsidRPr="00512216">
        <w:rPr>
          <w:rFonts w:asciiTheme="minorHAnsi" w:hAnsiTheme="minorHAnsi" w:cstheme="minorHAnsi"/>
          <w:lang w:val="en-GB"/>
        </w:rPr>
        <w:t>Environmental and Energy Aid</w:t>
      </w:r>
      <w:r w:rsidRPr="00512216">
        <w:rPr>
          <w:rFonts w:asciiTheme="minorHAnsi" w:hAnsiTheme="minorHAnsi" w:cstheme="minorHAnsi"/>
          <w:lang w:val="sl-SI"/>
        </w:rPr>
        <w:t xml:space="preserve"> </w:t>
      </w:r>
      <w:r w:rsidRPr="00512216">
        <w:rPr>
          <w:rFonts w:asciiTheme="minorHAnsi" w:hAnsiTheme="minorHAnsi" w:cstheme="minorHAnsi"/>
          <w:lang w:val="en-GB"/>
        </w:rPr>
        <w:t>Guidelines</w:t>
      </w:r>
      <w:r w:rsidRPr="00512216">
        <w:rPr>
          <w:rFonts w:asciiTheme="minorHAnsi" w:hAnsiTheme="minorHAnsi" w:cstheme="minorHAnsi"/>
          <w:lang w:val="sl-SI"/>
        </w:rPr>
        <w:t xml:space="preserve"> 2014–2020, </w:t>
      </w:r>
      <w:r w:rsidRPr="00512216">
        <w:rPr>
          <w:rFonts w:asciiTheme="minorHAnsi" w:hAnsiTheme="minorHAnsi" w:cstheme="minorHAnsi"/>
          <w:lang w:val="en-GB"/>
        </w:rPr>
        <w:t>Consultation paper</w:t>
      </w:r>
      <w:r w:rsidRPr="00512216">
        <w:rPr>
          <w:rFonts w:asciiTheme="minorHAnsi" w:hAnsiTheme="minorHAnsi" w:cstheme="minorHAnsi"/>
          <w:lang w:val="sl-SI"/>
        </w:rPr>
        <w:t>, 11. 3. 2013, Generalni direktorat za konkurenco.</w:t>
      </w:r>
    </w:p>
  </w:footnote>
  <w:footnote w:id="134">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Style w:val="OpombaPodCrtoChar"/>
          <w:rFonts w:asciiTheme="minorHAnsi" w:hAnsiTheme="minorHAnsi" w:cstheme="minorHAnsi"/>
          <w:sz w:val="16"/>
          <w:lang w:val="sl-SI"/>
        </w:rPr>
        <w:t>Za več veljavnih programskih dokumentov se je obdobje, ki so ga obravnavali že izteklo in so za pripravo OP-TGP-2020 manj relevantni, zato jih ne navajamo ali opisujemo. Veljavna Strategija razvoja Slovenije se izteče z letom 2013, v pripravi je Strategija razvoja Slovenije za novo obdobje do leta 2020. Veljavna Resolucija o Nacionalnem energetskem programu se je praktično tudi že iztekla, saj je bila večina količinskih ciljev opredeljena do leta 2010, v pripravi je novi program. Podobno velja za Resolucijo o Nacionalnem programu varstva okolja.</w:t>
      </w:r>
    </w:p>
  </w:footnote>
  <w:footnote w:id="135">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w:t>
      </w:r>
      <w:r w:rsidRPr="00512216">
        <w:rPr>
          <w:rFonts w:asciiTheme="minorHAnsi" w:hAnsiTheme="minorHAnsi" w:cstheme="minorHAnsi"/>
          <w:noProof/>
          <w:lang w:val="sl-SI"/>
        </w:rPr>
        <w:t>Kot je opisano v poglavju o Nacionalnih ciljih, je napovedana tudi zaostritev cilja zmanjšanja TGP do leta 2020.</w:t>
      </w:r>
    </w:p>
  </w:footnote>
  <w:footnote w:id="136">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COM(2010) 2020 konč.</w:t>
      </w:r>
    </w:p>
  </w:footnote>
  <w:footnote w:id="137">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Direktiva 2012/27/</w:t>
      </w:r>
      <w:r>
        <w:rPr>
          <w:lang w:val="sl-SI"/>
        </w:rPr>
        <w:t>EU</w:t>
      </w:r>
      <w:r w:rsidRPr="00512216">
        <w:rPr>
          <w:lang w:val="sl-SI"/>
        </w:rPr>
        <w:t xml:space="preserve"> </w:t>
      </w:r>
      <w:r>
        <w:rPr>
          <w:lang w:val="sl-SI"/>
        </w:rPr>
        <w:t>E</w:t>
      </w:r>
      <w:r w:rsidRPr="00512216">
        <w:rPr>
          <w:lang w:val="sl-SI"/>
        </w:rPr>
        <w:t xml:space="preserve">vropskega parlamenta in </w:t>
      </w:r>
      <w:r>
        <w:rPr>
          <w:lang w:val="sl-SI"/>
        </w:rPr>
        <w:t>S</w:t>
      </w:r>
      <w:r w:rsidRPr="00512216">
        <w:rPr>
          <w:lang w:val="sl-SI"/>
        </w:rPr>
        <w:t>veta o energetski učinkovitosti, spremembi direktiv 2009/125/ES i</w:t>
      </w:r>
      <w:r>
        <w:rPr>
          <w:lang w:val="sl-SI"/>
        </w:rPr>
        <w:t>n 2010/30/EU ter razveljavitvi D</w:t>
      </w:r>
      <w:r w:rsidRPr="00512216">
        <w:rPr>
          <w:lang w:val="sl-SI"/>
        </w:rPr>
        <w:t>irektiv 2004/8/ES in 2006/32/ES</w:t>
      </w:r>
    </w:p>
  </w:footnote>
  <w:footnote w:id="138">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COM(2011) 571, UL C 37, 10.2.2012;</w:t>
      </w:r>
    </w:p>
  </w:footnote>
  <w:footnote w:id="139">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COM(2011) 112, UL C 140, 11.5.2011;</w:t>
      </w:r>
    </w:p>
  </w:footnote>
  <w:footnote w:id="140">
    <w:p w:rsidR="0068710E" w:rsidRPr="00512216" w:rsidRDefault="0068710E" w:rsidP="00512216">
      <w:pPr>
        <w:pStyle w:val="Sprotnaopomba-besedilo"/>
        <w:rPr>
          <w:lang w:val="sl-SI"/>
        </w:rPr>
      </w:pPr>
      <w:r w:rsidRPr="00512216">
        <w:rPr>
          <w:rStyle w:val="Sprotnaopomba-sklic"/>
          <w:lang w:val="sl-SI"/>
        </w:rPr>
        <w:footnoteRef/>
      </w:r>
      <w:r w:rsidRPr="00512216">
        <w:rPr>
          <w:lang w:val="sl-SI"/>
        </w:rPr>
        <w:t xml:space="preserve"> COM(2011) 500, konč.</w:t>
      </w:r>
    </w:p>
  </w:footnote>
  <w:footnote w:id="141">
    <w:p w:rsidR="0068710E" w:rsidRPr="003F5ED8" w:rsidRDefault="0068710E">
      <w:pPr>
        <w:pStyle w:val="Sprotnaopomba-besedilo"/>
        <w:rPr>
          <w:lang w:val="sl-SI"/>
        </w:rPr>
      </w:pPr>
      <w:r>
        <w:rPr>
          <w:rStyle w:val="Sprotnaopomba-sklic"/>
        </w:rPr>
        <w:footnoteRef/>
      </w:r>
      <w:r>
        <w:t xml:space="preserve"> Po d</w:t>
      </w:r>
      <w:r>
        <w:rPr>
          <w:lang w:val="sl-SI"/>
        </w:rPr>
        <w:t xml:space="preserve">irektivi 2009/28/ES </w:t>
      </w:r>
      <w:r w:rsidRPr="0029147A">
        <w:rPr>
          <w:lang w:val="sl-SI"/>
        </w:rPr>
        <w:t>o spodbujanju uporabe energije iz obnovljivih virov</w:t>
      </w:r>
      <w:r>
        <w:rPr>
          <w:lang w:val="sl-SI"/>
        </w:rPr>
        <w:t xml:space="preserve"> se biogoriva proizvedena iz odpadkov (npr. biomasnih frakcij mešanih komunalnih odpadkov, biomasnih frakcij industrijskih odpadkov, blata iz čiščenja odpadnih voda, rabljenih jedilnih olj, živalskih maščob) pri doseganju ciljnega deleža OVE v prometu štejejo dvojno. Predvideno je, da bo večino biogoriv Slovenija uvozila.</w:t>
      </w:r>
    </w:p>
  </w:footnote>
  <w:footnote w:id="142">
    <w:p w:rsidR="0068710E" w:rsidRPr="00512216" w:rsidRDefault="0068710E" w:rsidP="00512216">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 Sloveniji trenutno EU-ETS vključuje več manjših virov, ki bodo najverjetneje iz sheme izstopili, vendar morajo ti viri doseči enako zmanjšanje z ekvivalentnimi ukrepi. Najverjetneje bo to dosežene v okviru dajatve za onesnaževanje okolja z emisijami CO</w:t>
      </w:r>
      <w:r w:rsidRPr="00512216">
        <w:rPr>
          <w:rFonts w:asciiTheme="minorHAnsi" w:hAnsiTheme="minorHAnsi" w:cstheme="minorHAnsi"/>
          <w:vertAlign w:val="subscript"/>
          <w:lang w:val="sl-SI"/>
        </w:rPr>
        <w:t>2</w:t>
      </w:r>
      <w:r w:rsidRPr="00512216">
        <w:rPr>
          <w:rFonts w:asciiTheme="minorHAnsi" w:hAnsiTheme="minorHAnsi" w:cstheme="minorHAnsi"/>
          <w:lang w:val="sl-SI"/>
        </w:rPr>
        <w:t>.</w:t>
      </w:r>
    </w:p>
  </w:footnote>
  <w:footnote w:id="143">
    <w:p w:rsidR="0068710E" w:rsidRPr="00512216" w:rsidRDefault="0068710E" w:rsidP="00CD4FCD">
      <w:pPr>
        <w:pStyle w:val="Sprotnaopomba-besedilo"/>
        <w:rPr>
          <w:rFonts w:asciiTheme="minorHAnsi" w:hAnsiTheme="minorHAnsi" w:cstheme="minorHAnsi"/>
          <w:lang w:val="sl-SI"/>
        </w:rPr>
      </w:pPr>
      <w:r w:rsidRPr="00512216">
        <w:rPr>
          <w:rStyle w:val="Sprotnaopomba-sklic"/>
          <w:rFonts w:asciiTheme="minorHAnsi" w:hAnsiTheme="minorHAnsi" w:cstheme="minorHAnsi"/>
          <w:lang w:val="sl-SI"/>
        </w:rPr>
        <w:footnoteRef/>
      </w:r>
      <w:r w:rsidRPr="00512216">
        <w:rPr>
          <w:rFonts w:asciiTheme="minorHAnsi" w:hAnsiTheme="minorHAnsi" w:cstheme="minorHAnsi"/>
          <w:lang w:val="sl-SI"/>
        </w:rPr>
        <w:t xml:space="preserve"> Vključene tudi emisije CO</w:t>
      </w:r>
      <w:r w:rsidRPr="00512216">
        <w:rPr>
          <w:rFonts w:asciiTheme="minorHAnsi" w:hAnsiTheme="minorHAnsi" w:cstheme="minorHAnsi"/>
          <w:vertAlign w:val="subscript"/>
          <w:lang w:val="sl-SI"/>
        </w:rPr>
        <w:t>2</w:t>
      </w:r>
      <w:r w:rsidRPr="00512216">
        <w:rPr>
          <w:rFonts w:asciiTheme="minorHAnsi" w:hAnsiTheme="minorHAnsi" w:cstheme="minorHAnsi"/>
          <w:lang w:val="sl-SI"/>
        </w:rPr>
        <w:t xml:space="preserve"> iz razžveplanja dimnih plinov.</w:t>
      </w:r>
    </w:p>
  </w:footnote>
  <w:footnote w:id="144">
    <w:p w:rsidR="0068710E" w:rsidRPr="003F5ED8" w:rsidRDefault="0068710E">
      <w:pPr>
        <w:pStyle w:val="Sprotnaopomba-besedilo"/>
        <w:rPr>
          <w:lang w:val="sl-SI"/>
        </w:rPr>
      </w:pPr>
      <w:r>
        <w:rPr>
          <w:rStyle w:val="Sprotnaopomba-sklic"/>
        </w:rPr>
        <w:footnoteRef/>
      </w:r>
      <w:r>
        <w:t xml:space="preserve"> Po d</w:t>
      </w:r>
      <w:r>
        <w:rPr>
          <w:lang w:val="sl-SI"/>
        </w:rPr>
        <w:t xml:space="preserve">irektivi 2009/28/ES </w:t>
      </w:r>
      <w:r w:rsidRPr="0029147A">
        <w:rPr>
          <w:lang w:val="sl-SI"/>
        </w:rPr>
        <w:t>o spodbujanju uporabe energije iz obnovljivih virov</w:t>
      </w:r>
      <w:r>
        <w:rPr>
          <w:lang w:val="sl-SI"/>
        </w:rPr>
        <w:t xml:space="preserve"> se biogoriva proizvedena iz odpadkov (npr. biomasnih frakcij mešanih komunalnih odpadkov, biomasnih frakcij industrijskih odpadkov, blata iz čiščenja odpadnih voda, rabljenih jedilnih olj, živalskih maščob) pri doseganju ciljnega deleža OVE v prometu štejejo dvojno. Predvideno je, da bo večino biogoriv Slovenija uvozila.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9C69B1">
    <w:pPr>
      <w:pStyle w:val="Glava"/>
      <w:pBdr>
        <w:bottom w:val="single" w:sz="4" w:space="1" w:color="BFBFBF"/>
      </w:pBdr>
      <w:tabs>
        <w:tab w:val="clear" w:pos="4680"/>
        <w:tab w:val="clear" w:pos="9360"/>
        <w:tab w:val="left" w:pos="624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ab/>
      <w:t>UKREPI V PROMETU</w:t>
    </w:r>
  </w:p>
  <w:p w:rsidR="0068710E" w:rsidRDefault="0068710E">
    <w:pPr>
      <w:pStyle w:val="Glava"/>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UKREPI V STAVBAH</w:t>
    </w:r>
  </w:p>
  <w:p w:rsidR="0068710E" w:rsidRDefault="0068710E">
    <w:pPr>
      <w:pStyle w:val="Glava"/>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UKREPI V PROMETU</w:t>
    </w:r>
  </w:p>
  <w:p w:rsidR="0068710E" w:rsidRDefault="0068710E">
    <w:pPr>
      <w:pStyle w:val="Glav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UKREPI V PROMETU</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9C69B1">
    <w:pPr>
      <w:pStyle w:val="Glava"/>
      <w:pBdr>
        <w:bottom w:val="single" w:sz="4" w:space="1" w:color="BFBFBF"/>
      </w:pBdr>
      <w:tabs>
        <w:tab w:val="clear" w:pos="4680"/>
        <w:tab w:val="clear" w:pos="9360"/>
        <w:tab w:val="left" w:pos="624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ab/>
      <w:t>UKREPI V PROMETU</w:t>
    </w:r>
  </w:p>
  <w:p w:rsidR="0068710E" w:rsidRDefault="0068710E">
    <w:pPr>
      <w:pStyle w:val="Glava"/>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9C69B1">
    <w:pPr>
      <w:pStyle w:val="Glava"/>
      <w:pBdr>
        <w:bottom w:val="single" w:sz="4" w:space="1" w:color="BFBFBF"/>
      </w:pBdr>
      <w:tabs>
        <w:tab w:val="clear" w:pos="4680"/>
        <w:tab w:val="clear" w:pos="9360"/>
        <w:tab w:val="left" w:pos="624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ab/>
      <w:t>UKREPI V KMETIJSTVU</w:t>
    </w:r>
  </w:p>
  <w:p w:rsidR="0068710E" w:rsidRDefault="0068710E">
    <w:pPr>
      <w:pStyle w:val="Glava"/>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UKREPI V KMETIJSTVU</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UKREPI V KMETIJSTVU</w:t>
    </w:r>
  </w:p>
  <w:p w:rsidR="0068710E" w:rsidRDefault="0068710E">
    <w:pPr>
      <w:pStyle w:val="Glava"/>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UKREPI V DRUGIH SEKTORJIH</w:t>
    </w:r>
  </w:p>
  <w:p w:rsidR="0068710E" w:rsidRDefault="0068710E">
    <w:pPr>
      <w:pStyle w:val="Glava"/>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UKREPI V DRUGIH SEKTORJIH</w:t>
    </w:r>
  </w:p>
  <w:p w:rsidR="0068710E" w:rsidRDefault="0068710E">
    <w:pPr>
      <w:pStyle w:val="Glava"/>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 xml:space="preserve">UKREPI V DRUGIH SEKTORJIH </w:t>
    </w:r>
  </w:p>
  <w:p w:rsidR="0068710E" w:rsidRDefault="0068710E">
    <w:pPr>
      <w:pStyle w:val="Glav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IZOBRAŽEVANJE, USPOSABLJANJE, INFORMIRANJE IN OZAVEŠČANJE</w:t>
    </w:r>
  </w:p>
  <w:p w:rsidR="0068710E" w:rsidRDefault="0068710E">
    <w:pPr>
      <w:pStyle w:val="Glava"/>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IZOBRAŽEVANJE, USPOSABLJANJE, INFORMIRANJE IN OZAVEŠČANJE</w:t>
    </w:r>
  </w:p>
  <w:p w:rsidR="0068710E" w:rsidRDefault="0068710E">
    <w:pPr>
      <w:pStyle w:val="Glava"/>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NAČRT FINANCIRANJA</w:t>
    </w:r>
  </w:p>
  <w:p w:rsidR="0068710E" w:rsidRDefault="0068710E">
    <w:pPr>
      <w:pStyle w:val="Glava"/>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NAČRT FINANCIRANJA</w:t>
    </w:r>
  </w:p>
  <w:p w:rsidR="0068710E" w:rsidRDefault="0068710E">
    <w:pPr>
      <w:pStyle w:val="Glava"/>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876456">
    <w:pPr>
      <w:pStyle w:val="Glava"/>
      <w:pBdr>
        <w:bottom w:val="single" w:sz="4" w:space="1" w:color="BFBFBF"/>
      </w:pBdr>
      <w:tabs>
        <w:tab w:val="clear" w:pos="4680"/>
        <w:tab w:val="clear" w:pos="9360"/>
        <w:tab w:val="left" w:pos="1410"/>
        <w:tab w:val="right" w:pos="9072"/>
      </w:tabs>
      <w:rPr>
        <w:color w:val="7F7F7F"/>
        <w:sz w:val="14"/>
      </w:rPr>
    </w:pPr>
    <w:r w:rsidRPr="00876456">
      <w:rPr>
        <w:color w:val="7F7F7F"/>
        <w:sz w:val="14"/>
      </w:rPr>
      <w:t xml:space="preserve">OP-TGP-2020 </w:t>
    </w:r>
    <w:r w:rsidRPr="00876456">
      <w:rPr>
        <w:color w:val="7F7F7F"/>
        <w:sz w:val="14"/>
      </w:rPr>
      <w:tab/>
    </w:r>
    <w:r>
      <w:rPr>
        <w:color w:val="7F7F7F"/>
        <w:sz w:val="14"/>
      </w:rPr>
      <w:tab/>
      <w:t>ORGANIZACIJA IZVAJANJA</w:t>
    </w:r>
  </w:p>
  <w:p w:rsidR="0068710E" w:rsidRDefault="0068710E">
    <w:pPr>
      <w:pStyle w:val="Glava"/>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876456">
    <w:pPr>
      <w:pStyle w:val="Glava"/>
      <w:pBdr>
        <w:bottom w:val="single" w:sz="4" w:space="1" w:color="BFBFBF"/>
      </w:pBdr>
      <w:tabs>
        <w:tab w:val="clear" w:pos="4680"/>
        <w:tab w:val="clear" w:pos="9360"/>
        <w:tab w:val="left" w:pos="1410"/>
        <w:tab w:val="right" w:pos="9072"/>
      </w:tabs>
      <w:rPr>
        <w:color w:val="7F7F7F"/>
        <w:sz w:val="14"/>
      </w:rPr>
    </w:pPr>
    <w:r w:rsidRPr="00876456">
      <w:rPr>
        <w:color w:val="7F7F7F"/>
        <w:sz w:val="14"/>
      </w:rPr>
      <w:t xml:space="preserve">OP-TGP-2020 </w:t>
    </w:r>
    <w:r w:rsidRPr="00876456">
      <w:rPr>
        <w:color w:val="7F7F7F"/>
        <w:sz w:val="14"/>
      </w:rPr>
      <w:tab/>
    </w:r>
    <w:r>
      <w:rPr>
        <w:color w:val="7F7F7F"/>
        <w:sz w:val="14"/>
      </w:rPr>
      <w:tab/>
      <w:t xml:space="preserve">SPREMLJANJE IZVAJANJA OP-TGP-2020 </w:t>
    </w:r>
  </w:p>
  <w:p w:rsidR="0068710E" w:rsidRDefault="0068710E">
    <w:pPr>
      <w:pStyle w:val="Glava"/>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4F40D2">
    <w:pPr>
      <w:pStyle w:val="Glava"/>
      <w:pBdr>
        <w:bottom w:val="single" w:sz="4" w:space="1" w:color="BFBFBF"/>
      </w:pBdr>
      <w:tabs>
        <w:tab w:val="clear" w:pos="4680"/>
        <w:tab w:val="clear" w:pos="9360"/>
        <w:tab w:val="left" w:pos="1410"/>
        <w:tab w:val="right" w:pos="13892"/>
      </w:tabs>
      <w:rPr>
        <w:color w:val="7F7F7F"/>
        <w:sz w:val="14"/>
      </w:rPr>
    </w:pPr>
    <w:r w:rsidRPr="00876456">
      <w:rPr>
        <w:color w:val="7F7F7F"/>
        <w:sz w:val="14"/>
      </w:rPr>
      <w:t xml:space="preserve">OP-TGP-2020 </w:t>
    </w:r>
    <w:r w:rsidRPr="00876456">
      <w:rPr>
        <w:color w:val="7F7F7F"/>
        <w:sz w:val="14"/>
      </w:rPr>
      <w:tab/>
    </w:r>
    <w:r>
      <w:rPr>
        <w:color w:val="7F7F7F"/>
        <w:sz w:val="14"/>
      </w:rPr>
      <w:tab/>
      <w:t xml:space="preserve">SPREMLJANJE IZVAJANJA OP-TGP-2020 </w:t>
    </w:r>
  </w:p>
  <w:p w:rsidR="0068710E" w:rsidRDefault="0068710E">
    <w:pPr>
      <w:pStyle w:val="Glava"/>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876456">
    <w:pPr>
      <w:pStyle w:val="Glava"/>
      <w:pBdr>
        <w:bottom w:val="single" w:sz="4" w:space="1" w:color="BFBFBF"/>
      </w:pBdr>
      <w:tabs>
        <w:tab w:val="clear" w:pos="4680"/>
        <w:tab w:val="clear" w:pos="9360"/>
        <w:tab w:val="left" w:pos="1410"/>
        <w:tab w:val="right" w:pos="9072"/>
      </w:tabs>
      <w:rPr>
        <w:color w:val="7F7F7F"/>
        <w:sz w:val="14"/>
      </w:rPr>
    </w:pPr>
    <w:r w:rsidRPr="00876456">
      <w:rPr>
        <w:color w:val="7F7F7F"/>
        <w:sz w:val="14"/>
      </w:rPr>
      <w:t xml:space="preserve">OP-TGP-2020 </w:t>
    </w:r>
    <w:r w:rsidRPr="00876456">
      <w:rPr>
        <w:color w:val="7F7F7F"/>
        <w:sz w:val="14"/>
      </w:rPr>
      <w:tab/>
    </w:r>
    <w:r>
      <w:rPr>
        <w:color w:val="7F7F7F"/>
        <w:sz w:val="14"/>
      </w:rPr>
      <w:tab/>
      <w:t xml:space="preserve">SPREMLJANJE IZVAJANJA OP-TGP-2020 </w:t>
    </w:r>
  </w:p>
  <w:p w:rsidR="0068710E" w:rsidRDefault="0068710E">
    <w:pPr>
      <w:pStyle w:val="Glava"/>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876456">
    <w:pPr>
      <w:pStyle w:val="Glava"/>
      <w:pBdr>
        <w:bottom w:val="single" w:sz="4" w:space="1" w:color="BFBFBF"/>
      </w:pBdr>
      <w:tabs>
        <w:tab w:val="clear" w:pos="4680"/>
        <w:tab w:val="clear" w:pos="9360"/>
        <w:tab w:val="left" w:pos="1410"/>
        <w:tab w:val="right" w:pos="9072"/>
      </w:tabs>
      <w:rPr>
        <w:color w:val="7F7F7F"/>
        <w:sz w:val="14"/>
      </w:rPr>
    </w:pPr>
    <w:r w:rsidRPr="00876456">
      <w:rPr>
        <w:color w:val="7F7F7F"/>
        <w:sz w:val="14"/>
      </w:rPr>
      <w:t xml:space="preserve">OP-TGP-2020 </w:t>
    </w:r>
    <w:r w:rsidRPr="00876456">
      <w:rPr>
        <w:color w:val="7F7F7F"/>
        <w:sz w:val="14"/>
      </w:rPr>
      <w:tab/>
    </w:r>
    <w:r>
      <w:rPr>
        <w:color w:val="7F7F7F"/>
        <w:sz w:val="14"/>
      </w:rPr>
      <w:tab/>
      <w:t xml:space="preserve">PRILOGE </w:t>
    </w:r>
  </w:p>
  <w:p w:rsidR="0068710E" w:rsidRDefault="0068710E">
    <w:pPr>
      <w:pStyle w:val="Glava"/>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Default="0068710E" w:rsidP="005528C9">
    <w:pPr>
      <w:pStyle w:val="Glava"/>
      <w:pBdr>
        <w:bottom w:val="single" w:sz="4" w:space="1" w:color="BFBFBF"/>
      </w:pBdr>
      <w:tabs>
        <w:tab w:val="clear" w:pos="4680"/>
        <w:tab w:val="clear" w:pos="9360"/>
        <w:tab w:val="right" w:pos="12900"/>
      </w:tabs>
    </w:pPr>
    <w:r w:rsidRPr="00876456">
      <w:rPr>
        <w:color w:val="7F7F7F"/>
        <w:sz w:val="14"/>
      </w:rPr>
      <w:t xml:space="preserve">OP-TGP-2020 </w:t>
    </w:r>
    <w:r w:rsidRPr="00876456">
      <w:rPr>
        <w:color w:val="7F7F7F"/>
        <w:sz w:val="14"/>
      </w:rPr>
      <w:tab/>
    </w:r>
    <w:r>
      <w:rPr>
        <w:color w:val="7F7F7F"/>
        <w:sz w:val="14"/>
      </w:rPr>
      <w:t>PRILOGE</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PRILOGE</w:t>
    </w:r>
  </w:p>
  <w:p w:rsidR="0068710E" w:rsidRDefault="0068710E">
    <w:pPr>
      <w:pStyle w:val="Glav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8424A1">
    <w:pPr>
      <w:pStyle w:val="Glava"/>
      <w:pBdr>
        <w:bottom w:val="single" w:sz="4" w:space="1" w:color="BFBFBF"/>
      </w:pBdr>
      <w:tabs>
        <w:tab w:val="clear" w:pos="4680"/>
        <w:tab w:val="clear" w:pos="9360"/>
        <w:tab w:val="right" w:pos="13892"/>
      </w:tabs>
      <w:rPr>
        <w:color w:val="7F7F7F"/>
        <w:sz w:val="14"/>
      </w:rPr>
    </w:pPr>
    <w:r w:rsidRPr="00876456">
      <w:rPr>
        <w:color w:val="7F7F7F"/>
        <w:sz w:val="14"/>
      </w:rPr>
      <w:t xml:space="preserve">OP-TGP-2020 </w:t>
    </w:r>
    <w:r w:rsidRPr="00876456">
      <w:rPr>
        <w:color w:val="7F7F7F"/>
        <w:sz w:val="14"/>
      </w:rPr>
      <w:tab/>
    </w:r>
    <w:r>
      <w:rPr>
        <w:color w:val="7F7F7F"/>
        <w:sz w:val="14"/>
      </w:rPr>
      <w:t>POVZETEK</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5528C9">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PRILOGE</w:t>
    </w:r>
  </w:p>
  <w:p w:rsidR="0068710E" w:rsidRDefault="0068710E">
    <w:pPr>
      <w:pStyle w:val="Glava"/>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424A1" w:rsidRDefault="0068710E" w:rsidP="005528C9">
    <w:pPr>
      <w:pStyle w:val="Glava"/>
      <w:pBdr>
        <w:bottom w:val="single" w:sz="4" w:space="1" w:color="BFBFBF"/>
      </w:pBdr>
      <w:tabs>
        <w:tab w:val="clear" w:pos="4680"/>
      </w:tabs>
      <w:rPr>
        <w:sz w:val="14"/>
        <w:szCs w:val="14"/>
      </w:rPr>
    </w:pPr>
    <w:r w:rsidRPr="00876456">
      <w:rPr>
        <w:color w:val="7F7F7F"/>
        <w:sz w:val="14"/>
      </w:rPr>
      <w:t xml:space="preserve">OP-TGP-2020 </w:t>
    </w:r>
    <w:r w:rsidRPr="00876456">
      <w:rPr>
        <w:color w:val="7F7F7F"/>
        <w:sz w:val="14"/>
      </w:rPr>
      <w:tab/>
    </w:r>
    <w:r>
      <w:rPr>
        <w:color w:val="7F7F7F"/>
        <w:sz w:val="14"/>
        <w:szCs w:val="14"/>
      </w:rPr>
      <w:t>PRILOGE</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876456">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PRILOGE</w:t>
    </w:r>
  </w:p>
  <w:p w:rsidR="0068710E" w:rsidRDefault="0068710E">
    <w:pPr>
      <w:pStyle w:val="Glava"/>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D93C12">
    <w:pPr>
      <w:pStyle w:val="Glava"/>
      <w:pBdr>
        <w:bottom w:val="single" w:sz="4" w:space="0" w:color="BFBFBF"/>
      </w:pBdr>
      <w:tabs>
        <w:tab w:val="clear" w:pos="4680"/>
        <w:tab w:val="clear" w:pos="9360"/>
        <w:tab w:val="right" w:pos="8313"/>
      </w:tabs>
      <w:rPr>
        <w:color w:val="7F7F7F"/>
        <w:sz w:val="14"/>
      </w:rPr>
    </w:pPr>
    <w:r w:rsidRPr="00876456">
      <w:rPr>
        <w:color w:val="7F7F7F"/>
        <w:sz w:val="14"/>
      </w:rPr>
      <w:t xml:space="preserve">OP-TGP-2020 </w:t>
    </w:r>
    <w:r w:rsidRPr="00876456">
      <w:rPr>
        <w:color w:val="7F7F7F"/>
        <w:sz w:val="14"/>
      </w:rPr>
      <w:tab/>
    </w:r>
    <w:r>
      <w:rPr>
        <w:color w:val="7F7F7F"/>
        <w:sz w:val="14"/>
      </w:rPr>
      <w:t>PRILOGE</w:t>
    </w:r>
  </w:p>
  <w:p w:rsidR="0068710E" w:rsidRDefault="0068710E">
    <w:pPr>
      <w:pStyle w:val="Glava"/>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D93C12">
    <w:pPr>
      <w:pStyle w:val="Glava"/>
      <w:pBdr>
        <w:bottom w:val="single" w:sz="4" w:space="1" w:color="BFBFBF"/>
      </w:pBdr>
      <w:tabs>
        <w:tab w:val="clear" w:pos="4680"/>
        <w:tab w:val="clear" w:pos="9360"/>
        <w:tab w:val="right" w:pos="13892"/>
      </w:tabs>
      <w:rPr>
        <w:color w:val="7F7F7F"/>
        <w:sz w:val="14"/>
      </w:rPr>
    </w:pPr>
    <w:r w:rsidRPr="00876456">
      <w:rPr>
        <w:color w:val="7F7F7F"/>
        <w:sz w:val="14"/>
      </w:rPr>
      <w:t xml:space="preserve">OP-TGP-2020 </w:t>
    </w:r>
    <w:r w:rsidRPr="00876456">
      <w:rPr>
        <w:color w:val="7F7F7F"/>
        <w:sz w:val="14"/>
      </w:rPr>
      <w:tab/>
    </w:r>
    <w:r>
      <w:rPr>
        <w:color w:val="7F7F7F"/>
        <w:sz w:val="14"/>
      </w:rPr>
      <w:t>PRILOGE</w:t>
    </w:r>
  </w:p>
  <w:p w:rsidR="0068710E" w:rsidRDefault="0068710E" w:rsidP="00D93C12">
    <w:pPr>
      <w:pStyle w:val="Glava"/>
    </w:pPr>
  </w:p>
  <w:p w:rsidR="0068710E" w:rsidRPr="00D93C12" w:rsidRDefault="0068710E" w:rsidP="00D93C12">
    <w:pPr>
      <w:pStyle w:val="Glava"/>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D93C12">
    <w:pPr>
      <w:pStyle w:val="Glava"/>
      <w:pBdr>
        <w:bottom w:val="single" w:sz="4" w:space="1" w:color="BFBFBF"/>
      </w:pBdr>
      <w:tabs>
        <w:tab w:val="clear" w:pos="4680"/>
        <w:tab w:val="clear" w:pos="9360"/>
        <w:tab w:val="right" w:pos="8364"/>
      </w:tabs>
      <w:rPr>
        <w:color w:val="7F7F7F"/>
        <w:sz w:val="14"/>
      </w:rPr>
    </w:pPr>
    <w:r w:rsidRPr="00876456">
      <w:rPr>
        <w:color w:val="7F7F7F"/>
        <w:sz w:val="14"/>
      </w:rPr>
      <w:t xml:space="preserve">OP-TGP-2020 </w:t>
    </w:r>
    <w:r w:rsidRPr="00876456">
      <w:rPr>
        <w:color w:val="7F7F7F"/>
        <w:sz w:val="14"/>
      </w:rPr>
      <w:tab/>
    </w:r>
    <w:r>
      <w:rPr>
        <w:color w:val="7F7F7F"/>
        <w:sz w:val="14"/>
      </w:rPr>
      <w:t>PRILOGE</w:t>
    </w:r>
  </w:p>
  <w:p w:rsidR="0068710E" w:rsidRDefault="0068710E" w:rsidP="00D93C12">
    <w:pPr>
      <w:pStyle w:val="Glava"/>
    </w:pPr>
  </w:p>
  <w:p w:rsidR="0068710E" w:rsidRPr="00D93C12" w:rsidRDefault="0068710E" w:rsidP="00D93C12">
    <w:pPr>
      <w:pStyle w:val="Glava"/>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D93C12">
    <w:pPr>
      <w:pStyle w:val="Glava"/>
      <w:pBdr>
        <w:bottom w:val="single" w:sz="4" w:space="1" w:color="BFBFBF"/>
      </w:pBdr>
      <w:tabs>
        <w:tab w:val="clear" w:pos="4680"/>
        <w:tab w:val="clear" w:pos="9360"/>
        <w:tab w:val="right" w:pos="14034"/>
      </w:tabs>
      <w:rPr>
        <w:color w:val="7F7F7F"/>
        <w:sz w:val="14"/>
      </w:rPr>
    </w:pPr>
    <w:r w:rsidRPr="00876456">
      <w:rPr>
        <w:color w:val="7F7F7F"/>
        <w:sz w:val="14"/>
      </w:rPr>
      <w:t xml:space="preserve">OP-TGP-2020 </w:t>
    </w:r>
    <w:r w:rsidRPr="00876456">
      <w:rPr>
        <w:color w:val="7F7F7F"/>
        <w:sz w:val="14"/>
      </w:rPr>
      <w:tab/>
    </w:r>
    <w:r>
      <w:rPr>
        <w:color w:val="7F7F7F"/>
        <w:sz w:val="14"/>
      </w:rPr>
      <w:t>PRILOGE</w:t>
    </w:r>
  </w:p>
  <w:p w:rsidR="0068710E" w:rsidRDefault="0068710E" w:rsidP="006F3B1E">
    <w:pPr>
      <w:pStyle w:val="Glava"/>
      <w:ind w:firstLine="346"/>
    </w:pPr>
  </w:p>
  <w:p w:rsidR="0068710E" w:rsidRPr="00D93C12" w:rsidRDefault="0068710E" w:rsidP="00D93C12">
    <w:pPr>
      <w:pStyle w:val="Glava"/>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D93C12">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Pr>
        <w:color w:val="7F7F7F"/>
        <w:sz w:val="14"/>
      </w:rPr>
      <w:tab/>
    </w:r>
    <w:r w:rsidRPr="00876456">
      <w:rPr>
        <w:color w:val="7F7F7F"/>
        <w:sz w:val="14"/>
      </w:rPr>
      <w:tab/>
    </w:r>
    <w:r>
      <w:rPr>
        <w:color w:val="7F7F7F"/>
        <w:sz w:val="14"/>
      </w:rPr>
      <w:tab/>
      <w:t>PRILOGE</w:t>
    </w:r>
  </w:p>
  <w:p w:rsidR="0068710E" w:rsidRDefault="0068710E">
    <w:pPr>
      <w:pStyle w:val="Glav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VIZIJA; CILJI IN USMERITVE</w:t>
    </w:r>
  </w:p>
  <w:p w:rsidR="0068710E" w:rsidRDefault="0068710E">
    <w:pPr>
      <w:pStyle w:val="Glav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POVZETEK STANJA</w:t>
    </w:r>
  </w:p>
  <w:p w:rsidR="0068710E" w:rsidRDefault="0068710E">
    <w:pPr>
      <w:pStyle w:val="Glav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UKREPI ZA ZELENO RAST GOSPODARSTVA</w:t>
    </w:r>
  </w:p>
  <w:p w:rsidR="0068710E" w:rsidRDefault="0068710E">
    <w:pPr>
      <w:pStyle w:val="Glava"/>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7248F7">
    <w:pPr>
      <w:pStyle w:val="Glava"/>
      <w:pBdr>
        <w:bottom w:val="single" w:sz="4" w:space="1" w:color="BFBFBF"/>
      </w:pBdr>
      <w:tabs>
        <w:tab w:val="clear" w:pos="4680"/>
        <w:tab w:val="clear" w:pos="9360"/>
        <w:tab w:val="right" w:pos="12900"/>
      </w:tabs>
      <w:rPr>
        <w:color w:val="7F7F7F"/>
        <w:sz w:val="14"/>
      </w:rPr>
    </w:pPr>
    <w:r w:rsidRPr="00876456">
      <w:rPr>
        <w:color w:val="7F7F7F"/>
        <w:sz w:val="14"/>
      </w:rPr>
      <w:t xml:space="preserve">OP-TGP-2020 </w:t>
    </w:r>
    <w:r w:rsidRPr="00876456">
      <w:rPr>
        <w:color w:val="7F7F7F"/>
        <w:sz w:val="14"/>
      </w:rPr>
      <w:tab/>
    </w:r>
    <w:r>
      <w:rPr>
        <w:color w:val="7F7F7F"/>
        <w:sz w:val="14"/>
      </w:rPr>
      <w:t>ZELENA RAST GOSPODARSTVA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ZELENA RAST GOSPODARSTVA</w:t>
    </w:r>
  </w:p>
  <w:p w:rsidR="0068710E" w:rsidRDefault="0068710E">
    <w:pPr>
      <w:pStyle w:val="Glava"/>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10E" w:rsidRPr="00876456" w:rsidRDefault="0068710E" w:rsidP="0027364D">
    <w:pPr>
      <w:pStyle w:val="Glava"/>
      <w:pBdr>
        <w:bottom w:val="single" w:sz="4" w:space="1" w:color="BFBFBF"/>
      </w:pBdr>
      <w:tabs>
        <w:tab w:val="clear" w:pos="4680"/>
        <w:tab w:val="clear" w:pos="9360"/>
        <w:tab w:val="right" w:pos="9356"/>
      </w:tabs>
      <w:rPr>
        <w:color w:val="7F7F7F"/>
        <w:sz w:val="14"/>
      </w:rPr>
    </w:pPr>
    <w:r w:rsidRPr="00876456">
      <w:rPr>
        <w:color w:val="7F7F7F"/>
        <w:sz w:val="14"/>
      </w:rPr>
      <w:t xml:space="preserve">OP-TGP-2020 </w:t>
    </w:r>
    <w:r w:rsidRPr="00876456">
      <w:rPr>
        <w:color w:val="7F7F7F"/>
        <w:sz w:val="14"/>
      </w:rPr>
      <w:tab/>
    </w:r>
    <w:r>
      <w:rPr>
        <w:color w:val="7F7F7F"/>
        <w:sz w:val="14"/>
      </w:rPr>
      <w:t>UKREPI V STAVBAH</w:t>
    </w:r>
  </w:p>
  <w:p w:rsidR="0068710E" w:rsidRDefault="0068710E">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A340BBA"/>
    <w:lvl w:ilvl="0">
      <w:start w:val="1"/>
      <w:numFmt w:val="bullet"/>
      <w:pStyle w:val="Bodyalineja1a"/>
      <w:lvlText w:val=""/>
      <w:lvlJc w:val="left"/>
      <w:pPr>
        <w:tabs>
          <w:tab w:val="num" w:pos="643"/>
        </w:tabs>
        <w:ind w:left="643" w:hanging="360"/>
      </w:pPr>
      <w:rPr>
        <w:rFonts w:ascii="Symbol" w:hAnsi="Symbol" w:hint="default"/>
      </w:rPr>
    </w:lvl>
  </w:abstractNum>
  <w:abstractNum w:abstractNumId="1">
    <w:nsid w:val="0286049F"/>
    <w:multiLevelType w:val="hybridMultilevel"/>
    <w:tmpl w:val="D1AC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B2A37"/>
    <w:multiLevelType w:val="multilevel"/>
    <w:tmpl w:val="DB609620"/>
    <w:lvl w:ilvl="0">
      <w:start w:val="1"/>
      <w:numFmt w:val="decimal"/>
      <w:lvlText w:val="%1."/>
      <w:lvlJc w:val="left"/>
      <w:pPr>
        <w:ind w:left="360" w:hanging="360"/>
      </w:pPr>
    </w:lvl>
    <w:lvl w:ilvl="1">
      <w:start w:val="1"/>
      <w:numFmt w:val="decimal"/>
      <w:pStyle w:val="naslov2"/>
      <w:lvlText w:val="%1.%2."/>
      <w:lvlJc w:val="left"/>
      <w:pPr>
        <w:ind w:left="1708"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B77F4D"/>
    <w:multiLevelType w:val="hybridMultilevel"/>
    <w:tmpl w:val="E5BC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71205"/>
    <w:multiLevelType w:val="hybridMultilevel"/>
    <w:tmpl w:val="F66E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800514"/>
    <w:multiLevelType w:val="hybridMultilevel"/>
    <w:tmpl w:val="FB9C4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362A6"/>
    <w:multiLevelType w:val="hybridMultilevel"/>
    <w:tmpl w:val="ABA41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C24545"/>
    <w:multiLevelType w:val="multilevel"/>
    <w:tmpl w:val="04090025"/>
    <w:lvl w:ilvl="0">
      <w:start w:val="1"/>
      <w:numFmt w:val="decimal"/>
      <w:pStyle w:val="Naslov1"/>
      <w:lvlText w:val="%1"/>
      <w:lvlJc w:val="left"/>
      <w:pPr>
        <w:ind w:left="432" w:hanging="432"/>
      </w:pPr>
    </w:lvl>
    <w:lvl w:ilvl="1">
      <w:start w:val="1"/>
      <w:numFmt w:val="decimal"/>
      <w:pStyle w:val="Naslov20"/>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8">
    <w:nsid w:val="11633B07"/>
    <w:multiLevelType w:val="hybridMultilevel"/>
    <w:tmpl w:val="5C4A1F7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15CA2833"/>
    <w:multiLevelType w:val="hybridMultilevel"/>
    <w:tmpl w:val="ADEE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4004E9"/>
    <w:multiLevelType w:val="hybridMultilevel"/>
    <w:tmpl w:val="16948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9E05C7D"/>
    <w:multiLevelType w:val="hybridMultilevel"/>
    <w:tmpl w:val="FAC631E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1EDA4309"/>
    <w:multiLevelType w:val="hybridMultilevel"/>
    <w:tmpl w:val="4D229F90"/>
    <w:lvl w:ilvl="0" w:tplc="B2BECD40">
      <w:start w:val="1"/>
      <w:numFmt w:val="bullet"/>
      <w:pStyle w:val="Bodyalineja"/>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3"/>
        </w:tabs>
        <w:ind w:left="1443" w:hanging="360"/>
      </w:pPr>
      <w:rPr>
        <w:rFonts w:ascii="Courier New" w:hAnsi="Courier New" w:cs="Courier New" w:hint="default"/>
      </w:rPr>
    </w:lvl>
    <w:lvl w:ilvl="2" w:tplc="04090005">
      <w:start w:val="1"/>
      <w:numFmt w:val="bullet"/>
      <w:lvlText w:val=""/>
      <w:lvlJc w:val="left"/>
      <w:pPr>
        <w:tabs>
          <w:tab w:val="num" w:pos="2163"/>
        </w:tabs>
        <w:ind w:left="2163" w:hanging="360"/>
      </w:pPr>
      <w:rPr>
        <w:rFonts w:ascii="Wingdings" w:hAnsi="Wingdings" w:cs="Wingdings" w:hint="default"/>
      </w:rPr>
    </w:lvl>
    <w:lvl w:ilvl="3" w:tplc="04090001">
      <w:start w:val="1"/>
      <w:numFmt w:val="bullet"/>
      <w:lvlText w:val=""/>
      <w:lvlJc w:val="left"/>
      <w:pPr>
        <w:tabs>
          <w:tab w:val="num" w:pos="2883"/>
        </w:tabs>
        <w:ind w:left="2883" w:hanging="360"/>
      </w:pPr>
      <w:rPr>
        <w:rFonts w:ascii="Symbol" w:hAnsi="Symbol" w:cs="Symbol" w:hint="default"/>
      </w:rPr>
    </w:lvl>
    <w:lvl w:ilvl="4" w:tplc="04090003">
      <w:start w:val="1"/>
      <w:numFmt w:val="bullet"/>
      <w:lvlText w:val="o"/>
      <w:lvlJc w:val="left"/>
      <w:pPr>
        <w:tabs>
          <w:tab w:val="num" w:pos="3603"/>
        </w:tabs>
        <w:ind w:left="3603" w:hanging="360"/>
      </w:pPr>
      <w:rPr>
        <w:rFonts w:ascii="Courier New" w:hAnsi="Courier New" w:cs="Courier New" w:hint="default"/>
      </w:rPr>
    </w:lvl>
    <w:lvl w:ilvl="5" w:tplc="04090005">
      <w:start w:val="1"/>
      <w:numFmt w:val="bullet"/>
      <w:lvlText w:val=""/>
      <w:lvlJc w:val="left"/>
      <w:pPr>
        <w:tabs>
          <w:tab w:val="num" w:pos="4323"/>
        </w:tabs>
        <w:ind w:left="4323" w:hanging="360"/>
      </w:pPr>
      <w:rPr>
        <w:rFonts w:ascii="Wingdings" w:hAnsi="Wingdings" w:cs="Wingdings" w:hint="default"/>
      </w:rPr>
    </w:lvl>
    <w:lvl w:ilvl="6" w:tplc="04090001">
      <w:start w:val="1"/>
      <w:numFmt w:val="bullet"/>
      <w:lvlText w:val=""/>
      <w:lvlJc w:val="left"/>
      <w:pPr>
        <w:tabs>
          <w:tab w:val="num" w:pos="5043"/>
        </w:tabs>
        <w:ind w:left="5043" w:hanging="360"/>
      </w:pPr>
      <w:rPr>
        <w:rFonts w:ascii="Symbol" w:hAnsi="Symbol" w:cs="Symbol" w:hint="default"/>
      </w:rPr>
    </w:lvl>
    <w:lvl w:ilvl="7" w:tplc="04090003">
      <w:start w:val="1"/>
      <w:numFmt w:val="bullet"/>
      <w:lvlText w:val="o"/>
      <w:lvlJc w:val="left"/>
      <w:pPr>
        <w:tabs>
          <w:tab w:val="num" w:pos="5763"/>
        </w:tabs>
        <w:ind w:left="5763" w:hanging="360"/>
      </w:pPr>
      <w:rPr>
        <w:rFonts w:ascii="Courier New" w:hAnsi="Courier New" w:cs="Courier New" w:hint="default"/>
      </w:rPr>
    </w:lvl>
    <w:lvl w:ilvl="8" w:tplc="04090005">
      <w:start w:val="1"/>
      <w:numFmt w:val="bullet"/>
      <w:lvlText w:val=""/>
      <w:lvlJc w:val="left"/>
      <w:pPr>
        <w:tabs>
          <w:tab w:val="num" w:pos="6483"/>
        </w:tabs>
        <w:ind w:left="6483" w:hanging="360"/>
      </w:pPr>
      <w:rPr>
        <w:rFonts w:ascii="Wingdings" w:hAnsi="Wingdings" w:cs="Wingdings" w:hint="default"/>
      </w:rPr>
    </w:lvl>
  </w:abstractNum>
  <w:abstractNum w:abstractNumId="13">
    <w:nsid w:val="1EEC75E8"/>
    <w:multiLevelType w:val="hybridMultilevel"/>
    <w:tmpl w:val="3A7E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C20DEC"/>
    <w:multiLevelType w:val="hybridMultilevel"/>
    <w:tmpl w:val="A5A88E8A"/>
    <w:lvl w:ilvl="0" w:tplc="D03642BC">
      <w:start w:val="1"/>
      <w:numFmt w:val="bullet"/>
      <w:lvlText w:val="-"/>
      <w:lvlJc w:val="left"/>
      <w:pPr>
        <w:ind w:left="765" w:hanging="360"/>
      </w:pPr>
      <w:rPr>
        <w:rFonts w:ascii="Cambria" w:eastAsia="SimSun" w:hAnsi="Cambria"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2120056A"/>
    <w:multiLevelType w:val="hybridMultilevel"/>
    <w:tmpl w:val="7D4EA4DE"/>
    <w:lvl w:ilvl="0" w:tplc="A17C9794">
      <w:start w:val="1"/>
      <w:numFmt w:val="bullet"/>
      <w:pStyle w:val="Tekst-VplivUkrepa-Sektorji"/>
      <w:lvlText w:val="o"/>
      <w:lvlJc w:val="left"/>
      <w:pPr>
        <w:tabs>
          <w:tab w:val="num" w:pos="717"/>
        </w:tabs>
        <w:ind w:left="1134" w:hanging="283"/>
      </w:pPr>
      <w:rPr>
        <w:rFonts w:ascii="Courier New" w:hAnsi="Courier New" w:cs="Courier New" w:hint="default"/>
      </w:rPr>
    </w:lvl>
    <w:lvl w:ilvl="1" w:tplc="840074D8">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2244459F"/>
    <w:multiLevelType w:val="hybridMultilevel"/>
    <w:tmpl w:val="6E54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A52D54"/>
    <w:multiLevelType w:val="multilevel"/>
    <w:tmpl w:val="6D061C44"/>
    <w:lvl w:ilvl="0">
      <w:start w:val="1"/>
      <w:numFmt w:val="upperLetter"/>
      <w:pStyle w:val="Style1NASLOV1VPRILOGI"/>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8545A0D"/>
    <w:multiLevelType w:val="hybridMultilevel"/>
    <w:tmpl w:val="B88A056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28B84CE9"/>
    <w:multiLevelType w:val="hybridMultilevel"/>
    <w:tmpl w:val="AE9AC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CC3B4F"/>
    <w:multiLevelType w:val="hybridMultilevel"/>
    <w:tmpl w:val="B572817A"/>
    <w:lvl w:ilvl="0" w:tplc="6F188A58">
      <w:start w:val="1"/>
      <w:numFmt w:val="bullet"/>
      <w:pStyle w:val="Bodyalinejapresledek"/>
      <w:lvlText w:val=""/>
      <w:lvlJc w:val="left"/>
      <w:pPr>
        <w:ind w:left="4284" w:hanging="360"/>
      </w:pPr>
      <w:rPr>
        <w:rFonts w:ascii="Symbol" w:hAnsi="Symbol" w:hint="default"/>
      </w:rPr>
    </w:lvl>
    <w:lvl w:ilvl="1" w:tplc="04240003">
      <w:start w:val="1"/>
      <w:numFmt w:val="bullet"/>
      <w:lvlText w:val="o"/>
      <w:lvlJc w:val="left"/>
      <w:pPr>
        <w:ind w:left="5004" w:hanging="360"/>
      </w:pPr>
      <w:rPr>
        <w:rFonts w:ascii="Courier New" w:hAnsi="Courier New" w:cs="Courier New" w:hint="default"/>
      </w:rPr>
    </w:lvl>
    <w:lvl w:ilvl="2" w:tplc="04240005" w:tentative="1">
      <w:start w:val="1"/>
      <w:numFmt w:val="bullet"/>
      <w:lvlText w:val=""/>
      <w:lvlJc w:val="left"/>
      <w:pPr>
        <w:ind w:left="5724" w:hanging="360"/>
      </w:pPr>
      <w:rPr>
        <w:rFonts w:ascii="Wingdings" w:hAnsi="Wingdings" w:hint="default"/>
      </w:rPr>
    </w:lvl>
    <w:lvl w:ilvl="3" w:tplc="04240001" w:tentative="1">
      <w:start w:val="1"/>
      <w:numFmt w:val="bullet"/>
      <w:lvlText w:val=""/>
      <w:lvlJc w:val="left"/>
      <w:pPr>
        <w:ind w:left="6444" w:hanging="360"/>
      </w:pPr>
      <w:rPr>
        <w:rFonts w:ascii="Symbol" w:hAnsi="Symbol" w:hint="default"/>
      </w:rPr>
    </w:lvl>
    <w:lvl w:ilvl="4" w:tplc="04240003" w:tentative="1">
      <w:start w:val="1"/>
      <w:numFmt w:val="bullet"/>
      <w:lvlText w:val="o"/>
      <w:lvlJc w:val="left"/>
      <w:pPr>
        <w:ind w:left="7164" w:hanging="360"/>
      </w:pPr>
      <w:rPr>
        <w:rFonts w:ascii="Courier New" w:hAnsi="Courier New" w:cs="Courier New" w:hint="default"/>
      </w:rPr>
    </w:lvl>
    <w:lvl w:ilvl="5" w:tplc="04240005" w:tentative="1">
      <w:start w:val="1"/>
      <w:numFmt w:val="bullet"/>
      <w:lvlText w:val=""/>
      <w:lvlJc w:val="left"/>
      <w:pPr>
        <w:ind w:left="7884" w:hanging="360"/>
      </w:pPr>
      <w:rPr>
        <w:rFonts w:ascii="Wingdings" w:hAnsi="Wingdings" w:hint="default"/>
      </w:rPr>
    </w:lvl>
    <w:lvl w:ilvl="6" w:tplc="04240001" w:tentative="1">
      <w:start w:val="1"/>
      <w:numFmt w:val="bullet"/>
      <w:lvlText w:val=""/>
      <w:lvlJc w:val="left"/>
      <w:pPr>
        <w:ind w:left="8604" w:hanging="360"/>
      </w:pPr>
      <w:rPr>
        <w:rFonts w:ascii="Symbol" w:hAnsi="Symbol" w:hint="default"/>
      </w:rPr>
    </w:lvl>
    <w:lvl w:ilvl="7" w:tplc="04240003" w:tentative="1">
      <w:start w:val="1"/>
      <w:numFmt w:val="bullet"/>
      <w:lvlText w:val="o"/>
      <w:lvlJc w:val="left"/>
      <w:pPr>
        <w:ind w:left="9324" w:hanging="360"/>
      </w:pPr>
      <w:rPr>
        <w:rFonts w:ascii="Courier New" w:hAnsi="Courier New" w:cs="Courier New" w:hint="default"/>
      </w:rPr>
    </w:lvl>
    <w:lvl w:ilvl="8" w:tplc="04240005" w:tentative="1">
      <w:start w:val="1"/>
      <w:numFmt w:val="bullet"/>
      <w:lvlText w:val=""/>
      <w:lvlJc w:val="left"/>
      <w:pPr>
        <w:ind w:left="10044" w:hanging="360"/>
      </w:pPr>
      <w:rPr>
        <w:rFonts w:ascii="Wingdings" w:hAnsi="Wingdings" w:hint="default"/>
      </w:rPr>
    </w:lvl>
  </w:abstractNum>
  <w:abstractNum w:abstractNumId="21">
    <w:nsid w:val="2A9E3A28"/>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2CD364D5"/>
    <w:multiLevelType w:val="hybridMultilevel"/>
    <w:tmpl w:val="8168DC64"/>
    <w:lvl w:ilvl="0" w:tplc="8A4C067E">
      <w:start w:val="1"/>
      <w:numFmt w:val="decimal"/>
      <w:lvlText w:val="%1."/>
      <w:lvlJc w:val="left"/>
      <w:pPr>
        <w:ind w:left="706" w:hanging="360"/>
      </w:pPr>
      <w:rPr>
        <w:rFonts w:cs="Times New Roman" w:hint="default"/>
      </w:rPr>
    </w:lvl>
    <w:lvl w:ilvl="1" w:tplc="04090019" w:tentative="1">
      <w:start w:val="1"/>
      <w:numFmt w:val="lowerLetter"/>
      <w:lvlText w:val="%2."/>
      <w:lvlJc w:val="left"/>
      <w:pPr>
        <w:ind w:left="1426" w:hanging="360"/>
      </w:pPr>
      <w:rPr>
        <w:rFonts w:cs="Times New Roman"/>
      </w:rPr>
    </w:lvl>
    <w:lvl w:ilvl="2" w:tplc="0409001B" w:tentative="1">
      <w:start w:val="1"/>
      <w:numFmt w:val="lowerRoman"/>
      <w:lvlText w:val="%3."/>
      <w:lvlJc w:val="right"/>
      <w:pPr>
        <w:ind w:left="2146" w:hanging="180"/>
      </w:pPr>
      <w:rPr>
        <w:rFonts w:cs="Times New Roman"/>
      </w:rPr>
    </w:lvl>
    <w:lvl w:ilvl="3" w:tplc="0409000F" w:tentative="1">
      <w:start w:val="1"/>
      <w:numFmt w:val="decimal"/>
      <w:lvlText w:val="%4."/>
      <w:lvlJc w:val="left"/>
      <w:pPr>
        <w:ind w:left="2866" w:hanging="360"/>
      </w:pPr>
      <w:rPr>
        <w:rFonts w:cs="Times New Roman"/>
      </w:rPr>
    </w:lvl>
    <w:lvl w:ilvl="4" w:tplc="04090019" w:tentative="1">
      <w:start w:val="1"/>
      <w:numFmt w:val="lowerLetter"/>
      <w:lvlText w:val="%5."/>
      <w:lvlJc w:val="left"/>
      <w:pPr>
        <w:ind w:left="3586" w:hanging="360"/>
      </w:pPr>
      <w:rPr>
        <w:rFonts w:cs="Times New Roman"/>
      </w:rPr>
    </w:lvl>
    <w:lvl w:ilvl="5" w:tplc="0409001B" w:tentative="1">
      <w:start w:val="1"/>
      <w:numFmt w:val="lowerRoman"/>
      <w:lvlText w:val="%6."/>
      <w:lvlJc w:val="right"/>
      <w:pPr>
        <w:ind w:left="4306" w:hanging="180"/>
      </w:pPr>
      <w:rPr>
        <w:rFonts w:cs="Times New Roman"/>
      </w:rPr>
    </w:lvl>
    <w:lvl w:ilvl="6" w:tplc="0409000F" w:tentative="1">
      <w:start w:val="1"/>
      <w:numFmt w:val="decimal"/>
      <w:lvlText w:val="%7."/>
      <w:lvlJc w:val="left"/>
      <w:pPr>
        <w:ind w:left="5026" w:hanging="360"/>
      </w:pPr>
      <w:rPr>
        <w:rFonts w:cs="Times New Roman"/>
      </w:rPr>
    </w:lvl>
    <w:lvl w:ilvl="7" w:tplc="04090019" w:tentative="1">
      <w:start w:val="1"/>
      <w:numFmt w:val="lowerLetter"/>
      <w:lvlText w:val="%8."/>
      <w:lvlJc w:val="left"/>
      <w:pPr>
        <w:ind w:left="5746" w:hanging="360"/>
      </w:pPr>
      <w:rPr>
        <w:rFonts w:cs="Times New Roman"/>
      </w:rPr>
    </w:lvl>
    <w:lvl w:ilvl="8" w:tplc="0409001B" w:tentative="1">
      <w:start w:val="1"/>
      <w:numFmt w:val="lowerRoman"/>
      <w:lvlText w:val="%9."/>
      <w:lvlJc w:val="right"/>
      <w:pPr>
        <w:ind w:left="6466" w:hanging="180"/>
      </w:pPr>
      <w:rPr>
        <w:rFonts w:cs="Times New Roman"/>
      </w:rPr>
    </w:lvl>
  </w:abstractNum>
  <w:abstractNum w:abstractNumId="23">
    <w:nsid w:val="2F116D2E"/>
    <w:multiLevelType w:val="hybridMultilevel"/>
    <w:tmpl w:val="A6C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296BC0"/>
    <w:multiLevelType w:val="hybridMultilevel"/>
    <w:tmpl w:val="062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3D04FD"/>
    <w:multiLevelType w:val="hybridMultilevel"/>
    <w:tmpl w:val="E30AA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3F3DC1"/>
    <w:multiLevelType w:val="hybridMultilevel"/>
    <w:tmpl w:val="A5D2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4326EF"/>
    <w:multiLevelType w:val="hybridMultilevel"/>
    <w:tmpl w:val="B5A29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1FB7580"/>
    <w:multiLevelType w:val="hybridMultilevel"/>
    <w:tmpl w:val="1A7C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AB6C05"/>
    <w:multiLevelType w:val="hybridMultilevel"/>
    <w:tmpl w:val="7D46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EB34AC"/>
    <w:multiLevelType w:val="multilevel"/>
    <w:tmpl w:val="28721CC8"/>
    <w:lvl w:ilvl="0">
      <w:start w:val="1"/>
      <w:numFmt w:val="decimal"/>
      <w:pStyle w:val="Normal1odstavek"/>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1">
    <w:nsid w:val="45871C99"/>
    <w:multiLevelType w:val="hybridMultilevel"/>
    <w:tmpl w:val="9448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3645AA"/>
    <w:multiLevelType w:val="multilevel"/>
    <w:tmpl w:val="0424001F"/>
    <w:numStyleLink w:val="111111"/>
  </w:abstractNum>
  <w:abstractNum w:abstractNumId="33">
    <w:nsid w:val="491330AA"/>
    <w:multiLevelType w:val="multilevel"/>
    <w:tmpl w:val="0424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858"/>
        </w:tabs>
        <w:ind w:left="858"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4B734BEF"/>
    <w:multiLevelType w:val="hybridMultilevel"/>
    <w:tmpl w:val="9DD6AF8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8B442818">
      <w:numFmt w:val="bullet"/>
      <w:lvlText w:val="-"/>
      <w:lvlJc w:val="left"/>
      <w:pPr>
        <w:ind w:left="2205" w:hanging="360"/>
      </w:pPr>
      <w:rPr>
        <w:rFonts w:ascii="Calibri" w:eastAsia="SimSun" w:hAnsi="Calibri" w:cs="Calibri"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4E3A3D74"/>
    <w:multiLevelType w:val="hybridMultilevel"/>
    <w:tmpl w:val="B7BE7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2A05AF"/>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7">
    <w:nsid w:val="528F6CC3"/>
    <w:multiLevelType w:val="hybridMultilevel"/>
    <w:tmpl w:val="69D23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4D360A5"/>
    <w:multiLevelType w:val="hybridMultilevel"/>
    <w:tmpl w:val="DE34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CA7BC9"/>
    <w:multiLevelType w:val="hybridMultilevel"/>
    <w:tmpl w:val="23329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D0F5DCD"/>
    <w:multiLevelType w:val="hybridMultilevel"/>
    <w:tmpl w:val="92902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nsid w:val="5D386D06"/>
    <w:multiLevelType w:val="hybridMultilevel"/>
    <w:tmpl w:val="9DB82D2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Palatino Linotype"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Palatino Linotype"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Palatino Linotype"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5E647604"/>
    <w:multiLevelType w:val="hybridMultilevel"/>
    <w:tmpl w:val="A6B4EF3A"/>
    <w:lvl w:ilvl="0" w:tplc="C76E45CA">
      <w:numFmt w:val="bullet"/>
      <w:lvlText w:val="-"/>
      <w:lvlJc w:val="left"/>
      <w:pPr>
        <w:ind w:left="720" w:hanging="360"/>
      </w:pPr>
      <w:rPr>
        <w:rFonts w:ascii="Calibri" w:eastAsia="SimSu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0887A7F"/>
    <w:multiLevelType w:val="multilevel"/>
    <w:tmpl w:val="0409001D"/>
    <w:styleLink w:val="Style1"/>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nsid w:val="6093403B"/>
    <w:multiLevelType w:val="hybridMultilevel"/>
    <w:tmpl w:val="AAB2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C40675"/>
    <w:multiLevelType w:val="hybridMultilevel"/>
    <w:tmpl w:val="F1B41166"/>
    <w:lvl w:ilvl="0" w:tplc="297009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8A13A7"/>
    <w:multiLevelType w:val="hybridMultilevel"/>
    <w:tmpl w:val="4BC40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2D01DA9"/>
    <w:multiLevelType w:val="hybridMultilevel"/>
    <w:tmpl w:val="01103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467997"/>
    <w:multiLevelType w:val="hybridMultilevel"/>
    <w:tmpl w:val="7F1E20BA"/>
    <w:lvl w:ilvl="0" w:tplc="915CEB64">
      <w:start w:val="1"/>
      <w:numFmt w:val="decimal"/>
      <w:lvlText w:val="%1."/>
      <w:lvlJc w:val="left"/>
      <w:pPr>
        <w:ind w:left="64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6687500"/>
    <w:multiLevelType w:val="hybridMultilevel"/>
    <w:tmpl w:val="BB52E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995956"/>
    <w:multiLevelType w:val="hybridMultilevel"/>
    <w:tmpl w:val="B004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14015F"/>
    <w:multiLevelType w:val="hybridMultilevel"/>
    <w:tmpl w:val="7F1E20BA"/>
    <w:lvl w:ilvl="0" w:tplc="915CEB64">
      <w:start w:val="1"/>
      <w:numFmt w:val="decimal"/>
      <w:lvlText w:val="%1."/>
      <w:lvlJc w:val="left"/>
      <w:pPr>
        <w:ind w:left="64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CFE0C05"/>
    <w:multiLevelType w:val="multilevel"/>
    <w:tmpl w:val="0409001D"/>
    <w:lvl w:ilvl="0">
      <w:start w:val="1"/>
      <w:numFmt w:val="decimal"/>
      <w:lvlText w:val="%1)"/>
      <w:lvlJc w:val="left"/>
      <w:pPr>
        <w:ind w:left="706" w:hanging="360"/>
      </w:pPr>
      <w:rPr>
        <w:rFonts w:cs="Times New Roman"/>
      </w:rPr>
    </w:lvl>
    <w:lvl w:ilvl="1">
      <w:start w:val="1"/>
      <w:numFmt w:val="lowerLetter"/>
      <w:lvlText w:val="%2)"/>
      <w:lvlJc w:val="left"/>
      <w:pPr>
        <w:ind w:left="1066" w:hanging="360"/>
      </w:pPr>
      <w:rPr>
        <w:rFonts w:cs="Times New Roman"/>
      </w:rPr>
    </w:lvl>
    <w:lvl w:ilvl="2">
      <w:start w:val="1"/>
      <w:numFmt w:val="lowerRoman"/>
      <w:lvlText w:val="%3)"/>
      <w:lvlJc w:val="left"/>
      <w:pPr>
        <w:ind w:left="1426" w:hanging="360"/>
      </w:pPr>
      <w:rPr>
        <w:rFonts w:cs="Times New Roman"/>
      </w:rPr>
    </w:lvl>
    <w:lvl w:ilvl="3">
      <w:start w:val="1"/>
      <w:numFmt w:val="decimal"/>
      <w:lvlText w:val="(%4)"/>
      <w:lvlJc w:val="left"/>
      <w:pPr>
        <w:ind w:left="1786" w:hanging="360"/>
      </w:pPr>
      <w:rPr>
        <w:rFonts w:cs="Times New Roman"/>
      </w:rPr>
    </w:lvl>
    <w:lvl w:ilvl="4">
      <w:start w:val="1"/>
      <w:numFmt w:val="lowerLetter"/>
      <w:lvlText w:val="(%5)"/>
      <w:lvlJc w:val="left"/>
      <w:pPr>
        <w:ind w:left="2146" w:hanging="360"/>
      </w:pPr>
      <w:rPr>
        <w:rFonts w:cs="Times New Roman"/>
      </w:rPr>
    </w:lvl>
    <w:lvl w:ilvl="5">
      <w:start w:val="1"/>
      <w:numFmt w:val="lowerRoman"/>
      <w:lvlText w:val="(%6)"/>
      <w:lvlJc w:val="left"/>
      <w:pPr>
        <w:ind w:left="2506" w:hanging="360"/>
      </w:pPr>
      <w:rPr>
        <w:rFonts w:cs="Times New Roman"/>
      </w:rPr>
    </w:lvl>
    <w:lvl w:ilvl="6">
      <w:start w:val="1"/>
      <w:numFmt w:val="decimal"/>
      <w:lvlText w:val="%7."/>
      <w:lvlJc w:val="left"/>
      <w:pPr>
        <w:ind w:left="2866" w:hanging="360"/>
      </w:pPr>
      <w:rPr>
        <w:rFonts w:cs="Times New Roman"/>
      </w:rPr>
    </w:lvl>
    <w:lvl w:ilvl="7">
      <w:start w:val="1"/>
      <w:numFmt w:val="lowerLetter"/>
      <w:lvlText w:val="%8."/>
      <w:lvlJc w:val="left"/>
      <w:pPr>
        <w:ind w:left="3226" w:hanging="360"/>
      </w:pPr>
      <w:rPr>
        <w:rFonts w:cs="Times New Roman"/>
      </w:rPr>
    </w:lvl>
    <w:lvl w:ilvl="8">
      <w:start w:val="1"/>
      <w:numFmt w:val="lowerRoman"/>
      <w:lvlText w:val="%9."/>
      <w:lvlJc w:val="left"/>
      <w:pPr>
        <w:ind w:left="3586" w:hanging="360"/>
      </w:pPr>
      <w:rPr>
        <w:rFonts w:cs="Times New Roman"/>
      </w:rPr>
    </w:lvl>
  </w:abstractNum>
  <w:abstractNum w:abstractNumId="53">
    <w:nsid w:val="6E3B1B00"/>
    <w:multiLevelType w:val="hybridMultilevel"/>
    <w:tmpl w:val="256A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3262D7"/>
    <w:multiLevelType w:val="hybridMultilevel"/>
    <w:tmpl w:val="88C6743E"/>
    <w:lvl w:ilvl="0" w:tplc="B3C65BA6">
      <w:start w:val="1"/>
      <w:numFmt w:val="bullet"/>
      <w:lvlText w:val=""/>
      <w:lvlJc w:val="left"/>
      <w:pPr>
        <w:ind w:left="567" w:hanging="207"/>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71C72878"/>
    <w:multiLevelType w:val="hybridMultilevel"/>
    <w:tmpl w:val="CDF23446"/>
    <w:lvl w:ilvl="0" w:tplc="0FC2DC2A">
      <w:start w:val="1"/>
      <w:numFmt w:val="decimal"/>
      <w:pStyle w:val="PovzetekTABELA"/>
      <w:lvlText w:val="(M-%1)"/>
      <w:lvlJc w:val="left"/>
      <w:pPr>
        <w:tabs>
          <w:tab w:val="num" w:pos="851"/>
        </w:tabs>
        <w:ind w:left="851" w:hanging="851"/>
      </w:pPr>
      <w:rPr>
        <w:rFonts w:ascii="Palatino Linotype" w:hAnsi="Palatino Linotype" w:cs="Palatino Linotype" w:hint="default"/>
        <w:b/>
        <w:bCs/>
        <w:i w:val="0"/>
        <w:iCs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7275390D"/>
    <w:multiLevelType w:val="hybridMultilevel"/>
    <w:tmpl w:val="C3787066"/>
    <w:lvl w:ilvl="0" w:tplc="225805DA">
      <w:start w:val="1"/>
      <w:numFmt w:val="bullet"/>
      <w:pStyle w:val="BodyText-odebeljeno"/>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7">
    <w:nsid w:val="73956A64"/>
    <w:multiLevelType w:val="hybridMultilevel"/>
    <w:tmpl w:val="A73E88C2"/>
    <w:lvl w:ilvl="0" w:tplc="E4C87568">
      <w:start w:val="3"/>
      <w:numFmt w:val="bullet"/>
      <w:pStyle w:val="NaslovUKREPA"/>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160026"/>
    <w:multiLevelType w:val="hybridMultilevel"/>
    <w:tmpl w:val="74986F14"/>
    <w:lvl w:ilvl="0" w:tplc="3E8CD2EA">
      <w:start w:val="1"/>
      <w:numFmt w:val="bullet"/>
      <w:pStyle w:val="seznam"/>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63B02A2"/>
    <w:multiLevelType w:val="hybridMultilevel"/>
    <w:tmpl w:val="71E24F8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7720614D"/>
    <w:multiLevelType w:val="multilevel"/>
    <w:tmpl w:val="0409001D"/>
    <w:numStyleLink w:val="Style1"/>
  </w:abstractNum>
  <w:abstractNum w:abstractNumId="61">
    <w:nsid w:val="776E12AC"/>
    <w:multiLevelType w:val="multilevel"/>
    <w:tmpl w:val="DDFC86E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2">
    <w:nsid w:val="7E2A5C7F"/>
    <w:multiLevelType w:val="hybridMultilevel"/>
    <w:tmpl w:val="957A07AC"/>
    <w:lvl w:ilvl="0" w:tplc="6F188A58">
      <w:start w:val="1"/>
      <w:numFmt w:val="bullet"/>
      <w:pStyle w:val="Bodyalinejabrezpresledka"/>
      <w:lvlText w:val=""/>
      <w:lvlJc w:val="left"/>
      <w:pPr>
        <w:ind w:left="360" w:hanging="360"/>
      </w:pPr>
      <w:rPr>
        <w:rFonts w:ascii="Symbol" w:hAnsi="Symbol" w:hint="default"/>
      </w:rPr>
    </w:lvl>
    <w:lvl w:ilvl="1" w:tplc="04240019" w:tentative="1">
      <w:start w:val="1"/>
      <w:numFmt w:val="lowerLetter"/>
      <w:lvlText w:val="%2."/>
      <w:lvlJc w:val="left"/>
      <w:pPr>
        <w:ind w:left="0" w:hanging="360"/>
      </w:pPr>
    </w:lvl>
    <w:lvl w:ilvl="2" w:tplc="0424001B" w:tentative="1">
      <w:start w:val="1"/>
      <w:numFmt w:val="lowerRoman"/>
      <w:lvlText w:val="%3."/>
      <w:lvlJc w:val="right"/>
      <w:pPr>
        <w:ind w:left="720" w:hanging="180"/>
      </w:pPr>
    </w:lvl>
    <w:lvl w:ilvl="3" w:tplc="0424000F" w:tentative="1">
      <w:start w:val="1"/>
      <w:numFmt w:val="decimal"/>
      <w:lvlText w:val="%4."/>
      <w:lvlJc w:val="left"/>
      <w:pPr>
        <w:ind w:left="1440" w:hanging="360"/>
      </w:pPr>
    </w:lvl>
    <w:lvl w:ilvl="4" w:tplc="04240019" w:tentative="1">
      <w:start w:val="1"/>
      <w:numFmt w:val="lowerLetter"/>
      <w:lvlText w:val="%5."/>
      <w:lvlJc w:val="left"/>
      <w:pPr>
        <w:ind w:left="2160" w:hanging="360"/>
      </w:pPr>
    </w:lvl>
    <w:lvl w:ilvl="5" w:tplc="0424001B" w:tentative="1">
      <w:start w:val="1"/>
      <w:numFmt w:val="lowerRoman"/>
      <w:lvlText w:val="%6."/>
      <w:lvlJc w:val="right"/>
      <w:pPr>
        <w:ind w:left="2880" w:hanging="180"/>
      </w:pPr>
    </w:lvl>
    <w:lvl w:ilvl="6" w:tplc="0424000F" w:tentative="1">
      <w:start w:val="1"/>
      <w:numFmt w:val="decimal"/>
      <w:lvlText w:val="%7."/>
      <w:lvlJc w:val="left"/>
      <w:pPr>
        <w:ind w:left="3600" w:hanging="360"/>
      </w:pPr>
    </w:lvl>
    <w:lvl w:ilvl="7" w:tplc="04240019" w:tentative="1">
      <w:start w:val="1"/>
      <w:numFmt w:val="lowerLetter"/>
      <w:lvlText w:val="%8."/>
      <w:lvlJc w:val="left"/>
      <w:pPr>
        <w:ind w:left="4320" w:hanging="360"/>
      </w:pPr>
    </w:lvl>
    <w:lvl w:ilvl="8" w:tplc="0424001B" w:tentative="1">
      <w:start w:val="1"/>
      <w:numFmt w:val="lowerRoman"/>
      <w:lvlText w:val="%9."/>
      <w:lvlJc w:val="right"/>
      <w:pPr>
        <w:ind w:left="5040" w:hanging="180"/>
      </w:pPr>
    </w:lvl>
  </w:abstractNum>
  <w:num w:numId="1">
    <w:abstractNumId w:val="58"/>
  </w:num>
  <w:num w:numId="2">
    <w:abstractNumId w:val="5"/>
  </w:num>
  <w:num w:numId="3">
    <w:abstractNumId w:val="16"/>
  </w:num>
  <w:num w:numId="4">
    <w:abstractNumId w:val="38"/>
  </w:num>
  <w:num w:numId="5">
    <w:abstractNumId w:val="30"/>
  </w:num>
  <w:num w:numId="6">
    <w:abstractNumId w:val="22"/>
  </w:num>
  <w:num w:numId="7">
    <w:abstractNumId w:val="23"/>
  </w:num>
  <w:num w:numId="8">
    <w:abstractNumId w:val="52"/>
  </w:num>
  <w:num w:numId="9">
    <w:abstractNumId w:val="34"/>
  </w:num>
  <w:num w:numId="10">
    <w:abstractNumId w:val="36"/>
  </w:num>
  <w:num w:numId="11">
    <w:abstractNumId w:val="21"/>
  </w:num>
  <w:num w:numId="12">
    <w:abstractNumId w:val="11"/>
  </w:num>
  <w:num w:numId="13">
    <w:abstractNumId w:val="26"/>
  </w:num>
  <w:num w:numId="14">
    <w:abstractNumId w:val="13"/>
  </w:num>
  <w:num w:numId="15">
    <w:abstractNumId w:val="31"/>
  </w:num>
  <w:num w:numId="16">
    <w:abstractNumId w:val="6"/>
  </w:num>
  <w:num w:numId="17">
    <w:abstractNumId w:val="57"/>
  </w:num>
  <w:num w:numId="18">
    <w:abstractNumId w:val="49"/>
  </w:num>
  <w:num w:numId="19">
    <w:abstractNumId w:val="45"/>
  </w:num>
  <w:num w:numId="20">
    <w:abstractNumId w:val="46"/>
  </w:num>
  <w:num w:numId="21">
    <w:abstractNumId w:val="53"/>
  </w:num>
  <w:num w:numId="22">
    <w:abstractNumId w:val="27"/>
  </w:num>
  <w:num w:numId="23">
    <w:abstractNumId w:val="37"/>
  </w:num>
  <w:num w:numId="24">
    <w:abstractNumId w:val="50"/>
  </w:num>
  <w:num w:numId="25">
    <w:abstractNumId w:val="41"/>
  </w:num>
  <w:num w:numId="26">
    <w:abstractNumId w:val="51"/>
  </w:num>
  <w:num w:numId="27">
    <w:abstractNumId w:val="61"/>
  </w:num>
  <w:num w:numId="28">
    <w:abstractNumId w:val="25"/>
  </w:num>
  <w:num w:numId="29">
    <w:abstractNumId w:val="14"/>
  </w:num>
  <w:num w:numId="30">
    <w:abstractNumId w:val="8"/>
  </w:num>
  <w:num w:numId="31">
    <w:abstractNumId w:val="48"/>
  </w:num>
  <w:num w:numId="32">
    <w:abstractNumId w:val="56"/>
  </w:num>
  <w:num w:numId="33">
    <w:abstractNumId w:val="55"/>
  </w:num>
  <w:num w:numId="34">
    <w:abstractNumId w:val="15"/>
  </w:num>
  <w:num w:numId="35">
    <w:abstractNumId w:val="12"/>
  </w:num>
  <w:num w:numId="36">
    <w:abstractNumId w:val="4"/>
  </w:num>
  <w:num w:numId="37">
    <w:abstractNumId w:val="17"/>
  </w:num>
  <w:num w:numId="38">
    <w:abstractNumId w:val="7"/>
  </w:num>
  <w:num w:numId="39">
    <w:abstractNumId w:val="18"/>
  </w:num>
  <w:num w:numId="40">
    <w:abstractNumId w:val="44"/>
  </w:num>
  <w:num w:numId="41">
    <w:abstractNumId w:val="10"/>
  </w:num>
  <w:num w:numId="42">
    <w:abstractNumId w:val="0"/>
  </w:num>
  <w:num w:numId="43">
    <w:abstractNumId w:val="33"/>
  </w:num>
  <w:num w:numId="44">
    <w:abstractNumId w:val="32"/>
  </w:num>
  <w:num w:numId="45">
    <w:abstractNumId w:val="20"/>
  </w:num>
  <w:num w:numId="46">
    <w:abstractNumId w:val="62"/>
  </w:num>
  <w:num w:numId="47">
    <w:abstractNumId w:val="28"/>
  </w:num>
  <w:num w:numId="48">
    <w:abstractNumId w:val="29"/>
  </w:num>
  <w:num w:numId="49">
    <w:abstractNumId w:val="9"/>
  </w:num>
  <w:num w:numId="50">
    <w:abstractNumId w:val="43"/>
  </w:num>
  <w:num w:numId="51">
    <w:abstractNumId w:val="60"/>
  </w:num>
  <w:num w:numId="52">
    <w:abstractNumId w:val="19"/>
  </w:num>
  <w:num w:numId="53">
    <w:abstractNumId w:val="40"/>
  </w:num>
  <w:num w:numId="54">
    <w:abstractNumId w:val="35"/>
  </w:num>
  <w:num w:numId="55">
    <w:abstractNumId w:val="1"/>
  </w:num>
  <w:num w:numId="56">
    <w:abstractNumId w:val="24"/>
  </w:num>
  <w:num w:numId="57">
    <w:abstractNumId w:val="59"/>
  </w:num>
  <w:num w:numId="58">
    <w:abstractNumId w:val="2"/>
  </w:num>
  <w:num w:numId="59">
    <w:abstractNumId w:val="47"/>
  </w:num>
  <w:num w:numId="60">
    <w:abstractNumId w:val="3"/>
  </w:num>
  <w:num w:numId="61">
    <w:abstractNumId w:val="39"/>
  </w:num>
  <w:num w:numId="62">
    <w:abstractNumId w:val="42"/>
  </w:num>
  <w:num w:numId="63">
    <w:abstractNumId w:val="54"/>
  </w:num>
  <w:num w:numId="64">
    <w:abstractNumId w:val="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346"/>
  <w:hyphenationZone w:val="425"/>
  <w:characterSpacingControl w:val="doNotCompress"/>
  <w:hdrShapeDefaults>
    <o:shapedefaults v:ext="edit" spidmax="12290"/>
  </w:hdrShapeDefaults>
  <w:footnotePr>
    <w:footnote w:id="-1"/>
    <w:footnote w:id="0"/>
    <w:footnote w:id="1"/>
  </w:footnotePr>
  <w:endnotePr>
    <w:endnote w:id="-1"/>
    <w:endnote w:id="0"/>
    <w:endnote w:id="1"/>
  </w:endnotePr>
  <w:compat>
    <w:useFELayout/>
  </w:compat>
  <w:rsids>
    <w:rsidRoot w:val="00D5530F"/>
    <w:rsid w:val="00000BFE"/>
    <w:rsid w:val="00001B4F"/>
    <w:rsid w:val="000026F6"/>
    <w:rsid w:val="00002FED"/>
    <w:rsid w:val="00004A67"/>
    <w:rsid w:val="00005170"/>
    <w:rsid w:val="00005B52"/>
    <w:rsid w:val="00006688"/>
    <w:rsid w:val="00006F3D"/>
    <w:rsid w:val="0001177B"/>
    <w:rsid w:val="00015BBA"/>
    <w:rsid w:val="00016F5A"/>
    <w:rsid w:val="00017C5D"/>
    <w:rsid w:val="00020261"/>
    <w:rsid w:val="000212C5"/>
    <w:rsid w:val="00021D3B"/>
    <w:rsid w:val="00021E75"/>
    <w:rsid w:val="000226FB"/>
    <w:rsid w:val="000228E0"/>
    <w:rsid w:val="00023B70"/>
    <w:rsid w:val="00025B93"/>
    <w:rsid w:val="00025E9F"/>
    <w:rsid w:val="00026220"/>
    <w:rsid w:val="0002684D"/>
    <w:rsid w:val="000275EC"/>
    <w:rsid w:val="000312A2"/>
    <w:rsid w:val="000315FE"/>
    <w:rsid w:val="00032FD8"/>
    <w:rsid w:val="00035F26"/>
    <w:rsid w:val="000368B0"/>
    <w:rsid w:val="00036D8C"/>
    <w:rsid w:val="00040165"/>
    <w:rsid w:val="000426A8"/>
    <w:rsid w:val="00042C4D"/>
    <w:rsid w:val="00044560"/>
    <w:rsid w:val="00046B60"/>
    <w:rsid w:val="000500D2"/>
    <w:rsid w:val="000514ED"/>
    <w:rsid w:val="0005336C"/>
    <w:rsid w:val="00054169"/>
    <w:rsid w:val="0005484D"/>
    <w:rsid w:val="0005589E"/>
    <w:rsid w:val="00055BD3"/>
    <w:rsid w:val="0005623F"/>
    <w:rsid w:val="0005752C"/>
    <w:rsid w:val="0005765F"/>
    <w:rsid w:val="00061196"/>
    <w:rsid w:val="00061CCC"/>
    <w:rsid w:val="00061DDF"/>
    <w:rsid w:val="00064100"/>
    <w:rsid w:val="00064641"/>
    <w:rsid w:val="00065826"/>
    <w:rsid w:val="00065941"/>
    <w:rsid w:val="0006664C"/>
    <w:rsid w:val="00067DA0"/>
    <w:rsid w:val="00071EC9"/>
    <w:rsid w:val="00071F7F"/>
    <w:rsid w:val="000720F9"/>
    <w:rsid w:val="00072623"/>
    <w:rsid w:val="000727FF"/>
    <w:rsid w:val="00072D6D"/>
    <w:rsid w:val="000731E3"/>
    <w:rsid w:val="00074B25"/>
    <w:rsid w:val="00080C9B"/>
    <w:rsid w:val="00082A96"/>
    <w:rsid w:val="0008339C"/>
    <w:rsid w:val="000847FB"/>
    <w:rsid w:val="00084CFD"/>
    <w:rsid w:val="00084EEC"/>
    <w:rsid w:val="00085029"/>
    <w:rsid w:val="00085458"/>
    <w:rsid w:val="000862FE"/>
    <w:rsid w:val="00087D08"/>
    <w:rsid w:val="0009030C"/>
    <w:rsid w:val="000906EB"/>
    <w:rsid w:val="000908DD"/>
    <w:rsid w:val="00090B11"/>
    <w:rsid w:val="0009199A"/>
    <w:rsid w:val="00092D41"/>
    <w:rsid w:val="00093252"/>
    <w:rsid w:val="00093AB5"/>
    <w:rsid w:val="000960D7"/>
    <w:rsid w:val="00096BCC"/>
    <w:rsid w:val="000974D0"/>
    <w:rsid w:val="00097F65"/>
    <w:rsid w:val="000A0435"/>
    <w:rsid w:val="000A0D05"/>
    <w:rsid w:val="000A3780"/>
    <w:rsid w:val="000A48B5"/>
    <w:rsid w:val="000A5107"/>
    <w:rsid w:val="000A68A5"/>
    <w:rsid w:val="000A6AE5"/>
    <w:rsid w:val="000A6F1B"/>
    <w:rsid w:val="000A71DE"/>
    <w:rsid w:val="000A7909"/>
    <w:rsid w:val="000B1C4F"/>
    <w:rsid w:val="000B1DEE"/>
    <w:rsid w:val="000B3C16"/>
    <w:rsid w:val="000B4A02"/>
    <w:rsid w:val="000B5055"/>
    <w:rsid w:val="000B7C96"/>
    <w:rsid w:val="000B7DCF"/>
    <w:rsid w:val="000B7FB1"/>
    <w:rsid w:val="000C0406"/>
    <w:rsid w:val="000C1E86"/>
    <w:rsid w:val="000C366C"/>
    <w:rsid w:val="000C5BCA"/>
    <w:rsid w:val="000D0021"/>
    <w:rsid w:val="000D05C0"/>
    <w:rsid w:val="000D13CA"/>
    <w:rsid w:val="000D15D9"/>
    <w:rsid w:val="000D19DF"/>
    <w:rsid w:val="000D19E7"/>
    <w:rsid w:val="000D1C68"/>
    <w:rsid w:val="000D1C92"/>
    <w:rsid w:val="000D2539"/>
    <w:rsid w:val="000D2E46"/>
    <w:rsid w:val="000D314F"/>
    <w:rsid w:val="000D37D9"/>
    <w:rsid w:val="000D462F"/>
    <w:rsid w:val="000D66E4"/>
    <w:rsid w:val="000D6713"/>
    <w:rsid w:val="000D68C4"/>
    <w:rsid w:val="000D6C4A"/>
    <w:rsid w:val="000D75C6"/>
    <w:rsid w:val="000E164C"/>
    <w:rsid w:val="000E3537"/>
    <w:rsid w:val="000E46AD"/>
    <w:rsid w:val="000E4CDE"/>
    <w:rsid w:val="000E52CF"/>
    <w:rsid w:val="000E66DD"/>
    <w:rsid w:val="000E6A83"/>
    <w:rsid w:val="000E7768"/>
    <w:rsid w:val="000E7CB6"/>
    <w:rsid w:val="000E7CF9"/>
    <w:rsid w:val="000F057B"/>
    <w:rsid w:val="000F08E8"/>
    <w:rsid w:val="000F0A59"/>
    <w:rsid w:val="000F0CC1"/>
    <w:rsid w:val="000F2795"/>
    <w:rsid w:val="000F498F"/>
    <w:rsid w:val="000F4A06"/>
    <w:rsid w:val="000F572F"/>
    <w:rsid w:val="000F6071"/>
    <w:rsid w:val="000F6D90"/>
    <w:rsid w:val="000F71CE"/>
    <w:rsid w:val="001004EE"/>
    <w:rsid w:val="00102864"/>
    <w:rsid w:val="0010301E"/>
    <w:rsid w:val="00103A98"/>
    <w:rsid w:val="00105DF6"/>
    <w:rsid w:val="0010633C"/>
    <w:rsid w:val="00107D61"/>
    <w:rsid w:val="00110357"/>
    <w:rsid w:val="001106D9"/>
    <w:rsid w:val="00111393"/>
    <w:rsid w:val="00111644"/>
    <w:rsid w:val="00112298"/>
    <w:rsid w:val="0011230F"/>
    <w:rsid w:val="00112391"/>
    <w:rsid w:val="00117DEC"/>
    <w:rsid w:val="00120456"/>
    <w:rsid w:val="00121846"/>
    <w:rsid w:val="00121E8E"/>
    <w:rsid w:val="0012283E"/>
    <w:rsid w:val="001230D3"/>
    <w:rsid w:val="00123D10"/>
    <w:rsid w:val="001250FB"/>
    <w:rsid w:val="00125B7B"/>
    <w:rsid w:val="00125BC6"/>
    <w:rsid w:val="00126EF0"/>
    <w:rsid w:val="00127BAB"/>
    <w:rsid w:val="0013010E"/>
    <w:rsid w:val="0013033F"/>
    <w:rsid w:val="001330A2"/>
    <w:rsid w:val="001332A1"/>
    <w:rsid w:val="00133927"/>
    <w:rsid w:val="00134842"/>
    <w:rsid w:val="00134B3C"/>
    <w:rsid w:val="00135DB3"/>
    <w:rsid w:val="0013748C"/>
    <w:rsid w:val="00140B77"/>
    <w:rsid w:val="00141584"/>
    <w:rsid w:val="00141E0A"/>
    <w:rsid w:val="001442BD"/>
    <w:rsid w:val="001464A8"/>
    <w:rsid w:val="001471CD"/>
    <w:rsid w:val="001472E3"/>
    <w:rsid w:val="0015012B"/>
    <w:rsid w:val="00150FB1"/>
    <w:rsid w:val="00151826"/>
    <w:rsid w:val="00151F01"/>
    <w:rsid w:val="001525F0"/>
    <w:rsid w:val="0015274A"/>
    <w:rsid w:val="0015390B"/>
    <w:rsid w:val="0015429A"/>
    <w:rsid w:val="001544EE"/>
    <w:rsid w:val="0015512E"/>
    <w:rsid w:val="00155750"/>
    <w:rsid w:val="00155D84"/>
    <w:rsid w:val="001567E1"/>
    <w:rsid w:val="00157F6A"/>
    <w:rsid w:val="001607C4"/>
    <w:rsid w:val="00160FBF"/>
    <w:rsid w:val="001614F4"/>
    <w:rsid w:val="001667C3"/>
    <w:rsid w:val="0016707F"/>
    <w:rsid w:val="001674DC"/>
    <w:rsid w:val="00167845"/>
    <w:rsid w:val="0017087A"/>
    <w:rsid w:val="00170F2A"/>
    <w:rsid w:val="0017104A"/>
    <w:rsid w:val="00171CA5"/>
    <w:rsid w:val="00171DF6"/>
    <w:rsid w:val="00172356"/>
    <w:rsid w:val="00172FCA"/>
    <w:rsid w:val="00173165"/>
    <w:rsid w:val="00173315"/>
    <w:rsid w:val="0017394F"/>
    <w:rsid w:val="00173F27"/>
    <w:rsid w:val="00174497"/>
    <w:rsid w:val="00174E93"/>
    <w:rsid w:val="001756CE"/>
    <w:rsid w:val="00175B4A"/>
    <w:rsid w:val="0017693F"/>
    <w:rsid w:val="001770ED"/>
    <w:rsid w:val="00177820"/>
    <w:rsid w:val="00180CA4"/>
    <w:rsid w:val="00184006"/>
    <w:rsid w:val="00184718"/>
    <w:rsid w:val="00184ADC"/>
    <w:rsid w:val="00186614"/>
    <w:rsid w:val="001867AC"/>
    <w:rsid w:val="0018793C"/>
    <w:rsid w:val="001901E3"/>
    <w:rsid w:val="001921E8"/>
    <w:rsid w:val="00196C9E"/>
    <w:rsid w:val="00196EEA"/>
    <w:rsid w:val="0019799D"/>
    <w:rsid w:val="00197BA9"/>
    <w:rsid w:val="001A1747"/>
    <w:rsid w:val="001A1AA8"/>
    <w:rsid w:val="001A3BCA"/>
    <w:rsid w:val="001A3BF0"/>
    <w:rsid w:val="001A48F1"/>
    <w:rsid w:val="001A5EA1"/>
    <w:rsid w:val="001A5F6E"/>
    <w:rsid w:val="001A61CE"/>
    <w:rsid w:val="001A715E"/>
    <w:rsid w:val="001A71F6"/>
    <w:rsid w:val="001A7B9D"/>
    <w:rsid w:val="001B2943"/>
    <w:rsid w:val="001B4459"/>
    <w:rsid w:val="001B48A4"/>
    <w:rsid w:val="001B5033"/>
    <w:rsid w:val="001B52C5"/>
    <w:rsid w:val="001C29F6"/>
    <w:rsid w:val="001C46C1"/>
    <w:rsid w:val="001C6055"/>
    <w:rsid w:val="001C64D9"/>
    <w:rsid w:val="001C6DF4"/>
    <w:rsid w:val="001D0BC4"/>
    <w:rsid w:val="001D0BFC"/>
    <w:rsid w:val="001D15D7"/>
    <w:rsid w:val="001D29B8"/>
    <w:rsid w:val="001D4EC4"/>
    <w:rsid w:val="001D519A"/>
    <w:rsid w:val="001D6AA2"/>
    <w:rsid w:val="001D6ACA"/>
    <w:rsid w:val="001D7E07"/>
    <w:rsid w:val="001E1530"/>
    <w:rsid w:val="001E2598"/>
    <w:rsid w:val="001E39A3"/>
    <w:rsid w:val="001E601F"/>
    <w:rsid w:val="001E62A9"/>
    <w:rsid w:val="001E78D8"/>
    <w:rsid w:val="001F0109"/>
    <w:rsid w:val="001F0DB7"/>
    <w:rsid w:val="001F27FA"/>
    <w:rsid w:val="001F2830"/>
    <w:rsid w:val="001F2CF7"/>
    <w:rsid w:val="001F425B"/>
    <w:rsid w:val="001F4ED3"/>
    <w:rsid w:val="00200BBC"/>
    <w:rsid w:val="00202C48"/>
    <w:rsid w:val="00203D02"/>
    <w:rsid w:val="00204CFD"/>
    <w:rsid w:val="00205295"/>
    <w:rsid w:val="0020546E"/>
    <w:rsid w:val="00206D93"/>
    <w:rsid w:val="00207FE3"/>
    <w:rsid w:val="002112E4"/>
    <w:rsid w:val="00214BA2"/>
    <w:rsid w:val="00214EC9"/>
    <w:rsid w:val="00215638"/>
    <w:rsid w:val="00215CF8"/>
    <w:rsid w:val="0021685D"/>
    <w:rsid w:val="00217733"/>
    <w:rsid w:val="00217DB6"/>
    <w:rsid w:val="002200B0"/>
    <w:rsid w:val="002222F2"/>
    <w:rsid w:val="0022251F"/>
    <w:rsid w:val="00222638"/>
    <w:rsid w:val="00223875"/>
    <w:rsid w:val="00232451"/>
    <w:rsid w:val="00233CDC"/>
    <w:rsid w:val="0023457D"/>
    <w:rsid w:val="00234C48"/>
    <w:rsid w:val="0024067F"/>
    <w:rsid w:val="0024123D"/>
    <w:rsid w:val="002416E0"/>
    <w:rsid w:val="0024206D"/>
    <w:rsid w:val="002420B7"/>
    <w:rsid w:val="002422E9"/>
    <w:rsid w:val="00242CBD"/>
    <w:rsid w:val="002438B3"/>
    <w:rsid w:val="00243C24"/>
    <w:rsid w:val="00244F06"/>
    <w:rsid w:val="002456B4"/>
    <w:rsid w:val="00246F13"/>
    <w:rsid w:val="00247457"/>
    <w:rsid w:val="00250531"/>
    <w:rsid w:val="0025183C"/>
    <w:rsid w:val="00251FC6"/>
    <w:rsid w:val="0025250E"/>
    <w:rsid w:val="00252C37"/>
    <w:rsid w:val="0025396A"/>
    <w:rsid w:val="00253987"/>
    <w:rsid w:val="00253AB5"/>
    <w:rsid w:val="00253B37"/>
    <w:rsid w:val="002560AE"/>
    <w:rsid w:val="00257404"/>
    <w:rsid w:val="00257E23"/>
    <w:rsid w:val="00260F90"/>
    <w:rsid w:val="002628DD"/>
    <w:rsid w:val="00263D11"/>
    <w:rsid w:val="00263D47"/>
    <w:rsid w:val="00264382"/>
    <w:rsid w:val="0026464F"/>
    <w:rsid w:val="002646BB"/>
    <w:rsid w:val="00265C9B"/>
    <w:rsid w:val="00270438"/>
    <w:rsid w:val="00272BEC"/>
    <w:rsid w:val="0027316B"/>
    <w:rsid w:val="0027364D"/>
    <w:rsid w:val="00274534"/>
    <w:rsid w:val="00275521"/>
    <w:rsid w:val="0028051D"/>
    <w:rsid w:val="00280C31"/>
    <w:rsid w:val="00282CC7"/>
    <w:rsid w:val="00283E62"/>
    <w:rsid w:val="00285E38"/>
    <w:rsid w:val="00286F69"/>
    <w:rsid w:val="002871F7"/>
    <w:rsid w:val="0028794C"/>
    <w:rsid w:val="00291084"/>
    <w:rsid w:val="0029147A"/>
    <w:rsid w:val="00291949"/>
    <w:rsid w:val="00291C6F"/>
    <w:rsid w:val="00294818"/>
    <w:rsid w:val="002951FE"/>
    <w:rsid w:val="002953E4"/>
    <w:rsid w:val="002955C9"/>
    <w:rsid w:val="00295744"/>
    <w:rsid w:val="0029575E"/>
    <w:rsid w:val="00296106"/>
    <w:rsid w:val="00296486"/>
    <w:rsid w:val="002A0377"/>
    <w:rsid w:val="002A0EF2"/>
    <w:rsid w:val="002A1067"/>
    <w:rsid w:val="002A123F"/>
    <w:rsid w:val="002A3410"/>
    <w:rsid w:val="002A3E85"/>
    <w:rsid w:val="002A40CC"/>
    <w:rsid w:val="002A4BB6"/>
    <w:rsid w:val="002A5831"/>
    <w:rsid w:val="002B233F"/>
    <w:rsid w:val="002B2535"/>
    <w:rsid w:val="002B25E4"/>
    <w:rsid w:val="002B2784"/>
    <w:rsid w:val="002B4D78"/>
    <w:rsid w:val="002B552F"/>
    <w:rsid w:val="002B60FE"/>
    <w:rsid w:val="002B66F5"/>
    <w:rsid w:val="002B752B"/>
    <w:rsid w:val="002B7DD2"/>
    <w:rsid w:val="002C05AB"/>
    <w:rsid w:val="002C0BF6"/>
    <w:rsid w:val="002C1676"/>
    <w:rsid w:val="002C3254"/>
    <w:rsid w:val="002C34EF"/>
    <w:rsid w:val="002C37A7"/>
    <w:rsid w:val="002C3915"/>
    <w:rsid w:val="002C4308"/>
    <w:rsid w:val="002C4596"/>
    <w:rsid w:val="002C6AF0"/>
    <w:rsid w:val="002D043A"/>
    <w:rsid w:val="002D06E0"/>
    <w:rsid w:val="002D0B19"/>
    <w:rsid w:val="002D2615"/>
    <w:rsid w:val="002D2BD2"/>
    <w:rsid w:val="002D38C0"/>
    <w:rsid w:val="002D4167"/>
    <w:rsid w:val="002D48F1"/>
    <w:rsid w:val="002E28DF"/>
    <w:rsid w:val="002E3153"/>
    <w:rsid w:val="002E3712"/>
    <w:rsid w:val="002E470B"/>
    <w:rsid w:val="002E56E6"/>
    <w:rsid w:val="002E61E8"/>
    <w:rsid w:val="002E62DE"/>
    <w:rsid w:val="002E68DB"/>
    <w:rsid w:val="002E6C53"/>
    <w:rsid w:val="002E6FEE"/>
    <w:rsid w:val="002E7E83"/>
    <w:rsid w:val="002F24CD"/>
    <w:rsid w:val="002F27BE"/>
    <w:rsid w:val="002F2DD8"/>
    <w:rsid w:val="002F448B"/>
    <w:rsid w:val="002F567F"/>
    <w:rsid w:val="002F5E1A"/>
    <w:rsid w:val="0030076A"/>
    <w:rsid w:val="003008C2"/>
    <w:rsid w:val="00300F5E"/>
    <w:rsid w:val="003014FA"/>
    <w:rsid w:val="003038F3"/>
    <w:rsid w:val="00303CD7"/>
    <w:rsid w:val="00305A55"/>
    <w:rsid w:val="00305EE5"/>
    <w:rsid w:val="003061AE"/>
    <w:rsid w:val="00306B48"/>
    <w:rsid w:val="00306CB0"/>
    <w:rsid w:val="00307F1F"/>
    <w:rsid w:val="00310AF5"/>
    <w:rsid w:val="00310C99"/>
    <w:rsid w:val="003114F4"/>
    <w:rsid w:val="0031174F"/>
    <w:rsid w:val="00313319"/>
    <w:rsid w:val="00313E40"/>
    <w:rsid w:val="003158A8"/>
    <w:rsid w:val="00317455"/>
    <w:rsid w:val="0032008D"/>
    <w:rsid w:val="00320578"/>
    <w:rsid w:val="0032059E"/>
    <w:rsid w:val="0032111E"/>
    <w:rsid w:val="00322379"/>
    <w:rsid w:val="00322D06"/>
    <w:rsid w:val="00323453"/>
    <w:rsid w:val="00325479"/>
    <w:rsid w:val="003265F9"/>
    <w:rsid w:val="00326826"/>
    <w:rsid w:val="003274F1"/>
    <w:rsid w:val="003278F4"/>
    <w:rsid w:val="00327939"/>
    <w:rsid w:val="00330163"/>
    <w:rsid w:val="003301BE"/>
    <w:rsid w:val="0033099A"/>
    <w:rsid w:val="00332A50"/>
    <w:rsid w:val="00333E06"/>
    <w:rsid w:val="0033588D"/>
    <w:rsid w:val="00335AE4"/>
    <w:rsid w:val="00336205"/>
    <w:rsid w:val="0033796B"/>
    <w:rsid w:val="003379EF"/>
    <w:rsid w:val="00337E4A"/>
    <w:rsid w:val="00340E5C"/>
    <w:rsid w:val="00341169"/>
    <w:rsid w:val="00341ABF"/>
    <w:rsid w:val="00342BDC"/>
    <w:rsid w:val="003443C1"/>
    <w:rsid w:val="00347456"/>
    <w:rsid w:val="00350088"/>
    <w:rsid w:val="00351841"/>
    <w:rsid w:val="00352E1F"/>
    <w:rsid w:val="00354AAF"/>
    <w:rsid w:val="003552A8"/>
    <w:rsid w:val="003558E6"/>
    <w:rsid w:val="0035691A"/>
    <w:rsid w:val="003644CB"/>
    <w:rsid w:val="00364542"/>
    <w:rsid w:val="0036473F"/>
    <w:rsid w:val="0036532A"/>
    <w:rsid w:val="0036605E"/>
    <w:rsid w:val="0036788F"/>
    <w:rsid w:val="003700A6"/>
    <w:rsid w:val="00371142"/>
    <w:rsid w:val="00371CC2"/>
    <w:rsid w:val="00372858"/>
    <w:rsid w:val="00372B9A"/>
    <w:rsid w:val="0037517C"/>
    <w:rsid w:val="0037624D"/>
    <w:rsid w:val="00376A40"/>
    <w:rsid w:val="00376D46"/>
    <w:rsid w:val="003771CA"/>
    <w:rsid w:val="003808AF"/>
    <w:rsid w:val="00380E12"/>
    <w:rsid w:val="00381A95"/>
    <w:rsid w:val="0038338A"/>
    <w:rsid w:val="003833CD"/>
    <w:rsid w:val="00385267"/>
    <w:rsid w:val="00385C7E"/>
    <w:rsid w:val="00385F27"/>
    <w:rsid w:val="00390E6C"/>
    <w:rsid w:val="00391476"/>
    <w:rsid w:val="0039192C"/>
    <w:rsid w:val="003928F5"/>
    <w:rsid w:val="00392C98"/>
    <w:rsid w:val="00393290"/>
    <w:rsid w:val="00393832"/>
    <w:rsid w:val="00393F6A"/>
    <w:rsid w:val="00394A8E"/>
    <w:rsid w:val="00394B79"/>
    <w:rsid w:val="00395155"/>
    <w:rsid w:val="00395406"/>
    <w:rsid w:val="00397003"/>
    <w:rsid w:val="003A07DB"/>
    <w:rsid w:val="003A0817"/>
    <w:rsid w:val="003A1AE9"/>
    <w:rsid w:val="003A254C"/>
    <w:rsid w:val="003A2A37"/>
    <w:rsid w:val="003A4288"/>
    <w:rsid w:val="003A4322"/>
    <w:rsid w:val="003A4D14"/>
    <w:rsid w:val="003A5870"/>
    <w:rsid w:val="003A7050"/>
    <w:rsid w:val="003A795D"/>
    <w:rsid w:val="003A7D2D"/>
    <w:rsid w:val="003B0847"/>
    <w:rsid w:val="003B2A29"/>
    <w:rsid w:val="003B317C"/>
    <w:rsid w:val="003B4819"/>
    <w:rsid w:val="003B4C48"/>
    <w:rsid w:val="003B58BF"/>
    <w:rsid w:val="003B5A64"/>
    <w:rsid w:val="003B5B5D"/>
    <w:rsid w:val="003C0001"/>
    <w:rsid w:val="003C0050"/>
    <w:rsid w:val="003C02D3"/>
    <w:rsid w:val="003C07B1"/>
    <w:rsid w:val="003C25E0"/>
    <w:rsid w:val="003C3241"/>
    <w:rsid w:val="003C33B7"/>
    <w:rsid w:val="003C54B5"/>
    <w:rsid w:val="003C5C27"/>
    <w:rsid w:val="003C6970"/>
    <w:rsid w:val="003C7B80"/>
    <w:rsid w:val="003D09CF"/>
    <w:rsid w:val="003D2E06"/>
    <w:rsid w:val="003D3163"/>
    <w:rsid w:val="003D3C06"/>
    <w:rsid w:val="003D4023"/>
    <w:rsid w:val="003D4A69"/>
    <w:rsid w:val="003D517B"/>
    <w:rsid w:val="003D620D"/>
    <w:rsid w:val="003D6349"/>
    <w:rsid w:val="003D67FD"/>
    <w:rsid w:val="003D75CB"/>
    <w:rsid w:val="003D7DC1"/>
    <w:rsid w:val="003E220D"/>
    <w:rsid w:val="003E2C91"/>
    <w:rsid w:val="003E33EF"/>
    <w:rsid w:val="003E6511"/>
    <w:rsid w:val="003F0143"/>
    <w:rsid w:val="003F069A"/>
    <w:rsid w:val="003F0790"/>
    <w:rsid w:val="003F0B86"/>
    <w:rsid w:val="003F0C78"/>
    <w:rsid w:val="003F22E2"/>
    <w:rsid w:val="003F504F"/>
    <w:rsid w:val="003F5B99"/>
    <w:rsid w:val="003F5ED8"/>
    <w:rsid w:val="004001CC"/>
    <w:rsid w:val="00400784"/>
    <w:rsid w:val="00400B3F"/>
    <w:rsid w:val="00401CBC"/>
    <w:rsid w:val="00402726"/>
    <w:rsid w:val="00402B2F"/>
    <w:rsid w:val="004061C4"/>
    <w:rsid w:val="0040624B"/>
    <w:rsid w:val="00406800"/>
    <w:rsid w:val="00407582"/>
    <w:rsid w:val="004114E2"/>
    <w:rsid w:val="00412B8F"/>
    <w:rsid w:val="0041540D"/>
    <w:rsid w:val="00416312"/>
    <w:rsid w:val="00416FDB"/>
    <w:rsid w:val="0041711F"/>
    <w:rsid w:val="00417D94"/>
    <w:rsid w:val="00420149"/>
    <w:rsid w:val="00420858"/>
    <w:rsid w:val="00421CB8"/>
    <w:rsid w:val="004231DE"/>
    <w:rsid w:val="004253D4"/>
    <w:rsid w:val="00425454"/>
    <w:rsid w:val="00425D4D"/>
    <w:rsid w:val="0042678B"/>
    <w:rsid w:val="00430259"/>
    <w:rsid w:val="0043085B"/>
    <w:rsid w:val="00430AFD"/>
    <w:rsid w:val="0043195D"/>
    <w:rsid w:val="00431C59"/>
    <w:rsid w:val="004335C9"/>
    <w:rsid w:val="00434301"/>
    <w:rsid w:val="00434A75"/>
    <w:rsid w:val="00435697"/>
    <w:rsid w:val="00437466"/>
    <w:rsid w:val="00440C88"/>
    <w:rsid w:val="00440F29"/>
    <w:rsid w:val="00441482"/>
    <w:rsid w:val="00441659"/>
    <w:rsid w:val="0044168F"/>
    <w:rsid w:val="00441AB2"/>
    <w:rsid w:val="004446A6"/>
    <w:rsid w:val="00444A60"/>
    <w:rsid w:val="00444F42"/>
    <w:rsid w:val="004452FE"/>
    <w:rsid w:val="004456A6"/>
    <w:rsid w:val="004461BF"/>
    <w:rsid w:val="00447F95"/>
    <w:rsid w:val="00450C0C"/>
    <w:rsid w:val="00451CCF"/>
    <w:rsid w:val="004527F5"/>
    <w:rsid w:val="004530E3"/>
    <w:rsid w:val="004551D7"/>
    <w:rsid w:val="00455727"/>
    <w:rsid w:val="00455A92"/>
    <w:rsid w:val="004569F6"/>
    <w:rsid w:val="004575A7"/>
    <w:rsid w:val="00460B07"/>
    <w:rsid w:val="00460B3E"/>
    <w:rsid w:val="00460D3A"/>
    <w:rsid w:val="00460E5E"/>
    <w:rsid w:val="00461914"/>
    <w:rsid w:val="004639EA"/>
    <w:rsid w:val="00463D02"/>
    <w:rsid w:val="00466525"/>
    <w:rsid w:val="004669D5"/>
    <w:rsid w:val="004674AD"/>
    <w:rsid w:val="0047008D"/>
    <w:rsid w:val="00471DC2"/>
    <w:rsid w:val="00472949"/>
    <w:rsid w:val="00472A99"/>
    <w:rsid w:val="0047340A"/>
    <w:rsid w:val="00474270"/>
    <w:rsid w:val="004754DF"/>
    <w:rsid w:val="00475979"/>
    <w:rsid w:val="00476E69"/>
    <w:rsid w:val="004808AF"/>
    <w:rsid w:val="00481605"/>
    <w:rsid w:val="0048161D"/>
    <w:rsid w:val="00481B0D"/>
    <w:rsid w:val="00482263"/>
    <w:rsid w:val="00482EF1"/>
    <w:rsid w:val="00483EF3"/>
    <w:rsid w:val="00484567"/>
    <w:rsid w:val="0048487A"/>
    <w:rsid w:val="004913D9"/>
    <w:rsid w:val="004916C7"/>
    <w:rsid w:val="00491B6E"/>
    <w:rsid w:val="004920AB"/>
    <w:rsid w:val="004929AE"/>
    <w:rsid w:val="0049478B"/>
    <w:rsid w:val="00494E95"/>
    <w:rsid w:val="00496FB8"/>
    <w:rsid w:val="00497BC2"/>
    <w:rsid w:val="004A106B"/>
    <w:rsid w:val="004A13EB"/>
    <w:rsid w:val="004A1B31"/>
    <w:rsid w:val="004A32DC"/>
    <w:rsid w:val="004A57E7"/>
    <w:rsid w:val="004A6133"/>
    <w:rsid w:val="004B0937"/>
    <w:rsid w:val="004B0FE1"/>
    <w:rsid w:val="004B165A"/>
    <w:rsid w:val="004B45C2"/>
    <w:rsid w:val="004B4DDE"/>
    <w:rsid w:val="004B50D4"/>
    <w:rsid w:val="004B5419"/>
    <w:rsid w:val="004B6A2B"/>
    <w:rsid w:val="004B7AC7"/>
    <w:rsid w:val="004B7BF7"/>
    <w:rsid w:val="004C02B1"/>
    <w:rsid w:val="004C0F1F"/>
    <w:rsid w:val="004C17BD"/>
    <w:rsid w:val="004C26DE"/>
    <w:rsid w:val="004C27D1"/>
    <w:rsid w:val="004C282C"/>
    <w:rsid w:val="004C641F"/>
    <w:rsid w:val="004C7274"/>
    <w:rsid w:val="004C7B65"/>
    <w:rsid w:val="004D01A4"/>
    <w:rsid w:val="004D0ACB"/>
    <w:rsid w:val="004D3299"/>
    <w:rsid w:val="004D3334"/>
    <w:rsid w:val="004D3A2F"/>
    <w:rsid w:val="004D3A3A"/>
    <w:rsid w:val="004D4998"/>
    <w:rsid w:val="004D4F4A"/>
    <w:rsid w:val="004D752D"/>
    <w:rsid w:val="004D76C1"/>
    <w:rsid w:val="004D7DE5"/>
    <w:rsid w:val="004E0083"/>
    <w:rsid w:val="004E01E1"/>
    <w:rsid w:val="004E02FC"/>
    <w:rsid w:val="004E0C59"/>
    <w:rsid w:val="004E1B2A"/>
    <w:rsid w:val="004E1B33"/>
    <w:rsid w:val="004E3A42"/>
    <w:rsid w:val="004E3C57"/>
    <w:rsid w:val="004E3EE3"/>
    <w:rsid w:val="004E4981"/>
    <w:rsid w:val="004E6E88"/>
    <w:rsid w:val="004F0A55"/>
    <w:rsid w:val="004F136B"/>
    <w:rsid w:val="004F2026"/>
    <w:rsid w:val="004F2602"/>
    <w:rsid w:val="004F2FE1"/>
    <w:rsid w:val="004F34C0"/>
    <w:rsid w:val="004F38F0"/>
    <w:rsid w:val="004F40D2"/>
    <w:rsid w:val="004F4B66"/>
    <w:rsid w:val="004F4F0B"/>
    <w:rsid w:val="004F585D"/>
    <w:rsid w:val="004F6247"/>
    <w:rsid w:val="004F6A33"/>
    <w:rsid w:val="004F6C0D"/>
    <w:rsid w:val="004F7487"/>
    <w:rsid w:val="00500E06"/>
    <w:rsid w:val="005016AF"/>
    <w:rsid w:val="005018D2"/>
    <w:rsid w:val="00501B25"/>
    <w:rsid w:val="005038DC"/>
    <w:rsid w:val="00505796"/>
    <w:rsid w:val="00505A5C"/>
    <w:rsid w:val="0050703D"/>
    <w:rsid w:val="0050782D"/>
    <w:rsid w:val="00510535"/>
    <w:rsid w:val="00511075"/>
    <w:rsid w:val="0051156D"/>
    <w:rsid w:val="00512216"/>
    <w:rsid w:val="00512313"/>
    <w:rsid w:val="005131C9"/>
    <w:rsid w:val="0051345E"/>
    <w:rsid w:val="00513A3C"/>
    <w:rsid w:val="0051429D"/>
    <w:rsid w:val="005148AD"/>
    <w:rsid w:val="00514F8C"/>
    <w:rsid w:val="00515A8D"/>
    <w:rsid w:val="00515B05"/>
    <w:rsid w:val="00516CB0"/>
    <w:rsid w:val="00517535"/>
    <w:rsid w:val="00517C54"/>
    <w:rsid w:val="0052034C"/>
    <w:rsid w:val="005207E7"/>
    <w:rsid w:val="005225C7"/>
    <w:rsid w:val="005227FF"/>
    <w:rsid w:val="005245BE"/>
    <w:rsid w:val="00524AE6"/>
    <w:rsid w:val="00524B46"/>
    <w:rsid w:val="00525C68"/>
    <w:rsid w:val="0052601A"/>
    <w:rsid w:val="00526A0A"/>
    <w:rsid w:val="00526B1B"/>
    <w:rsid w:val="00527711"/>
    <w:rsid w:val="0052772B"/>
    <w:rsid w:val="00527B40"/>
    <w:rsid w:val="005306EB"/>
    <w:rsid w:val="005313D6"/>
    <w:rsid w:val="00531555"/>
    <w:rsid w:val="00532948"/>
    <w:rsid w:val="00535CA7"/>
    <w:rsid w:val="00535D05"/>
    <w:rsid w:val="005369AF"/>
    <w:rsid w:val="00541AD5"/>
    <w:rsid w:val="005420F4"/>
    <w:rsid w:val="00542117"/>
    <w:rsid w:val="00544AFF"/>
    <w:rsid w:val="005450DC"/>
    <w:rsid w:val="00545766"/>
    <w:rsid w:val="0054631D"/>
    <w:rsid w:val="005464FC"/>
    <w:rsid w:val="00547456"/>
    <w:rsid w:val="00547796"/>
    <w:rsid w:val="00547E91"/>
    <w:rsid w:val="00550978"/>
    <w:rsid w:val="00550999"/>
    <w:rsid w:val="005528C9"/>
    <w:rsid w:val="00553187"/>
    <w:rsid w:val="005536D5"/>
    <w:rsid w:val="00554CD1"/>
    <w:rsid w:val="00554E2F"/>
    <w:rsid w:val="00554EFA"/>
    <w:rsid w:val="00556209"/>
    <w:rsid w:val="005568D1"/>
    <w:rsid w:val="005574C9"/>
    <w:rsid w:val="005602F6"/>
    <w:rsid w:val="0056032E"/>
    <w:rsid w:val="00560710"/>
    <w:rsid w:val="0056225C"/>
    <w:rsid w:val="0056333A"/>
    <w:rsid w:val="00565B5F"/>
    <w:rsid w:val="00567181"/>
    <w:rsid w:val="00567BC2"/>
    <w:rsid w:val="00570637"/>
    <w:rsid w:val="00574AF9"/>
    <w:rsid w:val="005751E4"/>
    <w:rsid w:val="005776F5"/>
    <w:rsid w:val="00582935"/>
    <w:rsid w:val="00582CCA"/>
    <w:rsid w:val="005835AA"/>
    <w:rsid w:val="0058441B"/>
    <w:rsid w:val="00584DAA"/>
    <w:rsid w:val="00586538"/>
    <w:rsid w:val="00586A5C"/>
    <w:rsid w:val="00587066"/>
    <w:rsid w:val="00587AE0"/>
    <w:rsid w:val="00594843"/>
    <w:rsid w:val="00595D2F"/>
    <w:rsid w:val="0059655D"/>
    <w:rsid w:val="005A0457"/>
    <w:rsid w:val="005A06E5"/>
    <w:rsid w:val="005A1F64"/>
    <w:rsid w:val="005A2F02"/>
    <w:rsid w:val="005A46D5"/>
    <w:rsid w:val="005A4CF4"/>
    <w:rsid w:val="005A5C21"/>
    <w:rsid w:val="005A64A5"/>
    <w:rsid w:val="005A739E"/>
    <w:rsid w:val="005B098C"/>
    <w:rsid w:val="005B0B78"/>
    <w:rsid w:val="005B20DE"/>
    <w:rsid w:val="005B2BC1"/>
    <w:rsid w:val="005B307D"/>
    <w:rsid w:val="005B311C"/>
    <w:rsid w:val="005B335B"/>
    <w:rsid w:val="005B4299"/>
    <w:rsid w:val="005B68B5"/>
    <w:rsid w:val="005B7F57"/>
    <w:rsid w:val="005C00F8"/>
    <w:rsid w:val="005C0FFD"/>
    <w:rsid w:val="005C1550"/>
    <w:rsid w:val="005C1AFA"/>
    <w:rsid w:val="005C24D6"/>
    <w:rsid w:val="005C3141"/>
    <w:rsid w:val="005C33FD"/>
    <w:rsid w:val="005C35E0"/>
    <w:rsid w:val="005C49DD"/>
    <w:rsid w:val="005C4D97"/>
    <w:rsid w:val="005C57A8"/>
    <w:rsid w:val="005C5D4B"/>
    <w:rsid w:val="005C6948"/>
    <w:rsid w:val="005C6A69"/>
    <w:rsid w:val="005C7074"/>
    <w:rsid w:val="005D0111"/>
    <w:rsid w:val="005D012F"/>
    <w:rsid w:val="005D08D2"/>
    <w:rsid w:val="005D1133"/>
    <w:rsid w:val="005D1373"/>
    <w:rsid w:val="005D141F"/>
    <w:rsid w:val="005D157A"/>
    <w:rsid w:val="005D1B66"/>
    <w:rsid w:val="005D2114"/>
    <w:rsid w:val="005D3815"/>
    <w:rsid w:val="005D474F"/>
    <w:rsid w:val="005D523B"/>
    <w:rsid w:val="005D53C7"/>
    <w:rsid w:val="005D5D58"/>
    <w:rsid w:val="005D5FA1"/>
    <w:rsid w:val="005D688F"/>
    <w:rsid w:val="005D6B81"/>
    <w:rsid w:val="005D781B"/>
    <w:rsid w:val="005E068F"/>
    <w:rsid w:val="005E0F57"/>
    <w:rsid w:val="005E291B"/>
    <w:rsid w:val="005E3E9D"/>
    <w:rsid w:val="005E652D"/>
    <w:rsid w:val="005E774F"/>
    <w:rsid w:val="005E77A5"/>
    <w:rsid w:val="005F06B5"/>
    <w:rsid w:val="005F0CEC"/>
    <w:rsid w:val="005F0F80"/>
    <w:rsid w:val="005F16E4"/>
    <w:rsid w:val="005F35C0"/>
    <w:rsid w:val="005F3613"/>
    <w:rsid w:val="005F37EB"/>
    <w:rsid w:val="005F419E"/>
    <w:rsid w:val="005F4242"/>
    <w:rsid w:val="005F4EA3"/>
    <w:rsid w:val="005F733D"/>
    <w:rsid w:val="005F75AC"/>
    <w:rsid w:val="00601CAA"/>
    <w:rsid w:val="00603ACE"/>
    <w:rsid w:val="0060571E"/>
    <w:rsid w:val="00605DDD"/>
    <w:rsid w:val="00606371"/>
    <w:rsid w:val="00606F6B"/>
    <w:rsid w:val="00607655"/>
    <w:rsid w:val="006108D2"/>
    <w:rsid w:val="006109E7"/>
    <w:rsid w:val="006149F5"/>
    <w:rsid w:val="006156EB"/>
    <w:rsid w:val="00616174"/>
    <w:rsid w:val="00616249"/>
    <w:rsid w:val="00616E92"/>
    <w:rsid w:val="00617542"/>
    <w:rsid w:val="0062078A"/>
    <w:rsid w:val="00620861"/>
    <w:rsid w:val="006216F4"/>
    <w:rsid w:val="00621B0E"/>
    <w:rsid w:val="00622BCA"/>
    <w:rsid w:val="00624FCD"/>
    <w:rsid w:val="006253D9"/>
    <w:rsid w:val="006254D8"/>
    <w:rsid w:val="00625778"/>
    <w:rsid w:val="00627262"/>
    <w:rsid w:val="00630E73"/>
    <w:rsid w:val="006310A2"/>
    <w:rsid w:val="00631AB6"/>
    <w:rsid w:val="00632C3E"/>
    <w:rsid w:val="00632D09"/>
    <w:rsid w:val="00632DF7"/>
    <w:rsid w:val="006366A6"/>
    <w:rsid w:val="006379A2"/>
    <w:rsid w:val="00637CE9"/>
    <w:rsid w:val="00637E20"/>
    <w:rsid w:val="006403D3"/>
    <w:rsid w:val="006403FB"/>
    <w:rsid w:val="00640C0F"/>
    <w:rsid w:val="006416F2"/>
    <w:rsid w:val="006417D5"/>
    <w:rsid w:val="00642070"/>
    <w:rsid w:val="006425F4"/>
    <w:rsid w:val="00642B61"/>
    <w:rsid w:val="0064377B"/>
    <w:rsid w:val="00646D43"/>
    <w:rsid w:val="006471BC"/>
    <w:rsid w:val="0064775C"/>
    <w:rsid w:val="00650B2A"/>
    <w:rsid w:val="00652331"/>
    <w:rsid w:val="00652A00"/>
    <w:rsid w:val="0065352E"/>
    <w:rsid w:val="00654EE0"/>
    <w:rsid w:val="00655086"/>
    <w:rsid w:val="0066208B"/>
    <w:rsid w:val="00662D2F"/>
    <w:rsid w:val="00662E55"/>
    <w:rsid w:val="0066589C"/>
    <w:rsid w:val="006662F5"/>
    <w:rsid w:val="00666B70"/>
    <w:rsid w:val="00667022"/>
    <w:rsid w:val="006674FB"/>
    <w:rsid w:val="0067093E"/>
    <w:rsid w:val="00670CAC"/>
    <w:rsid w:val="00670D08"/>
    <w:rsid w:val="00671092"/>
    <w:rsid w:val="00671C60"/>
    <w:rsid w:val="00672126"/>
    <w:rsid w:val="006722B0"/>
    <w:rsid w:val="00672BA6"/>
    <w:rsid w:val="0067326A"/>
    <w:rsid w:val="006735B9"/>
    <w:rsid w:val="00674193"/>
    <w:rsid w:val="00674D2E"/>
    <w:rsid w:val="00675077"/>
    <w:rsid w:val="00676C31"/>
    <w:rsid w:val="00680679"/>
    <w:rsid w:val="00683C0A"/>
    <w:rsid w:val="00684D37"/>
    <w:rsid w:val="00687099"/>
    <w:rsid w:val="0068710E"/>
    <w:rsid w:val="0069092D"/>
    <w:rsid w:val="006913D3"/>
    <w:rsid w:val="00693B65"/>
    <w:rsid w:val="0069518D"/>
    <w:rsid w:val="00695217"/>
    <w:rsid w:val="006973FB"/>
    <w:rsid w:val="00697603"/>
    <w:rsid w:val="006A023B"/>
    <w:rsid w:val="006A0FE5"/>
    <w:rsid w:val="006A134B"/>
    <w:rsid w:val="006A17EA"/>
    <w:rsid w:val="006A1D87"/>
    <w:rsid w:val="006A2801"/>
    <w:rsid w:val="006A3974"/>
    <w:rsid w:val="006A3BF0"/>
    <w:rsid w:val="006A5174"/>
    <w:rsid w:val="006A5709"/>
    <w:rsid w:val="006A690D"/>
    <w:rsid w:val="006B04FA"/>
    <w:rsid w:val="006B1142"/>
    <w:rsid w:val="006B1E3C"/>
    <w:rsid w:val="006B2562"/>
    <w:rsid w:val="006B2968"/>
    <w:rsid w:val="006B2A6B"/>
    <w:rsid w:val="006B57FB"/>
    <w:rsid w:val="006B7455"/>
    <w:rsid w:val="006B7887"/>
    <w:rsid w:val="006B7CA7"/>
    <w:rsid w:val="006C08B2"/>
    <w:rsid w:val="006C1328"/>
    <w:rsid w:val="006C16C9"/>
    <w:rsid w:val="006C1750"/>
    <w:rsid w:val="006C2B6A"/>
    <w:rsid w:val="006C4B86"/>
    <w:rsid w:val="006C5EB3"/>
    <w:rsid w:val="006C61DD"/>
    <w:rsid w:val="006C7D05"/>
    <w:rsid w:val="006D03F8"/>
    <w:rsid w:val="006D0CA0"/>
    <w:rsid w:val="006D254C"/>
    <w:rsid w:val="006D2A47"/>
    <w:rsid w:val="006D2C9B"/>
    <w:rsid w:val="006D2FE5"/>
    <w:rsid w:val="006D33D5"/>
    <w:rsid w:val="006D4C1C"/>
    <w:rsid w:val="006D4EA5"/>
    <w:rsid w:val="006D6833"/>
    <w:rsid w:val="006D6BD0"/>
    <w:rsid w:val="006E0000"/>
    <w:rsid w:val="006E011C"/>
    <w:rsid w:val="006E1003"/>
    <w:rsid w:val="006E1218"/>
    <w:rsid w:val="006E19B7"/>
    <w:rsid w:val="006E1E2B"/>
    <w:rsid w:val="006E1E92"/>
    <w:rsid w:val="006E24D0"/>
    <w:rsid w:val="006E39CA"/>
    <w:rsid w:val="006E3BB8"/>
    <w:rsid w:val="006E3EE0"/>
    <w:rsid w:val="006E4A82"/>
    <w:rsid w:val="006E61C7"/>
    <w:rsid w:val="006E702A"/>
    <w:rsid w:val="006E7609"/>
    <w:rsid w:val="006E761E"/>
    <w:rsid w:val="006E7F00"/>
    <w:rsid w:val="006F023F"/>
    <w:rsid w:val="006F1108"/>
    <w:rsid w:val="006F3251"/>
    <w:rsid w:val="006F3869"/>
    <w:rsid w:val="006F3B1E"/>
    <w:rsid w:val="006F3D42"/>
    <w:rsid w:val="006F4010"/>
    <w:rsid w:val="006F4221"/>
    <w:rsid w:val="006F4474"/>
    <w:rsid w:val="006F5920"/>
    <w:rsid w:val="006F737F"/>
    <w:rsid w:val="006F77C6"/>
    <w:rsid w:val="006F7C5F"/>
    <w:rsid w:val="00700FBD"/>
    <w:rsid w:val="00701321"/>
    <w:rsid w:val="007013F5"/>
    <w:rsid w:val="00701694"/>
    <w:rsid w:val="00702539"/>
    <w:rsid w:val="00702EFB"/>
    <w:rsid w:val="00706E04"/>
    <w:rsid w:val="007074A6"/>
    <w:rsid w:val="007106CB"/>
    <w:rsid w:val="00710982"/>
    <w:rsid w:val="00710DC8"/>
    <w:rsid w:val="007119F9"/>
    <w:rsid w:val="0071315E"/>
    <w:rsid w:val="00713F13"/>
    <w:rsid w:val="007154DD"/>
    <w:rsid w:val="0071653C"/>
    <w:rsid w:val="00716DA1"/>
    <w:rsid w:val="007178CE"/>
    <w:rsid w:val="0072081A"/>
    <w:rsid w:val="00721B0E"/>
    <w:rsid w:val="007248F7"/>
    <w:rsid w:val="00724D94"/>
    <w:rsid w:val="00725531"/>
    <w:rsid w:val="00732E71"/>
    <w:rsid w:val="00733D27"/>
    <w:rsid w:val="00734AEC"/>
    <w:rsid w:val="0073546A"/>
    <w:rsid w:val="00735FAC"/>
    <w:rsid w:val="0073658B"/>
    <w:rsid w:val="007371A6"/>
    <w:rsid w:val="00737C5B"/>
    <w:rsid w:val="00740A97"/>
    <w:rsid w:val="00740B9B"/>
    <w:rsid w:val="00741671"/>
    <w:rsid w:val="00741725"/>
    <w:rsid w:val="0074408B"/>
    <w:rsid w:val="00745AFC"/>
    <w:rsid w:val="007468DC"/>
    <w:rsid w:val="00747AD4"/>
    <w:rsid w:val="00751160"/>
    <w:rsid w:val="007521DD"/>
    <w:rsid w:val="00752FF6"/>
    <w:rsid w:val="00754C43"/>
    <w:rsid w:val="00755B1C"/>
    <w:rsid w:val="007563E0"/>
    <w:rsid w:val="00756C72"/>
    <w:rsid w:val="007608AF"/>
    <w:rsid w:val="00761736"/>
    <w:rsid w:val="00761AF6"/>
    <w:rsid w:val="00763083"/>
    <w:rsid w:val="00763C57"/>
    <w:rsid w:val="00763EF8"/>
    <w:rsid w:val="007650F8"/>
    <w:rsid w:val="007658CD"/>
    <w:rsid w:val="00767896"/>
    <w:rsid w:val="00770930"/>
    <w:rsid w:val="00770C80"/>
    <w:rsid w:val="007710F4"/>
    <w:rsid w:val="00772283"/>
    <w:rsid w:val="007730E3"/>
    <w:rsid w:val="007740ED"/>
    <w:rsid w:val="00775944"/>
    <w:rsid w:val="00776279"/>
    <w:rsid w:val="0077669F"/>
    <w:rsid w:val="007767DD"/>
    <w:rsid w:val="007767EB"/>
    <w:rsid w:val="00776829"/>
    <w:rsid w:val="007773C6"/>
    <w:rsid w:val="00781351"/>
    <w:rsid w:val="00781C07"/>
    <w:rsid w:val="00782765"/>
    <w:rsid w:val="007838D2"/>
    <w:rsid w:val="007852EA"/>
    <w:rsid w:val="00785754"/>
    <w:rsid w:val="007863FA"/>
    <w:rsid w:val="00787111"/>
    <w:rsid w:val="00790E95"/>
    <w:rsid w:val="0079146A"/>
    <w:rsid w:val="00793800"/>
    <w:rsid w:val="007955C8"/>
    <w:rsid w:val="00795644"/>
    <w:rsid w:val="0079589C"/>
    <w:rsid w:val="007A0341"/>
    <w:rsid w:val="007A0934"/>
    <w:rsid w:val="007A0E05"/>
    <w:rsid w:val="007A170C"/>
    <w:rsid w:val="007A183B"/>
    <w:rsid w:val="007A23A0"/>
    <w:rsid w:val="007A2461"/>
    <w:rsid w:val="007A2BFD"/>
    <w:rsid w:val="007A2DF9"/>
    <w:rsid w:val="007A34AD"/>
    <w:rsid w:val="007A3681"/>
    <w:rsid w:val="007A4453"/>
    <w:rsid w:val="007A5F91"/>
    <w:rsid w:val="007B1397"/>
    <w:rsid w:val="007B2677"/>
    <w:rsid w:val="007B2EEE"/>
    <w:rsid w:val="007B588B"/>
    <w:rsid w:val="007B6D9B"/>
    <w:rsid w:val="007B7C86"/>
    <w:rsid w:val="007C1C03"/>
    <w:rsid w:val="007C2007"/>
    <w:rsid w:val="007C2926"/>
    <w:rsid w:val="007C2EBA"/>
    <w:rsid w:val="007C36A4"/>
    <w:rsid w:val="007C3CB5"/>
    <w:rsid w:val="007C4956"/>
    <w:rsid w:val="007C4B5F"/>
    <w:rsid w:val="007C4D54"/>
    <w:rsid w:val="007C5FD9"/>
    <w:rsid w:val="007C67DE"/>
    <w:rsid w:val="007C711B"/>
    <w:rsid w:val="007D06AE"/>
    <w:rsid w:val="007D09CE"/>
    <w:rsid w:val="007D1838"/>
    <w:rsid w:val="007D1D8D"/>
    <w:rsid w:val="007D256B"/>
    <w:rsid w:val="007D4C99"/>
    <w:rsid w:val="007D4CD8"/>
    <w:rsid w:val="007D5105"/>
    <w:rsid w:val="007D5A1F"/>
    <w:rsid w:val="007D63C5"/>
    <w:rsid w:val="007D65BE"/>
    <w:rsid w:val="007D6654"/>
    <w:rsid w:val="007D7929"/>
    <w:rsid w:val="007E18D0"/>
    <w:rsid w:val="007E2254"/>
    <w:rsid w:val="007E30D1"/>
    <w:rsid w:val="007E428B"/>
    <w:rsid w:val="007E5342"/>
    <w:rsid w:val="007E78DC"/>
    <w:rsid w:val="007E7F73"/>
    <w:rsid w:val="007F1262"/>
    <w:rsid w:val="007F1CBE"/>
    <w:rsid w:val="007F289E"/>
    <w:rsid w:val="007F3922"/>
    <w:rsid w:val="007F3B7C"/>
    <w:rsid w:val="007F4639"/>
    <w:rsid w:val="007F5614"/>
    <w:rsid w:val="007F5EFF"/>
    <w:rsid w:val="007F67F1"/>
    <w:rsid w:val="007F6C6F"/>
    <w:rsid w:val="007F75B0"/>
    <w:rsid w:val="008003BA"/>
    <w:rsid w:val="00801E04"/>
    <w:rsid w:val="00804157"/>
    <w:rsid w:val="008042D8"/>
    <w:rsid w:val="00805AB0"/>
    <w:rsid w:val="008067EE"/>
    <w:rsid w:val="00806EBF"/>
    <w:rsid w:val="008070D0"/>
    <w:rsid w:val="00810884"/>
    <w:rsid w:val="00810CA6"/>
    <w:rsid w:val="008116E4"/>
    <w:rsid w:val="008123AF"/>
    <w:rsid w:val="00813104"/>
    <w:rsid w:val="0081395A"/>
    <w:rsid w:val="00813CF6"/>
    <w:rsid w:val="00816791"/>
    <w:rsid w:val="00817E66"/>
    <w:rsid w:val="00820196"/>
    <w:rsid w:val="00820D4F"/>
    <w:rsid w:val="008213B0"/>
    <w:rsid w:val="00823EA9"/>
    <w:rsid w:val="00825400"/>
    <w:rsid w:val="00825636"/>
    <w:rsid w:val="00825D65"/>
    <w:rsid w:val="0082720D"/>
    <w:rsid w:val="00827813"/>
    <w:rsid w:val="00832031"/>
    <w:rsid w:val="008344FE"/>
    <w:rsid w:val="00837DCF"/>
    <w:rsid w:val="008424A1"/>
    <w:rsid w:val="00842926"/>
    <w:rsid w:val="00843531"/>
    <w:rsid w:val="008441BE"/>
    <w:rsid w:val="0084467A"/>
    <w:rsid w:val="0084497A"/>
    <w:rsid w:val="00844CA3"/>
    <w:rsid w:val="00845986"/>
    <w:rsid w:val="0084707D"/>
    <w:rsid w:val="00847388"/>
    <w:rsid w:val="008520E0"/>
    <w:rsid w:val="008523A1"/>
    <w:rsid w:val="00855F82"/>
    <w:rsid w:val="00860DA6"/>
    <w:rsid w:val="00860FB5"/>
    <w:rsid w:val="00862228"/>
    <w:rsid w:val="008622F5"/>
    <w:rsid w:val="00862E66"/>
    <w:rsid w:val="00863C75"/>
    <w:rsid w:val="00863CBC"/>
    <w:rsid w:val="00865EFF"/>
    <w:rsid w:val="00867DBB"/>
    <w:rsid w:val="008706F6"/>
    <w:rsid w:val="00871189"/>
    <w:rsid w:val="00871C64"/>
    <w:rsid w:val="00872388"/>
    <w:rsid w:val="008724F9"/>
    <w:rsid w:val="00873BD6"/>
    <w:rsid w:val="00873EAF"/>
    <w:rsid w:val="00874625"/>
    <w:rsid w:val="008750EF"/>
    <w:rsid w:val="008757F8"/>
    <w:rsid w:val="00876456"/>
    <w:rsid w:val="00880D1D"/>
    <w:rsid w:val="008811B0"/>
    <w:rsid w:val="00881E2F"/>
    <w:rsid w:val="008822AF"/>
    <w:rsid w:val="008822BA"/>
    <w:rsid w:val="00882E10"/>
    <w:rsid w:val="008837A3"/>
    <w:rsid w:val="00884425"/>
    <w:rsid w:val="00885BDE"/>
    <w:rsid w:val="0088669D"/>
    <w:rsid w:val="00886F19"/>
    <w:rsid w:val="0088708B"/>
    <w:rsid w:val="0088716B"/>
    <w:rsid w:val="0088762B"/>
    <w:rsid w:val="0088778D"/>
    <w:rsid w:val="00887914"/>
    <w:rsid w:val="00895E72"/>
    <w:rsid w:val="00896A75"/>
    <w:rsid w:val="00896B76"/>
    <w:rsid w:val="00896FCC"/>
    <w:rsid w:val="008A300C"/>
    <w:rsid w:val="008A359E"/>
    <w:rsid w:val="008A37F5"/>
    <w:rsid w:val="008A40FB"/>
    <w:rsid w:val="008A49DC"/>
    <w:rsid w:val="008A6193"/>
    <w:rsid w:val="008A7E8E"/>
    <w:rsid w:val="008B006F"/>
    <w:rsid w:val="008B0287"/>
    <w:rsid w:val="008B0F64"/>
    <w:rsid w:val="008B0FA8"/>
    <w:rsid w:val="008B1F29"/>
    <w:rsid w:val="008B308E"/>
    <w:rsid w:val="008B3FB2"/>
    <w:rsid w:val="008B47B0"/>
    <w:rsid w:val="008B5035"/>
    <w:rsid w:val="008B503B"/>
    <w:rsid w:val="008B53EA"/>
    <w:rsid w:val="008B5BC3"/>
    <w:rsid w:val="008B7507"/>
    <w:rsid w:val="008B7D85"/>
    <w:rsid w:val="008C23E0"/>
    <w:rsid w:val="008C2921"/>
    <w:rsid w:val="008C2994"/>
    <w:rsid w:val="008C4B3F"/>
    <w:rsid w:val="008D10E8"/>
    <w:rsid w:val="008D2F46"/>
    <w:rsid w:val="008D2F9E"/>
    <w:rsid w:val="008D4B3E"/>
    <w:rsid w:val="008D61CB"/>
    <w:rsid w:val="008D64BE"/>
    <w:rsid w:val="008D7179"/>
    <w:rsid w:val="008E03FD"/>
    <w:rsid w:val="008E04EB"/>
    <w:rsid w:val="008E2021"/>
    <w:rsid w:val="008E21C8"/>
    <w:rsid w:val="008E2ED0"/>
    <w:rsid w:val="008E30EA"/>
    <w:rsid w:val="008E3146"/>
    <w:rsid w:val="008E358B"/>
    <w:rsid w:val="008E365E"/>
    <w:rsid w:val="008E3800"/>
    <w:rsid w:val="008E3DE7"/>
    <w:rsid w:val="008E61FF"/>
    <w:rsid w:val="008E6765"/>
    <w:rsid w:val="008E6993"/>
    <w:rsid w:val="008E6F83"/>
    <w:rsid w:val="008E731F"/>
    <w:rsid w:val="008E7494"/>
    <w:rsid w:val="008F0AB9"/>
    <w:rsid w:val="008F1CA4"/>
    <w:rsid w:val="008F21D7"/>
    <w:rsid w:val="008F2228"/>
    <w:rsid w:val="008F4F5F"/>
    <w:rsid w:val="008F7390"/>
    <w:rsid w:val="008F76D8"/>
    <w:rsid w:val="008F7CC5"/>
    <w:rsid w:val="00901326"/>
    <w:rsid w:val="00901405"/>
    <w:rsid w:val="00901856"/>
    <w:rsid w:val="00902B56"/>
    <w:rsid w:val="00902B97"/>
    <w:rsid w:val="00903A7C"/>
    <w:rsid w:val="009043A4"/>
    <w:rsid w:val="00904B0F"/>
    <w:rsid w:val="00904BFC"/>
    <w:rsid w:val="00905158"/>
    <w:rsid w:val="00906EB2"/>
    <w:rsid w:val="00907051"/>
    <w:rsid w:val="00907597"/>
    <w:rsid w:val="009076C4"/>
    <w:rsid w:val="00910C84"/>
    <w:rsid w:val="00912569"/>
    <w:rsid w:val="00912B31"/>
    <w:rsid w:val="009142B7"/>
    <w:rsid w:val="00914A47"/>
    <w:rsid w:val="00916629"/>
    <w:rsid w:val="0091756F"/>
    <w:rsid w:val="00920481"/>
    <w:rsid w:val="0092113F"/>
    <w:rsid w:val="009213CE"/>
    <w:rsid w:val="0092217E"/>
    <w:rsid w:val="0092566B"/>
    <w:rsid w:val="009256B7"/>
    <w:rsid w:val="00926506"/>
    <w:rsid w:val="00927C22"/>
    <w:rsid w:val="00927E74"/>
    <w:rsid w:val="0093060C"/>
    <w:rsid w:val="0093204E"/>
    <w:rsid w:val="009335C1"/>
    <w:rsid w:val="00935107"/>
    <w:rsid w:val="009370E4"/>
    <w:rsid w:val="009401C9"/>
    <w:rsid w:val="00940480"/>
    <w:rsid w:val="00941345"/>
    <w:rsid w:val="00941416"/>
    <w:rsid w:val="00941835"/>
    <w:rsid w:val="00941DAF"/>
    <w:rsid w:val="00942575"/>
    <w:rsid w:val="00944D2B"/>
    <w:rsid w:val="00946306"/>
    <w:rsid w:val="00946335"/>
    <w:rsid w:val="00947A3E"/>
    <w:rsid w:val="00947EBB"/>
    <w:rsid w:val="009501FC"/>
    <w:rsid w:val="009505F1"/>
    <w:rsid w:val="00950B6A"/>
    <w:rsid w:val="00952D95"/>
    <w:rsid w:val="0095474C"/>
    <w:rsid w:val="0095592E"/>
    <w:rsid w:val="00955EE0"/>
    <w:rsid w:val="00956536"/>
    <w:rsid w:val="00956A64"/>
    <w:rsid w:val="00957886"/>
    <w:rsid w:val="00957D4E"/>
    <w:rsid w:val="00960CD8"/>
    <w:rsid w:val="00961001"/>
    <w:rsid w:val="009611F3"/>
    <w:rsid w:val="00962E24"/>
    <w:rsid w:val="00963308"/>
    <w:rsid w:val="00963E23"/>
    <w:rsid w:val="0096533D"/>
    <w:rsid w:val="00965812"/>
    <w:rsid w:val="00966D5D"/>
    <w:rsid w:val="0096758C"/>
    <w:rsid w:val="009676BA"/>
    <w:rsid w:val="009678E3"/>
    <w:rsid w:val="0097008C"/>
    <w:rsid w:val="00970D60"/>
    <w:rsid w:val="00972948"/>
    <w:rsid w:val="00972CF5"/>
    <w:rsid w:val="0097310B"/>
    <w:rsid w:val="009740E8"/>
    <w:rsid w:val="00974958"/>
    <w:rsid w:val="00977459"/>
    <w:rsid w:val="0098037E"/>
    <w:rsid w:val="00980E4E"/>
    <w:rsid w:val="00981463"/>
    <w:rsid w:val="009819BF"/>
    <w:rsid w:val="009834D9"/>
    <w:rsid w:val="0098603C"/>
    <w:rsid w:val="00987368"/>
    <w:rsid w:val="0098791E"/>
    <w:rsid w:val="00990345"/>
    <w:rsid w:val="00991049"/>
    <w:rsid w:val="00991C77"/>
    <w:rsid w:val="009921BC"/>
    <w:rsid w:val="00992B6F"/>
    <w:rsid w:val="00993AA5"/>
    <w:rsid w:val="009949A3"/>
    <w:rsid w:val="00995888"/>
    <w:rsid w:val="0099596F"/>
    <w:rsid w:val="00996549"/>
    <w:rsid w:val="0099729D"/>
    <w:rsid w:val="0099746F"/>
    <w:rsid w:val="009977AB"/>
    <w:rsid w:val="00997879"/>
    <w:rsid w:val="00997A33"/>
    <w:rsid w:val="009A0F65"/>
    <w:rsid w:val="009A224B"/>
    <w:rsid w:val="009A2250"/>
    <w:rsid w:val="009A32A8"/>
    <w:rsid w:val="009A36E7"/>
    <w:rsid w:val="009A3A05"/>
    <w:rsid w:val="009A5BA0"/>
    <w:rsid w:val="009B09DD"/>
    <w:rsid w:val="009B1087"/>
    <w:rsid w:val="009B17B9"/>
    <w:rsid w:val="009B3044"/>
    <w:rsid w:val="009B321E"/>
    <w:rsid w:val="009B3482"/>
    <w:rsid w:val="009B44EF"/>
    <w:rsid w:val="009B6D4F"/>
    <w:rsid w:val="009B7B1C"/>
    <w:rsid w:val="009C14AD"/>
    <w:rsid w:val="009C1935"/>
    <w:rsid w:val="009C1C96"/>
    <w:rsid w:val="009C3109"/>
    <w:rsid w:val="009C3380"/>
    <w:rsid w:val="009C4280"/>
    <w:rsid w:val="009C6676"/>
    <w:rsid w:val="009C69B1"/>
    <w:rsid w:val="009C7C28"/>
    <w:rsid w:val="009D069F"/>
    <w:rsid w:val="009D083C"/>
    <w:rsid w:val="009D0DE4"/>
    <w:rsid w:val="009D0EAE"/>
    <w:rsid w:val="009D1768"/>
    <w:rsid w:val="009D1CED"/>
    <w:rsid w:val="009D1F4E"/>
    <w:rsid w:val="009D269C"/>
    <w:rsid w:val="009D2D69"/>
    <w:rsid w:val="009D35F0"/>
    <w:rsid w:val="009D3D06"/>
    <w:rsid w:val="009D4347"/>
    <w:rsid w:val="009D4CD8"/>
    <w:rsid w:val="009D56BA"/>
    <w:rsid w:val="009D61CE"/>
    <w:rsid w:val="009D631A"/>
    <w:rsid w:val="009D64B6"/>
    <w:rsid w:val="009E081A"/>
    <w:rsid w:val="009E0E3C"/>
    <w:rsid w:val="009E0E72"/>
    <w:rsid w:val="009E0F27"/>
    <w:rsid w:val="009E2A49"/>
    <w:rsid w:val="009E429C"/>
    <w:rsid w:val="009E531E"/>
    <w:rsid w:val="009E5720"/>
    <w:rsid w:val="009E587E"/>
    <w:rsid w:val="009F06EF"/>
    <w:rsid w:val="009F185F"/>
    <w:rsid w:val="009F250E"/>
    <w:rsid w:val="009F2AC2"/>
    <w:rsid w:val="009F2B75"/>
    <w:rsid w:val="009F3743"/>
    <w:rsid w:val="009F4856"/>
    <w:rsid w:val="009F60E1"/>
    <w:rsid w:val="009F630A"/>
    <w:rsid w:val="009F64B7"/>
    <w:rsid w:val="009F6D98"/>
    <w:rsid w:val="009F6F84"/>
    <w:rsid w:val="009F751D"/>
    <w:rsid w:val="009F75DA"/>
    <w:rsid w:val="009F7886"/>
    <w:rsid w:val="00A0261C"/>
    <w:rsid w:val="00A0266A"/>
    <w:rsid w:val="00A03130"/>
    <w:rsid w:val="00A033ED"/>
    <w:rsid w:val="00A049A4"/>
    <w:rsid w:val="00A04B2D"/>
    <w:rsid w:val="00A04D51"/>
    <w:rsid w:val="00A05394"/>
    <w:rsid w:val="00A075E8"/>
    <w:rsid w:val="00A10617"/>
    <w:rsid w:val="00A12565"/>
    <w:rsid w:val="00A125A6"/>
    <w:rsid w:val="00A12B8E"/>
    <w:rsid w:val="00A13581"/>
    <w:rsid w:val="00A13CBD"/>
    <w:rsid w:val="00A15C94"/>
    <w:rsid w:val="00A15CFA"/>
    <w:rsid w:val="00A177F7"/>
    <w:rsid w:val="00A17804"/>
    <w:rsid w:val="00A17FD5"/>
    <w:rsid w:val="00A21005"/>
    <w:rsid w:val="00A2231A"/>
    <w:rsid w:val="00A22756"/>
    <w:rsid w:val="00A24119"/>
    <w:rsid w:val="00A243BB"/>
    <w:rsid w:val="00A25CEE"/>
    <w:rsid w:val="00A26276"/>
    <w:rsid w:val="00A26BDA"/>
    <w:rsid w:val="00A27162"/>
    <w:rsid w:val="00A2765B"/>
    <w:rsid w:val="00A27944"/>
    <w:rsid w:val="00A27C00"/>
    <w:rsid w:val="00A27C5D"/>
    <w:rsid w:val="00A27FC4"/>
    <w:rsid w:val="00A301ED"/>
    <w:rsid w:val="00A305E6"/>
    <w:rsid w:val="00A31058"/>
    <w:rsid w:val="00A314AF"/>
    <w:rsid w:val="00A31B0A"/>
    <w:rsid w:val="00A32E8D"/>
    <w:rsid w:val="00A34418"/>
    <w:rsid w:val="00A3619E"/>
    <w:rsid w:val="00A3660D"/>
    <w:rsid w:val="00A36713"/>
    <w:rsid w:val="00A3701F"/>
    <w:rsid w:val="00A371B3"/>
    <w:rsid w:val="00A378FE"/>
    <w:rsid w:val="00A41F01"/>
    <w:rsid w:val="00A42DAB"/>
    <w:rsid w:val="00A434B2"/>
    <w:rsid w:val="00A439DE"/>
    <w:rsid w:val="00A43F98"/>
    <w:rsid w:val="00A45E7B"/>
    <w:rsid w:val="00A46D04"/>
    <w:rsid w:val="00A504DD"/>
    <w:rsid w:val="00A5088C"/>
    <w:rsid w:val="00A50D17"/>
    <w:rsid w:val="00A51BB7"/>
    <w:rsid w:val="00A52171"/>
    <w:rsid w:val="00A52231"/>
    <w:rsid w:val="00A52FD2"/>
    <w:rsid w:val="00A53648"/>
    <w:rsid w:val="00A53779"/>
    <w:rsid w:val="00A5475C"/>
    <w:rsid w:val="00A54950"/>
    <w:rsid w:val="00A5645A"/>
    <w:rsid w:val="00A57B67"/>
    <w:rsid w:val="00A6105B"/>
    <w:rsid w:val="00A61B62"/>
    <w:rsid w:val="00A62626"/>
    <w:rsid w:val="00A62819"/>
    <w:rsid w:val="00A633D4"/>
    <w:rsid w:val="00A636DE"/>
    <w:rsid w:val="00A6387F"/>
    <w:rsid w:val="00A6724F"/>
    <w:rsid w:val="00A67A76"/>
    <w:rsid w:val="00A708B4"/>
    <w:rsid w:val="00A70E8A"/>
    <w:rsid w:val="00A713AC"/>
    <w:rsid w:val="00A72186"/>
    <w:rsid w:val="00A72349"/>
    <w:rsid w:val="00A73AA3"/>
    <w:rsid w:val="00A73DE1"/>
    <w:rsid w:val="00A74048"/>
    <w:rsid w:val="00A74377"/>
    <w:rsid w:val="00A7455B"/>
    <w:rsid w:val="00A753E1"/>
    <w:rsid w:val="00A75802"/>
    <w:rsid w:val="00A76211"/>
    <w:rsid w:val="00A769B2"/>
    <w:rsid w:val="00A769F2"/>
    <w:rsid w:val="00A76A8B"/>
    <w:rsid w:val="00A776A3"/>
    <w:rsid w:val="00A77D3B"/>
    <w:rsid w:val="00A77F0A"/>
    <w:rsid w:val="00A809FD"/>
    <w:rsid w:val="00A81DB7"/>
    <w:rsid w:val="00A827FF"/>
    <w:rsid w:val="00A83947"/>
    <w:rsid w:val="00A83FA8"/>
    <w:rsid w:val="00A8402E"/>
    <w:rsid w:val="00A849FB"/>
    <w:rsid w:val="00A864DB"/>
    <w:rsid w:val="00A86A80"/>
    <w:rsid w:val="00A86E21"/>
    <w:rsid w:val="00A8712F"/>
    <w:rsid w:val="00A900AF"/>
    <w:rsid w:val="00A90C07"/>
    <w:rsid w:val="00A91030"/>
    <w:rsid w:val="00A91D00"/>
    <w:rsid w:val="00A92384"/>
    <w:rsid w:val="00A93095"/>
    <w:rsid w:val="00A930F1"/>
    <w:rsid w:val="00A94030"/>
    <w:rsid w:val="00A94D7D"/>
    <w:rsid w:val="00A954D0"/>
    <w:rsid w:val="00A958A9"/>
    <w:rsid w:val="00A96962"/>
    <w:rsid w:val="00AA0D6F"/>
    <w:rsid w:val="00AA1C67"/>
    <w:rsid w:val="00AA27E5"/>
    <w:rsid w:val="00AA32AC"/>
    <w:rsid w:val="00AA4114"/>
    <w:rsid w:val="00AA4F1B"/>
    <w:rsid w:val="00AA5221"/>
    <w:rsid w:val="00AA6A87"/>
    <w:rsid w:val="00AA77EC"/>
    <w:rsid w:val="00AB24C6"/>
    <w:rsid w:val="00AB26F1"/>
    <w:rsid w:val="00AB2757"/>
    <w:rsid w:val="00AB399C"/>
    <w:rsid w:val="00AB53D1"/>
    <w:rsid w:val="00AC27E2"/>
    <w:rsid w:val="00AC3DD0"/>
    <w:rsid w:val="00AC4492"/>
    <w:rsid w:val="00AC4B3C"/>
    <w:rsid w:val="00AC7B98"/>
    <w:rsid w:val="00AD0709"/>
    <w:rsid w:val="00AD0D30"/>
    <w:rsid w:val="00AD298A"/>
    <w:rsid w:val="00AD441D"/>
    <w:rsid w:val="00AD4593"/>
    <w:rsid w:val="00AD4F91"/>
    <w:rsid w:val="00AD65AA"/>
    <w:rsid w:val="00AD6ACD"/>
    <w:rsid w:val="00AD73CF"/>
    <w:rsid w:val="00AD790E"/>
    <w:rsid w:val="00AD7F69"/>
    <w:rsid w:val="00AD7FCD"/>
    <w:rsid w:val="00AE1F2F"/>
    <w:rsid w:val="00AE2E75"/>
    <w:rsid w:val="00AE4323"/>
    <w:rsid w:val="00AE46E7"/>
    <w:rsid w:val="00AE4841"/>
    <w:rsid w:val="00AE56A9"/>
    <w:rsid w:val="00AE6F7E"/>
    <w:rsid w:val="00AE7400"/>
    <w:rsid w:val="00AE7BF1"/>
    <w:rsid w:val="00AF1047"/>
    <w:rsid w:val="00AF15CA"/>
    <w:rsid w:val="00AF1DF5"/>
    <w:rsid w:val="00AF3342"/>
    <w:rsid w:val="00AF526B"/>
    <w:rsid w:val="00AF534C"/>
    <w:rsid w:val="00AF5AD2"/>
    <w:rsid w:val="00AF5B5B"/>
    <w:rsid w:val="00AF5C04"/>
    <w:rsid w:val="00AF6746"/>
    <w:rsid w:val="00AF67F2"/>
    <w:rsid w:val="00AF683B"/>
    <w:rsid w:val="00AF730F"/>
    <w:rsid w:val="00B00205"/>
    <w:rsid w:val="00B00BBF"/>
    <w:rsid w:val="00B02E81"/>
    <w:rsid w:val="00B03A23"/>
    <w:rsid w:val="00B0440A"/>
    <w:rsid w:val="00B04765"/>
    <w:rsid w:val="00B05A06"/>
    <w:rsid w:val="00B05F82"/>
    <w:rsid w:val="00B0768E"/>
    <w:rsid w:val="00B12150"/>
    <w:rsid w:val="00B1251D"/>
    <w:rsid w:val="00B13FF2"/>
    <w:rsid w:val="00B1571D"/>
    <w:rsid w:val="00B15732"/>
    <w:rsid w:val="00B16CBC"/>
    <w:rsid w:val="00B17D1A"/>
    <w:rsid w:val="00B203E7"/>
    <w:rsid w:val="00B2087F"/>
    <w:rsid w:val="00B2128A"/>
    <w:rsid w:val="00B23A0A"/>
    <w:rsid w:val="00B23BDA"/>
    <w:rsid w:val="00B24710"/>
    <w:rsid w:val="00B25B50"/>
    <w:rsid w:val="00B25EF0"/>
    <w:rsid w:val="00B26790"/>
    <w:rsid w:val="00B27008"/>
    <w:rsid w:val="00B306D4"/>
    <w:rsid w:val="00B30CAE"/>
    <w:rsid w:val="00B32607"/>
    <w:rsid w:val="00B33CBA"/>
    <w:rsid w:val="00B34415"/>
    <w:rsid w:val="00B34C07"/>
    <w:rsid w:val="00B34F77"/>
    <w:rsid w:val="00B35FA3"/>
    <w:rsid w:val="00B362A5"/>
    <w:rsid w:val="00B41810"/>
    <w:rsid w:val="00B43125"/>
    <w:rsid w:val="00B43629"/>
    <w:rsid w:val="00B43C5B"/>
    <w:rsid w:val="00B43D75"/>
    <w:rsid w:val="00B44609"/>
    <w:rsid w:val="00B449EF"/>
    <w:rsid w:val="00B44B27"/>
    <w:rsid w:val="00B457A1"/>
    <w:rsid w:val="00B45877"/>
    <w:rsid w:val="00B459D8"/>
    <w:rsid w:val="00B45B78"/>
    <w:rsid w:val="00B46351"/>
    <w:rsid w:val="00B46495"/>
    <w:rsid w:val="00B46D23"/>
    <w:rsid w:val="00B46F39"/>
    <w:rsid w:val="00B50C22"/>
    <w:rsid w:val="00B50DC6"/>
    <w:rsid w:val="00B5327C"/>
    <w:rsid w:val="00B5335C"/>
    <w:rsid w:val="00B53EAE"/>
    <w:rsid w:val="00B55C10"/>
    <w:rsid w:val="00B619A1"/>
    <w:rsid w:val="00B630FB"/>
    <w:rsid w:val="00B644D5"/>
    <w:rsid w:val="00B6632E"/>
    <w:rsid w:val="00B70428"/>
    <w:rsid w:val="00B71353"/>
    <w:rsid w:val="00B727C8"/>
    <w:rsid w:val="00B73B49"/>
    <w:rsid w:val="00B73B6E"/>
    <w:rsid w:val="00B75810"/>
    <w:rsid w:val="00B7583A"/>
    <w:rsid w:val="00B7585A"/>
    <w:rsid w:val="00B7588B"/>
    <w:rsid w:val="00B80870"/>
    <w:rsid w:val="00B80982"/>
    <w:rsid w:val="00B8124A"/>
    <w:rsid w:val="00B831CF"/>
    <w:rsid w:val="00B83993"/>
    <w:rsid w:val="00B85739"/>
    <w:rsid w:val="00B90780"/>
    <w:rsid w:val="00B91176"/>
    <w:rsid w:val="00B9130D"/>
    <w:rsid w:val="00B91794"/>
    <w:rsid w:val="00B91981"/>
    <w:rsid w:val="00B91AEC"/>
    <w:rsid w:val="00B920A0"/>
    <w:rsid w:val="00B92A91"/>
    <w:rsid w:val="00B95A08"/>
    <w:rsid w:val="00B974EC"/>
    <w:rsid w:val="00B97E65"/>
    <w:rsid w:val="00BA0305"/>
    <w:rsid w:val="00BA06FF"/>
    <w:rsid w:val="00BA1920"/>
    <w:rsid w:val="00BA1997"/>
    <w:rsid w:val="00BA23B3"/>
    <w:rsid w:val="00BA35BB"/>
    <w:rsid w:val="00BA4DA2"/>
    <w:rsid w:val="00BA6879"/>
    <w:rsid w:val="00BA7317"/>
    <w:rsid w:val="00BA79D4"/>
    <w:rsid w:val="00BB209A"/>
    <w:rsid w:val="00BB2824"/>
    <w:rsid w:val="00BB35A0"/>
    <w:rsid w:val="00BB37C6"/>
    <w:rsid w:val="00BB381C"/>
    <w:rsid w:val="00BB3C2E"/>
    <w:rsid w:val="00BB412A"/>
    <w:rsid w:val="00BB4A8E"/>
    <w:rsid w:val="00BB4E8C"/>
    <w:rsid w:val="00BB50D8"/>
    <w:rsid w:val="00BB6133"/>
    <w:rsid w:val="00BB7BF2"/>
    <w:rsid w:val="00BB7F28"/>
    <w:rsid w:val="00BC010E"/>
    <w:rsid w:val="00BC0119"/>
    <w:rsid w:val="00BC013A"/>
    <w:rsid w:val="00BC0299"/>
    <w:rsid w:val="00BC0EC6"/>
    <w:rsid w:val="00BC1009"/>
    <w:rsid w:val="00BC110F"/>
    <w:rsid w:val="00BC118E"/>
    <w:rsid w:val="00BC19D7"/>
    <w:rsid w:val="00BC2382"/>
    <w:rsid w:val="00BC2BDA"/>
    <w:rsid w:val="00BC2D20"/>
    <w:rsid w:val="00BC30AF"/>
    <w:rsid w:val="00BC4F65"/>
    <w:rsid w:val="00BC52FD"/>
    <w:rsid w:val="00BC5646"/>
    <w:rsid w:val="00BC5BA2"/>
    <w:rsid w:val="00BC5D9E"/>
    <w:rsid w:val="00BC613D"/>
    <w:rsid w:val="00BC6A18"/>
    <w:rsid w:val="00BC6BE9"/>
    <w:rsid w:val="00BC7BCA"/>
    <w:rsid w:val="00BD1125"/>
    <w:rsid w:val="00BD17C6"/>
    <w:rsid w:val="00BD353C"/>
    <w:rsid w:val="00BD5330"/>
    <w:rsid w:val="00BD671D"/>
    <w:rsid w:val="00BE1367"/>
    <w:rsid w:val="00BE3065"/>
    <w:rsid w:val="00BE3CCC"/>
    <w:rsid w:val="00BE5BB7"/>
    <w:rsid w:val="00BE6F59"/>
    <w:rsid w:val="00BF01A8"/>
    <w:rsid w:val="00BF039F"/>
    <w:rsid w:val="00BF173F"/>
    <w:rsid w:val="00BF2194"/>
    <w:rsid w:val="00BF21FA"/>
    <w:rsid w:val="00BF2713"/>
    <w:rsid w:val="00BF39B1"/>
    <w:rsid w:val="00BF3B79"/>
    <w:rsid w:val="00BF3C0E"/>
    <w:rsid w:val="00BF4A87"/>
    <w:rsid w:val="00BF4C4D"/>
    <w:rsid w:val="00BF6408"/>
    <w:rsid w:val="00BF64FC"/>
    <w:rsid w:val="00BF743D"/>
    <w:rsid w:val="00C00040"/>
    <w:rsid w:val="00C002C8"/>
    <w:rsid w:val="00C026AF"/>
    <w:rsid w:val="00C02A42"/>
    <w:rsid w:val="00C02CFE"/>
    <w:rsid w:val="00C03855"/>
    <w:rsid w:val="00C04103"/>
    <w:rsid w:val="00C05418"/>
    <w:rsid w:val="00C05B17"/>
    <w:rsid w:val="00C06264"/>
    <w:rsid w:val="00C065E7"/>
    <w:rsid w:val="00C1043D"/>
    <w:rsid w:val="00C1094F"/>
    <w:rsid w:val="00C10F16"/>
    <w:rsid w:val="00C111CD"/>
    <w:rsid w:val="00C11D25"/>
    <w:rsid w:val="00C11F47"/>
    <w:rsid w:val="00C12C2B"/>
    <w:rsid w:val="00C158A4"/>
    <w:rsid w:val="00C15990"/>
    <w:rsid w:val="00C16AC2"/>
    <w:rsid w:val="00C16E26"/>
    <w:rsid w:val="00C20294"/>
    <w:rsid w:val="00C224ED"/>
    <w:rsid w:val="00C224F6"/>
    <w:rsid w:val="00C2314E"/>
    <w:rsid w:val="00C2451C"/>
    <w:rsid w:val="00C24661"/>
    <w:rsid w:val="00C249BB"/>
    <w:rsid w:val="00C273FA"/>
    <w:rsid w:val="00C3008F"/>
    <w:rsid w:val="00C30BAB"/>
    <w:rsid w:val="00C32101"/>
    <w:rsid w:val="00C32B9E"/>
    <w:rsid w:val="00C32D2E"/>
    <w:rsid w:val="00C32DBB"/>
    <w:rsid w:val="00C334DA"/>
    <w:rsid w:val="00C335DC"/>
    <w:rsid w:val="00C33DB0"/>
    <w:rsid w:val="00C34ED0"/>
    <w:rsid w:val="00C34F6B"/>
    <w:rsid w:val="00C35E4E"/>
    <w:rsid w:val="00C36546"/>
    <w:rsid w:val="00C3669B"/>
    <w:rsid w:val="00C40976"/>
    <w:rsid w:val="00C41653"/>
    <w:rsid w:val="00C42725"/>
    <w:rsid w:val="00C43137"/>
    <w:rsid w:val="00C44258"/>
    <w:rsid w:val="00C452DA"/>
    <w:rsid w:val="00C47B8C"/>
    <w:rsid w:val="00C5064B"/>
    <w:rsid w:val="00C51237"/>
    <w:rsid w:val="00C5177D"/>
    <w:rsid w:val="00C52493"/>
    <w:rsid w:val="00C52AC8"/>
    <w:rsid w:val="00C54518"/>
    <w:rsid w:val="00C546C9"/>
    <w:rsid w:val="00C56123"/>
    <w:rsid w:val="00C57B02"/>
    <w:rsid w:val="00C64263"/>
    <w:rsid w:val="00C64C45"/>
    <w:rsid w:val="00C65EBF"/>
    <w:rsid w:val="00C65FFB"/>
    <w:rsid w:val="00C66772"/>
    <w:rsid w:val="00C70124"/>
    <w:rsid w:val="00C707DB"/>
    <w:rsid w:val="00C7225E"/>
    <w:rsid w:val="00C72AEC"/>
    <w:rsid w:val="00C73078"/>
    <w:rsid w:val="00C74A56"/>
    <w:rsid w:val="00C752FF"/>
    <w:rsid w:val="00C765A1"/>
    <w:rsid w:val="00C81D32"/>
    <w:rsid w:val="00C83E58"/>
    <w:rsid w:val="00C856EA"/>
    <w:rsid w:val="00C859CA"/>
    <w:rsid w:val="00C85AD2"/>
    <w:rsid w:val="00C86104"/>
    <w:rsid w:val="00C86766"/>
    <w:rsid w:val="00C87618"/>
    <w:rsid w:val="00C917C9"/>
    <w:rsid w:val="00C920DA"/>
    <w:rsid w:val="00C92DAD"/>
    <w:rsid w:val="00C9300E"/>
    <w:rsid w:val="00C9401D"/>
    <w:rsid w:val="00C94D12"/>
    <w:rsid w:val="00C96F4B"/>
    <w:rsid w:val="00C97F2D"/>
    <w:rsid w:val="00CA091D"/>
    <w:rsid w:val="00CA2CE9"/>
    <w:rsid w:val="00CA2D06"/>
    <w:rsid w:val="00CA3056"/>
    <w:rsid w:val="00CA3651"/>
    <w:rsid w:val="00CA3BD4"/>
    <w:rsid w:val="00CA46AC"/>
    <w:rsid w:val="00CA4FEB"/>
    <w:rsid w:val="00CA5665"/>
    <w:rsid w:val="00CA5846"/>
    <w:rsid w:val="00CA58ED"/>
    <w:rsid w:val="00CA5B63"/>
    <w:rsid w:val="00CA5BDB"/>
    <w:rsid w:val="00CA71DA"/>
    <w:rsid w:val="00CA7A06"/>
    <w:rsid w:val="00CA7A3C"/>
    <w:rsid w:val="00CA7BC3"/>
    <w:rsid w:val="00CA7FC3"/>
    <w:rsid w:val="00CB0D00"/>
    <w:rsid w:val="00CB0DA0"/>
    <w:rsid w:val="00CB24B5"/>
    <w:rsid w:val="00CB2840"/>
    <w:rsid w:val="00CB2D5F"/>
    <w:rsid w:val="00CB5333"/>
    <w:rsid w:val="00CB59E6"/>
    <w:rsid w:val="00CB76DE"/>
    <w:rsid w:val="00CB77C9"/>
    <w:rsid w:val="00CC058E"/>
    <w:rsid w:val="00CC1060"/>
    <w:rsid w:val="00CC199E"/>
    <w:rsid w:val="00CC2CAD"/>
    <w:rsid w:val="00CC2FA7"/>
    <w:rsid w:val="00CC312A"/>
    <w:rsid w:val="00CC3E11"/>
    <w:rsid w:val="00CC4608"/>
    <w:rsid w:val="00CC55C7"/>
    <w:rsid w:val="00CC56F8"/>
    <w:rsid w:val="00CC5FED"/>
    <w:rsid w:val="00CC612F"/>
    <w:rsid w:val="00CC6ADF"/>
    <w:rsid w:val="00CC7585"/>
    <w:rsid w:val="00CD03B5"/>
    <w:rsid w:val="00CD1E79"/>
    <w:rsid w:val="00CD2755"/>
    <w:rsid w:val="00CD4E63"/>
    <w:rsid w:val="00CD4FCD"/>
    <w:rsid w:val="00CD7809"/>
    <w:rsid w:val="00CE00FC"/>
    <w:rsid w:val="00CE08CF"/>
    <w:rsid w:val="00CE0B69"/>
    <w:rsid w:val="00CE4114"/>
    <w:rsid w:val="00CE709E"/>
    <w:rsid w:val="00CE7BFD"/>
    <w:rsid w:val="00CF0402"/>
    <w:rsid w:val="00CF050E"/>
    <w:rsid w:val="00CF1347"/>
    <w:rsid w:val="00CF1568"/>
    <w:rsid w:val="00CF2087"/>
    <w:rsid w:val="00CF234A"/>
    <w:rsid w:val="00CF2EC3"/>
    <w:rsid w:val="00CF3307"/>
    <w:rsid w:val="00CF3683"/>
    <w:rsid w:val="00CF4E44"/>
    <w:rsid w:val="00CF62A5"/>
    <w:rsid w:val="00CF6F19"/>
    <w:rsid w:val="00CF73AD"/>
    <w:rsid w:val="00CF7937"/>
    <w:rsid w:val="00D002EF"/>
    <w:rsid w:val="00D0058D"/>
    <w:rsid w:val="00D00AD4"/>
    <w:rsid w:val="00D014DE"/>
    <w:rsid w:val="00D01E7F"/>
    <w:rsid w:val="00D02864"/>
    <w:rsid w:val="00D02A5C"/>
    <w:rsid w:val="00D02C7A"/>
    <w:rsid w:val="00D02DDA"/>
    <w:rsid w:val="00D03076"/>
    <w:rsid w:val="00D03F83"/>
    <w:rsid w:val="00D050E8"/>
    <w:rsid w:val="00D0530A"/>
    <w:rsid w:val="00D05972"/>
    <w:rsid w:val="00D0601C"/>
    <w:rsid w:val="00D06744"/>
    <w:rsid w:val="00D06BA5"/>
    <w:rsid w:val="00D13F21"/>
    <w:rsid w:val="00D1541C"/>
    <w:rsid w:val="00D15889"/>
    <w:rsid w:val="00D16CE0"/>
    <w:rsid w:val="00D17040"/>
    <w:rsid w:val="00D17332"/>
    <w:rsid w:val="00D174EC"/>
    <w:rsid w:val="00D17ADA"/>
    <w:rsid w:val="00D17D6D"/>
    <w:rsid w:val="00D2258E"/>
    <w:rsid w:val="00D268BF"/>
    <w:rsid w:val="00D27404"/>
    <w:rsid w:val="00D27421"/>
    <w:rsid w:val="00D274DA"/>
    <w:rsid w:val="00D27820"/>
    <w:rsid w:val="00D304E6"/>
    <w:rsid w:val="00D31C4A"/>
    <w:rsid w:val="00D332F9"/>
    <w:rsid w:val="00D333E1"/>
    <w:rsid w:val="00D335AA"/>
    <w:rsid w:val="00D335F7"/>
    <w:rsid w:val="00D33C24"/>
    <w:rsid w:val="00D34141"/>
    <w:rsid w:val="00D34E5C"/>
    <w:rsid w:val="00D34E6F"/>
    <w:rsid w:val="00D35B9B"/>
    <w:rsid w:val="00D361CD"/>
    <w:rsid w:val="00D36494"/>
    <w:rsid w:val="00D37526"/>
    <w:rsid w:val="00D376B8"/>
    <w:rsid w:val="00D40AFA"/>
    <w:rsid w:val="00D40F70"/>
    <w:rsid w:val="00D41FFD"/>
    <w:rsid w:val="00D44455"/>
    <w:rsid w:val="00D45141"/>
    <w:rsid w:val="00D45735"/>
    <w:rsid w:val="00D45CFA"/>
    <w:rsid w:val="00D46752"/>
    <w:rsid w:val="00D46B52"/>
    <w:rsid w:val="00D4734A"/>
    <w:rsid w:val="00D478D4"/>
    <w:rsid w:val="00D47B9D"/>
    <w:rsid w:val="00D5003C"/>
    <w:rsid w:val="00D504A5"/>
    <w:rsid w:val="00D51B2E"/>
    <w:rsid w:val="00D528F5"/>
    <w:rsid w:val="00D5530F"/>
    <w:rsid w:val="00D554E8"/>
    <w:rsid w:val="00D6045B"/>
    <w:rsid w:val="00D60BB6"/>
    <w:rsid w:val="00D6314D"/>
    <w:rsid w:val="00D63A6E"/>
    <w:rsid w:val="00D6427E"/>
    <w:rsid w:val="00D643C9"/>
    <w:rsid w:val="00D64451"/>
    <w:rsid w:val="00D65E76"/>
    <w:rsid w:val="00D66363"/>
    <w:rsid w:val="00D675E6"/>
    <w:rsid w:val="00D70659"/>
    <w:rsid w:val="00D70C3C"/>
    <w:rsid w:val="00D710AC"/>
    <w:rsid w:val="00D7142F"/>
    <w:rsid w:val="00D7289F"/>
    <w:rsid w:val="00D72C68"/>
    <w:rsid w:val="00D748A5"/>
    <w:rsid w:val="00D75976"/>
    <w:rsid w:val="00D80126"/>
    <w:rsid w:val="00D801AE"/>
    <w:rsid w:val="00D81006"/>
    <w:rsid w:val="00D81148"/>
    <w:rsid w:val="00D81324"/>
    <w:rsid w:val="00D815CE"/>
    <w:rsid w:val="00D8228D"/>
    <w:rsid w:val="00D82426"/>
    <w:rsid w:val="00D828F8"/>
    <w:rsid w:val="00D86B54"/>
    <w:rsid w:val="00D911CD"/>
    <w:rsid w:val="00D925B0"/>
    <w:rsid w:val="00D929F4"/>
    <w:rsid w:val="00D93730"/>
    <w:rsid w:val="00D93A5E"/>
    <w:rsid w:val="00D93B11"/>
    <w:rsid w:val="00D93C12"/>
    <w:rsid w:val="00D9439A"/>
    <w:rsid w:val="00D94CB7"/>
    <w:rsid w:val="00D94D93"/>
    <w:rsid w:val="00D95040"/>
    <w:rsid w:val="00D95253"/>
    <w:rsid w:val="00D955AA"/>
    <w:rsid w:val="00D955BA"/>
    <w:rsid w:val="00D957F4"/>
    <w:rsid w:val="00D959C7"/>
    <w:rsid w:val="00D969B2"/>
    <w:rsid w:val="00D96E4F"/>
    <w:rsid w:val="00DA04BC"/>
    <w:rsid w:val="00DA1828"/>
    <w:rsid w:val="00DA3383"/>
    <w:rsid w:val="00DA6103"/>
    <w:rsid w:val="00DB021B"/>
    <w:rsid w:val="00DB0C8B"/>
    <w:rsid w:val="00DB0DD9"/>
    <w:rsid w:val="00DB0E60"/>
    <w:rsid w:val="00DB270F"/>
    <w:rsid w:val="00DB34B0"/>
    <w:rsid w:val="00DB423B"/>
    <w:rsid w:val="00DB6065"/>
    <w:rsid w:val="00DB6B3E"/>
    <w:rsid w:val="00DB6BA4"/>
    <w:rsid w:val="00DB7DBF"/>
    <w:rsid w:val="00DC0176"/>
    <w:rsid w:val="00DC1006"/>
    <w:rsid w:val="00DC1CF9"/>
    <w:rsid w:val="00DC30F2"/>
    <w:rsid w:val="00DC4B01"/>
    <w:rsid w:val="00DC6F5E"/>
    <w:rsid w:val="00DC7992"/>
    <w:rsid w:val="00DD1BC7"/>
    <w:rsid w:val="00DD6070"/>
    <w:rsid w:val="00DD62DF"/>
    <w:rsid w:val="00DD63A6"/>
    <w:rsid w:val="00DE0382"/>
    <w:rsid w:val="00DE3332"/>
    <w:rsid w:val="00DE5C6A"/>
    <w:rsid w:val="00DE615E"/>
    <w:rsid w:val="00DE6C58"/>
    <w:rsid w:val="00DF2E7F"/>
    <w:rsid w:val="00DF342A"/>
    <w:rsid w:val="00DF3C15"/>
    <w:rsid w:val="00DF3FDC"/>
    <w:rsid w:val="00DF3FDF"/>
    <w:rsid w:val="00DF518B"/>
    <w:rsid w:val="00DF573B"/>
    <w:rsid w:val="00DF64C6"/>
    <w:rsid w:val="00DF65CE"/>
    <w:rsid w:val="00DF7707"/>
    <w:rsid w:val="00E02E36"/>
    <w:rsid w:val="00E0389C"/>
    <w:rsid w:val="00E03CED"/>
    <w:rsid w:val="00E065FB"/>
    <w:rsid w:val="00E12082"/>
    <w:rsid w:val="00E13A91"/>
    <w:rsid w:val="00E1404D"/>
    <w:rsid w:val="00E1428F"/>
    <w:rsid w:val="00E14FA6"/>
    <w:rsid w:val="00E157AF"/>
    <w:rsid w:val="00E163BA"/>
    <w:rsid w:val="00E1687E"/>
    <w:rsid w:val="00E16E7F"/>
    <w:rsid w:val="00E2012B"/>
    <w:rsid w:val="00E20C3B"/>
    <w:rsid w:val="00E2179A"/>
    <w:rsid w:val="00E2275D"/>
    <w:rsid w:val="00E24117"/>
    <w:rsid w:val="00E24408"/>
    <w:rsid w:val="00E24833"/>
    <w:rsid w:val="00E26F60"/>
    <w:rsid w:val="00E27EEF"/>
    <w:rsid w:val="00E3073E"/>
    <w:rsid w:val="00E32FCC"/>
    <w:rsid w:val="00E33011"/>
    <w:rsid w:val="00E33999"/>
    <w:rsid w:val="00E33EF2"/>
    <w:rsid w:val="00E34462"/>
    <w:rsid w:val="00E3617C"/>
    <w:rsid w:val="00E3645F"/>
    <w:rsid w:val="00E36E70"/>
    <w:rsid w:val="00E36E7A"/>
    <w:rsid w:val="00E37105"/>
    <w:rsid w:val="00E4007F"/>
    <w:rsid w:val="00E407B7"/>
    <w:rsid w:val="00E41673"/>
    <w:rsid w:val="00E41754"/>
    <w:rsid w:val="00E42A1F"/>
    <w:rsid w:val="00E42C53"/>
    <w:rsid w:val="00E42E6A"/>
    <w:rsid w:val="00E435B6"/>
    <w:rsid w:val="00E43B9A"/>
    <w:rsid w:val="00E45A48"/>
    <w:rsid w:val="00E46C05"/>
    <w:rsid w:val="00E473B0"/>
    <w:rsid w:val="00E475B2"/>
    <w:rsid w:val="00E50FB0"/>
    <w:rsid w:val="00E51DD6"/>
    <w:rsid w:val="00E53328"/>
    <w:rsid w:val="00E53925"/>
    <w:rsid w:val="00E5492E"/>
    <w:rsid w:val="00E54CEC"/>
    <w:rsid w:val="00E55088"/>
    <w:rsid w:val="00E55419"/>
    <w:rsid w:val="00E5781E"/>
    <w:rsid w:val="00E57906"/>
    <w:rsid w:val="00E6067F"/>
    <w:rsid w:val="00E60D64"/>
    <w:rsid w:val="00E6189A"/>
    <w:rsid w:val="00E62E81"/>
    <w:rsid w:val="00E6345C"/>
    <w:rsid w:val="00E6352F"/>
    <w:rsid w:val="00E63794"/>
    <w:rsid w:val="00E646B4"/>
    <w:rsid w:val="00E64EAF"/>
    <w:rsid w:val="00E65318"/>
    <w:rsid w:val="00E65E8B"/>
    <w:rsid w:val="00E664D0"/>
    <w:rsid w:val="00E6717B"/>
    <w:rsid w:val="00E70A78"/>
    <w:rsid w:val="00E721CD"/>
    <w:rsid w:val="00E72841"/>
    <w:rsid w:val="00E72BD5"/>
    <w:rsid w:val="00E74FF2"/>
    <w:rsid w:val="00E752E4"/>
    <w:rsid w:val="00E76CC3"/>
    <w:rsid w:val="00E802E4"/>
    <w:rsid w:val="00E805AD"/>
    <w:rsid w:val="00E80B29"/>
    <w:rsid w:val="00E80C38"/>
    <w:rsid w:val="00E80E9A"/>
    <w:rsid w:val="00E81008"/>
    <w:rsid w:val="00E82598"/>
    <w:rsid w:val="00E82DF6"/>
    <w:rsid w:val="00E836E1"/>
    <w:rsid w:val="00E83CDA"/>
    <w:rsid w:val="00E844C8"/>
    <w:rsid w:val="00E849B6"/>
    <w:rsid w:val="00E857AE"/>
    <w:rsid w:val="00E85F68"/>
    <w:rsid w:val="00E86CC3"/>
    <w:rsid w:val="00E8743E"/>
    <w:rsid w:val="00E907BE"/>
    <w:rsid w:val="00E90EAC"/>
    <w:rsid w:val="00E91585"/>
    <w:rsid w:val="00E91B56"/>
    <w:rsid w:val="00E92482"/>
    <w:rsid w:val="00E946C8"/>
    <w:rsid w:val="00E95DC4"/>
    <w:rsid w:val="00E97CCB"/>
    <w:rsid w:val="00E97EB4"/>
    <w:rsid w:val="00EA0BF8"/>
    <w:rsid w:val="00EA1879"/>
    <w:rsid w:val="00EA432D"/>
    <w:rsid w:val="00EA454A"/>
    <w:rsid w:val="00EA52C5"/>
    <w:rsid w:val="00EA649B"/>
    <w:rsid w:val="00EA6848"/>
    <w:rsid w:val="00EA6933"/>
    <w:rsid w:val="00EA79B9"/>
    <w:rsid w:val="00EA7C1E"/>
    <w:rsid w:val="00EA7EE6"/>
    <w:rsid w:val="00EB02BB"/>
    <w:rsid w:val="00EB1F0E"/>
    <w:rsid w:val="00EB1F53"/>
    <w:rsid w:val="00EB5629"/>
    <w:rsid w:val="00EB6112"/>
    <w:rsid w:val="00EB649E"/>
    <w:rsid w:val="00EC174E"/>
    <w:rsid w:val="00EC4F29"/>
    <w:rsid w:val="00EC4F45"/>
    <w:rsid w:val="00EC6B06"/>
    <w:rsid w:val="00EC79D2"/>
    <w:rsid w:val="00ED114C"/>
    <w:rsid w:val="00ED181B"/>
    <w:rsid w:val="00ED2C92"/>
    <w:rsid w:val="00EE057A"/>
    <w:rsid w:val="00EE08D3"/>
    <w:rsid w:val="00EE23F5"/>
    <w:rsid w:val="00EE29C2"/>
    <w:rsid w:val="00EE387F"/>
    <w:rsid w:val="00EE3CB0"/>
    <w:rsid w:val="00EE706C"/>
    <w:rsid w:val="00EE76BB"/>
    <w:rsid w:val="00EF0F84"/>
    <w:rsid w:val="00EF2E4B"/>
    <w:rsid w:val="00EF30F5"/>
    <w:rsid w:val="00EF3CE3"/>
    <w:rsid w:val="00EF3CE8"/>
    <w:rsid w:val="00EF5FC0"/>
    <w:rsid w:val="00EF5FFC"/>
    <w:rsid w:val="00EF6210"/>
    <w:rsid w:val="00EF6936"/>
    <w:rsid w:val="00F0091E"/>
    <w:rsid w:val="00F012D7"/>
    <w:rsid w:val="00F01E5F"/>
    <w:rsid w:val="00F0426B"/>
    <w:rsid w:val="00F054CB"/>
    <w:rsid w:val="00F06DE0"/>
    <w:rsid w:val="00F0739E"/>
    <w:rsid w:val="00F073BC"/>
    <w:rsid w:val="00F075A5"/>
    <w:rsid w:val="00F100F2"/>
    <w:rsid w:val="00F1149B"/>
    <w:rsid w:val="00F1342F"/>
    <w:rsid w:val="00F13908"/>
    <w:rsid w:val="00F13982"/>
    <w:rsid w:val="00F13CCD"/>
    <w:rsid w:val="00F14036"/>
    <w:rsid w:val="00F141E1"/>
    <w:rsid w:val="00F15CF0"/>
    <w:rsid w:val="00F21313"/>
    <w:rsid w:val="00F2185E"/>
    <w:rsid w:val="00F2204C"/>
    <w:rsid w:val="00F22057"/>
    <w:rsid w:val="00F222A7"/>
    <w:rsid w:val="00F22A20"/>
    <w:rsid w:val="00F235FA"/>
    <w:rsid w:val="00F25787"/>
    <w:rsid w:val="00F25FDE"/>
    <w:rsid w:val="00F271FD"/>
    <w:rsid w:val="00F30142"/>
    <w:rsid w:val="00F33A13"/>
    <w:rsid w:val="00F35389"/>
    <w:rsid w:val="00F35417"/>
    <w:rsid w:val="00F358D0"/>
    <w:rsid w:val="00F366FD"/>
    <w:rsid w:val="00F37B66"/>
    <w:rsid w:val="00F40250"/>
    <w:rsid w:val="00F41A6C"/>
    <w:rsid w:val="00F41D4E"/>
    <w:rsid w:val="00F4212F"/>
    <w:rsid w:val="00F429BC"/>
    <w:rsid w:val="00F42C54"/>
    <w:rsid w:val="00F45349"/>
    <w:rsid w:val="00F45921"/>
    <w:rsid w:val="00F47987"/>
    <w:rsid w:val="00F500C3"/>
    <w:rsid w:val="00F500FF"/>
    <w:rsid w:val="00F502DC"/>
    <w:rsid w:val="00F504FF"/>
    <w:rsid w:val="00F512F7"/>
    <w:rsid w:val="00F52025"/>
    <w:rsid w:val="00F52C50"/>
    <w:rsid w:val="00F53A39"/>
    <w:rsid w:val="00F53A3B"/>
    <w:rsid w:val="00F54DE1"/>
    <w:rsid w:val="00F54F7F"/>
    <w:rsid w:val="00F55B75"/>
    <w:rsid w:val="00F56382"/>
    <w:rsid w:val="00F574BD"/>
    <w:rsid w:val="00F60743"/>
    <w:rsid w:val="00F6082E"/>
    <w:rsid w:val="00F608D2"/>
    <w:rsid w:val="00F61372"/>
    <w:rsid w:val="00F614D1"/>
    <w:rsid w:val="00F62395"/>
    <w:rsid w:val="00F62E66"/>
    <w:rsid w:val="00F63E36"/>
    <w:rsid w:val="00F63E77"/>
    <w:rsid w:val="00F65AEA"/>
    <w:rsid w:val="00F665DD"/>
    <w:rsid w:val="00F66C7A"/>
    <w:rsid w:val="00F6743A"/>
    <w:rsid w:val="00F67983"/>
    <w:rsid w:val="00F70990"/>
    <w:rsid w:val="00F70D15"/>
    <w:rsid w:val="00F71075"/>
    <w:rsid w:val="00F71BF4"/>
    <w:rsid w:val="00F72042"/>
    <w:rsid w:val="00F72F3F"/>
    <w:rsid w:val="00F742DB"/>
    <w:rsid w:val="00F752A8"/>
    <w:rsid w:val="00F753F5"/>
    <w:rsid w:val="00F7553D"/>
    <w:rsid w:val="00F75B40"/>
    <w:rsid w:val="00F7659F"/>
    <w:rsid w:val="00F76802"/>
    <w:rsid w:val="00F76926"/>
    <w:rsid w:val="00F82F8C"/>
    <w:rsid w:val="00F85324"/>
    <w:rsid w:val="00F85A4A"/>
    <w:rsid w:val="00F86646"/>
    <w:rsid w:val="00F940B5"/>
    <w:rsid w:val="00F940D8"/>
    <w:rsid w:val="00F94AF2"/>
    <w:rsid w:val="00F97FED"/>
    <w:rsid w:val="00FA1AC4"/>
    <w:rsid w:val="00FA418C"/>
    <w:rsid w:val="00FA470F"/>
    <w:rsid w:val="00FA4DCC"/>
    <w:rsid w:val="00FB0D73"/>
    <w:rsid w:val="00FB0F72"/>
    <w:rsid w:val="00FB389A"/>
    <w:rsid w:val="00FB4012"/>
    <w:rsid w:val="00FB4423"/>
    <w:rsid w:val="00FB52DA"/>
    <w:rsid w:val="00FB5F4F"/>
    <w:rsid w:val="00FB601B"/>
    <w:rsid w:val="00FB7D90"/>
    <w:rsid w:val="00FB7D9F"/>
    <w:rsid w:val="00FC01FF"/>
    <w:rsid w:val="00FC0677"/>
    <w:rsid w:val="00FC141A"/>
    <w:rsid w:val="00FC18E8"/>
    <w:rsid w:val="00FC1A74"/>
    <w:rsid w:val="00FC1C8F"/>
    <w:rsid w:val="00FC2410"/>
    <w:rsid w:val="00FC3D6F"/>
    <w:rsid w:val="00FC442E"/>
    <w:rsid w:val="00FC47CD"/>
    <w:rsid w:val="00FC4B0F"/>
    <w:rsid w:val="00FC50D4"/>
    <w:rsid w:val="00FC7EA7"/>
    <w:rsid w:val="00FD165B"/>
    <w:rsid w:val="00FD27EC"/>
    <w:rsid w:val="00FD50E2"/>
    <w:rsid w:val="00FD5431"/>
    <w:rsid w:val="00FD6234"/>
    <w:rsid w:val="00FD65BE"/>
    <w:rsid w:val="00FD67F9"/>
    <w:rsid w:val="00FD69C0"/>
    <w:rsid w:val="00FE0A6E"/>
    <w:rsid w:val="00FE23AD"/>
    <w:rsid w:val="00FE27D3"/>
    <w:rsid w:val="00FE2BC6"/>
    <w:rsid w:val="00FE2F63"/>
    <w:rsid w:val="00FE33A0"/>
    <w:rsid w:val="00FE3BD2"/>
    <w:rsid w:val="00FE4105"/>
    <w:rsid w:val="00FE46A5"/>
    <w:rsid w:val="00FE665C"/>
    <w:rsid w:val="00FF1250"/>
    <w:rsid w:val="00FF1934"/>
    <w:rsid w:val="00FF20A5"/>
    <w:rsid w:val="00FF2376"/>
    <w:rsid w:val="00FF31D9"/>
    <w:rsid w:val="00FF5719"/>
    <w:rsid w:val="00FF5D2E"/>
    <w:rsid w:val="00FF7602"/>
    <w:rsid w:val="00FF76D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sl-SI"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uiPriority="0"/>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D53C7"/>
    <w:pPr>
      <w:spacing w:after="200" w:line="276" w:lineRule="auto"/>
      <w:jc w:val="both"/>
    </w:pPr>
    <w:rPr>
      <w:lang w:val="en-US" w:eastAsia="en-US"/>
    </w:rPr>
  </w:style>
  <w:style w:type="paragraph" w:styleId="Naslov1">
    <w:name w:val="heading 1"/>
    <w:basedOn w:val="Navaden"/>
    <w:next w:val="Navaden"/>
    <w:link w:val="Naslov1Znak"/>
    <w:uiPriority w:val="99"/>
    <w:qFormat/>
    <w:rsid w:val="005528C9"/>
    <w:pPr>
      <w:keepNext/>
      <w:keepLines/>
      <w:pageBreakBefore/>
      <w:numPr>
        <w:numId w:val="38"/>
      </w:numPr>
      <w:spacing w:before="480" w:after="0"/>
      <w:outlineLvl w:val="0"/>
    </w:pPr>
    <w:rPr>
      <w:rFonts w:asciiTheme="minorHAnsi" w:hAnsiTheme="minorHAnsi"/>
      <w:b/>
      <w:bCs/>
      <w:color w:val="365F91"/>
      <w:sz w:val="48"/>
      <w:szCs w:val="28"/>
      <w:lang w:val="sl-SI"/>
    </w:rPr>
  </w:style>
  <w:style w:type="paragraph" w:styleId="Naslov20">
    <w:name w:val="heading 2"/>
    <w:basedOn w:val="Navaden"/>
    <w:next w:val="Navaden"/>
    <w:link w:val="Naslov2Znak"/>
    <w:uiPriority w:val="99"/>
    <w:qFormat/>
    <w:rsid w:val="00716DA1"/>
    <w:pPr>
      <w:keepNext/>
      <w:keepLines/>
      <w:pageBreakBefore/>
      <w:numPr>
        <w:ilvl w:val="1"/>
        <w:numId w:val="38"/>
      </w:numPr>
      <w:spacing w:before="200" w:after="0"/>
      <w:outlineLvl w:val="1"/>
    </w:pPr>
    <w:rPr>
      <w:b/>
      <w:bCs/>
      <w:color w:val="4F81BD"/>
      <w:sz w:val="40"/>
      <w:szCs w:val="26"/>
      <w:lang w:val="sl-SI"/>
    </w:rPr>
  </w:style>
  <w:style w:type="paragraph" w:styleId="Naslov3">
    <w:name w:val="heading 3"/>
    <w:aliases w:val="Znak2"/>
    <w:basedOn w:val="Navaden"/>
    <w:next w:val="Navaden"/>
    <w:link w:val="Naslov3Znak"/>
    <w:uiPriority w:val="99"/>
    <w:qFormat/>
    <w:rsid w:val="00A075E8"/>
    <w:pPr>
      <w:keepNext/>
      <w:keepLines/>
      <w:numPr>
        <w:ilvl w:val="2"/>
        <w:numId w:val="38"/>
      </w:numPr>
      <w:spacing w:before="360" w:after="0"/>
      <w:outlineLvl w:val="2"/>
    </w:pPr>
    <w:rPr>
      <w:b/>
      <w:bCs/>
      <w:color w:val="4F81BD"/>
      <w:sz w:val="28"/>
      <w:lang w:val="sl-SI"/>
    </w:rPr>
  </w:style>
  <w:style w:type="paragraph" w:styleId="Naslov4">
    <w:name w:val="heading 4"/>
    <w:aliases w:val="Znak"/>
    <w:basedOn w:val="Navaden"/>
    <w:next w:val="Navaden"/>
    <w:link w:val="Naslov4Znak"/>
    <w:uiPriority w:val="99"/>
    <w:qFormat/>
    <w:rsid w:val="00B90780"/>
    <w:pPr>
      <w:keepNext/>
      <w:keepLines/>
      <w:numPr>
        <w:ilvl w:val="3"/>
        <w:numId w:val="38"/>
      </w:numPr>
      <w:spacing w:before="200" w:after="0"/>
      <w:outlineLvl w:val="3"/>
    </w:pPr>
    <w:rPr>
      <w:rFonts w:ascii="Cambria" w:hAnsi="Cambria"/>
      <w:b/>
      <w:bCs/>
      <w:i/>
      <w:iCs/>
      <w:color w:val="4F81BD"/>
      <w:lang w:val="sl-SI"/>
    </w:rPr>
  </w:style>
  <w:style w:type="paragraph" w:styleId="Naslov5">
    <w:name w:val="heading 5"/>
    <w:basedOn w:val="Navaden"/>
    <w:next w:val="Navaden"/>
    <w:link w:val="Naslov5Znak"/>
    <w:uiPriority w:val="99"/>
    <w:qFormat/>
    <w:rsid w:val="006149F5"/>
    <w:pPr>
      <w:keepNext/>
      <w:keepLines/>
      <w:numPr>
        <w:ilvl w:val="4"/>
        <w:numId w:val="38"/>
      </w:numPr>
      <w:spacing w:before="200" w:after="0"/>
      <w:outlineLvl w:val="4"/>
    </w:pPr>
    <w:rPr>
      <w:rFonts w:ascii="Cambria" w:hAnsi="Cambria"/>
      <w:color w:val="243F60"/>
    </w:rPr>
  </w:style>
  <w:style w:type="paragraph" w:styleId="Naslov6">
    <w:name w:val="heading 6"/>
    <w:basedOn w:val="Navaden"/>
    <w:next w:val="Navaden"/>
    <w:link w:val="Naslov6Znak"/>
    <w:uiPriority w:val="99"/>
    <w:qFormat/>
    <w:rsid w:val="006149F5"/>
    <w:pPr>
      <w:keepNext/>
      <w:keepLines/>
      <w:numPr>
        <w:ilvl w:val="5"/>
        <w:numId w:val="38"/>
      </w:numPr>
      <w:spacing w:before="200" w:after="0"/>
      <w:outlineLvl w:val="5"/>
    </w:pPr>
    <w:rPr>
      <w:rFonts w:ascii="Cambria" w:hAnsi="Cambria"/>
      <w:i/>
      <w:iCs/>
      <w:color w:val="243F60"/>
    </w:rPr>
  </w:style>
  <w:style w:type="paragraph" w:styleId="Naslov7">
    <w:name w:val="heading 7"/>
    <w:basedOn w:val="Navaden"/>
    <w:next w:val="Navaden"/>
    <w:link w:val="Naslov7Znak"/>
    <w:uiPriority w:val="99"/>
    <w:qFormat/>
    <w:rsid w:val="006149F5"/>
    <w:pPr>
      <w:keepNext/>
      <w:keepLines/>
      <w:numPr>
        <w:ilvl w:val="6"/>
        <w:numId w:val="38"/>
      </w:numPr>
      <w:spacing w:before="200" w:after="0"/>
      <w:outlineLvl w:val="6"/>
    </w:pPr>
    <w:rPr>
      <w:rFonts w:ascii="Cambria" w:hAnsi="Cambria"/>
      <w:i/>
      <w:iCs/>
      <w:color w:val="404040"/>
    </w:rPr>
  </w:style>
  <w:style w:type="paragraph" w:styleId="Naslov8">
    <w:name w:val="heading 8"/>
    <w:basedOn w:val="Navaden"/>
    <w:next w:val="Navaden"/>
    <w:link w:val="Naslov8Znak"/>
    <w:uiPriority w:val="99"/>
    <w:qFormat/>
    <w:rsid w:val="006149F5"/>
    <w:pPr>
      <w:keepNext/>
      <w:keepLines/>
      <w:numPr>
        <w:ilvl w:val="7"/>
        <w:numId w:val="38"/>
      </w:numPr>
      <w:spacing w:before="200" w:after="0"/>
      <w:outlineLvl w:val="7"/>
    </w:pPr>
    <w:rPr>
      <w:rFonts w:ascii="Cambria" w:hAnsi="Cambria"/>
      <w:color w:val="4F81BD"/>
      <w:sz w:val="20"/>
      <w:szCs w:val="20"/>
    </w:rPr>
  </w:style>
  <w:style w:type="paragraph" w:styleId="Naslov9">
    <w:name w:val="heading 9"/>
    <w:basedOn w:val="Navaden"/>
    <w:next w:val="Navaden"/>
    <w:link w:val="Naslov9Znak"/>
    <w:uiPriority w:val="99"/>
    <w:qFormat/>
    <w:rsid w:val="006149F5"/>
    <w:pPr>
      <w:keepNext/>
      <w:keepLines/>
      <w:numPr>
        <w:ilvl w:val="8"/>
        <w:numId w:val="38"/>
      </w:numPr>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5528C9"/>
    <w:rPr>
      <w:rFonts w:asciiTheme="minorHAnsi" w:hAnsiTheme="minorHAnsi"/>
      <w:b/>
      <w:bCs/>
      <w:color w:val="365F91"/>
      <w:sz w:val="48"/>
      <w:szCs w:val="28"/>
      <w:lang w:eastAsia="en-US"/>
    </w:rPr>
  </w:style>
  <w:style w:type="character" w:customStyle="1" w:styleId="Naslov2Znak">
    <w:name w:val="Naslov 2 Znak"/>
    <w:basedOn w:val="Privzetapisavaodstavka"/>
    <w:link w:val="Naslov20"/>
    <w:uiPriority w:val="99"/>
    <w:locked/>
    <w:rsid w:val="00716DA1"/>
    <w:rPr>
      <w:b/>
      <w:bCs/>
      <w:color w:val="4F81BD"/>
      <w:sz w:val="40"/>
      <w:szCs w:val="26"/>
      <w:lang w:eastAsia="en-US"/>
    </w:rPr>
  </w:style>
  <w:style w:type="character" w:customStyle="1" w:styleId="Naslov3Znak">
    <w:name w:val="Naslov 3 Znak"/>
    <w:aliases w:val="Znak2 Znak"/>
    <w:basedOn w:val="Privzetapisavaodstavka"/>
    <w:link w:val="Naslov3"/>
    <w:uiPriority w:val="99"/>
    <w:locked/>
    <w:rsid w:val="00A075E8"/>
    <w:rPr>
      <w:b/>
      <w:bCs/>
      <w:color w:val="4F81BD"/>
      <w:sz w:val="28"/>
      <w:lang w:eastAsia="en-US"/>
    </w:rPr>
  </w:style>
  <w:style w:type="character" w:customStyle="1" w:styleId="Naslov4Znak">
    <w:name w:val="Naslov 4 Znak"/>
    <w:aliases w:val="Znak Znak1"/>
    <w:basedOn w:val="Privzetapisavaodstavka"/>
    <w:link w:val="Naslov4"/>
    <w:uiPriority w:val="99"/>
    <w:locked/>
    <w:rsid w:val="00B90780"/>
    <w:rPr>
      <w:rFonts w:ascii="Cambria" w:hAnsi="Cambria"/>
      <w:b/>
      <w:bCs/>
      <w:i/>
      <w:iCs/>
      <w:color w:val="4F81BD"/>
      <w:lang w:eastAsia="en-US"/>
    </w:rPr>
  </w:style>
  <w:style w:type="character" w:customStyle="1" w:styleId="Naslov5Znak">
    <w:name w:val="Naslov 5 Znak"/>
    <w:basedOn w:val="Privzetapisavaodstavka"/>
    <w:link w:val="Naslov5"/>
    <w:uiPriority w:val="99"/>
    <w:locked/>
    <w:rsid w:val="006149F5"/>
    <w:rPr>
      <w:rFonts w:ascii="Cambria" w:hAnsi="Cambria"/>
      <w:color w:val="243F60"/>
      <w:lang w:val="en-US" w:eastAsia="en-US"/>
    </w:rPr>
  </w:style>
  <w:style w:type="character" w:customStyle="1" w:styleId="Naslov6Znak">
    <w:name w:val="Naslov 6 Znak"/>
    <w:basedOn w:val="Privzetapisavaodstavka"/>
    <w:link w:val="Naslov6"/>
    <w:uiPriority w:val="99"/>
    <w:locked/>
    <w:rsid w:val="006149F5"/>
    <w:rPr>
      <w:rFonts w:ascii="Cambria" w:hAnsi="Cambria"/>
      <w:i/>
      <w:iCs/>
      <w:color w:val="243F60"/>
      <w:lang w:val="en-US" w:eastAsia="en-US"/>
    </w:rPr>
  </w:style>
  <w:style w:type="character" w:customStyle="1" w:styleId="Naslov7Znak">
    <w:name w:val="Naslov 7 Znak"/>
    <w:basedOn w:val="Privzetapisavaodstavka"/>
    <w:link w:val="Naslov7"/>
    <w:uiPriority w:val="99"/>
    <w:locked/>
    <w:rsid w:val="006149F5"/>
    <w:rPr>
      <w:rFonts w:ascii="Cambria" w:hAnsi="Cambria"/>
      <w:i/>
      <w:iCs/>
      <w:color w:val="404040"/>
      <w:lang w:val="en-US" w:eastAsia="en-US"/>
    </w:rPr>
  </w:style>
  <w:style w:type="character" w:customStyle="1" w:styleId="Naslov8Znak">
    <w:name w:val="Naslov 8 Znak"/>
    <w:basedOn w:val="Privzetapisavaodstavka"/>
    <w:link w:val="Naslov8"/>
    <w:uiPriority w:val="99"/>
    <w:locked/>
    <w:rsid w:val="006149F5"/>
    <w:rPr>
      <w:rFonts w:ascii="Cambria" w:hAnsi="Cambria"/>
      <w:color w:val="4F81BD"/>
      <w:sz w:val="20"/>
      <w:szCs w:val="20"/>
      <w:lang w:val="en-US" w:eastAsia="en-US"/>
    </w:rPr>
  </w:style>
  <w:style w:type="character" w:customStyle="1" w:styleId="Naslov9Znak">
    <w:name w:val="Naslov 9 Znak"/>
    <w:basedOn w:val="Privzetapisavaodstavka"/>
    <w:link w:val="Naslov9"/>
    <w:uiPriority w:val="99"/>
    <w:locked/>
    <w:rsid w:val="006149F5"/>
    <w:rPr>
      <w:rFonts w:ascii="Cambria" w:hAnsi="Cambria"/>
      <w:i/>
      <w:iCs/>
      <w:color w:val="404040"/>
      <w:sz w:val="20"/>
      <w:szCs w:val="20"/>
      <w:lang w:val="en-US" w:eastAsia="en-US"/>
    </w:rPr>
  </w:style>
  <w:style w:type="paragraph" w:styleId="Odstavekseznama">
    <w:name w:val="List Paragraph"/>
    <w:basedOn w:val="Navaden"/>
    <w:uiPriority w:val="34"/>
    <w:qFormat/>
    <w:rsid w:val="006149F5"/>
    <w:pPr>
      <w:ind w:left="720"/>
      <w:contextualSpacing/>
    </w:pPr>
  </w:style>
  <w:style w:type="table" w:styleId="Tabela-mrea">
    <w:name w:val="Table Grid"/>
    <w:aliases w:val="Tabela-SLOG"/>
    <w:basedOn w:val="Navadnatabela"/>
    <w:uiPriority w:val="59"/>
    <w:rsid w:val="0088778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rsid w:val="0088778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88778D"/>
    <w:rPr>
      <w:rFonts w:ascii="Tahoma" w:hAnsi="Tahoma" w:cs="Tahoma"/>
      <w:sz w:val="16"/>
      <w:szCs w:val="16"/>
    </w:rPr>
  </w:style>
  <w:style w:type="table" w:customStyle="1" w:styleId="LightList-Accent11">
    <w:name w:val="Light List - Accent 11"/>
    <w:uiPriority w:val="61"/>
    <w:rsid w:val="00565B5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eenpoudarek">
    <w:name w:val="Subtle Emphasis"/>
    <w:basedOn w:val="Privzetapisavaodstavka"/>
    <w:uiPriority w:val="19"/>
    <w:qFormat/>
    <w:rsid w:val="006149F5"/>
    <w:rPr>
      <w:rFonts w:cs="Times New Roman"/>
      <w:i/>
      <w:iCs/>
      <w:color w:val="808080"/>
    </w:rPr>
  </w:style>
  <w:style w:type="character" w:styleId="Poudarek">
    <w:name w:val="Emphasis"/>
    <w:basedOn w:val="Privzetapisavaodstavka"/>
    <w:uiPriority w:val="99"/>
    <w:qFormat/>
    <w:rsid w:val="006149F5"/>
    <w:rPr>
      <w:rFonts w:cs="Times New Roman"/>
      <w:i/>
      <w:iCs/>
    </w:rPr>
  </w:style>
  <w:style w:type="paragraph" w:styleId="NaslovTOC">
    <w:name w:val="TOC Heading"/>
    <w:basedOn w:val="Naslov1"/>
    <w:next w:val="Navaden"/>
    <w:uiPriority w:val="39"/>
    <w:qFormat/>
    <w:rsid w:val="006149F5"/>
    <w:pPr>
      <w:outlineLvl w:val="9"/>
    </w:pPr>
  </w:style>
  <w:style w:type="paragraph" w:styleId="Kazalovsebine1">
    <w:name w:val="toc 1"/>
    <w:basedOn w:val="Navaden"/>
    <w:next w:val="Navaden"/>
    <w:autoRedefine/>
    <w:uiPriority w:val="39"/>
    <w:rsid w:val="004335C9"/>
    <w:pPr>
      <w:tabs>
        <w:tab w:val="left" w:pos="440"/>
        <w:tab w:val="right" w:leader="dot" w:pos="8303"/>
      </w:tabs>
      <w:spacing w:before="240" w:after="120"/>
      <w:ind w:left="425" w:hanging="425"/>
    </w:pPr>
    <w:rPr>
      <w:rFonts w:asciiTheme="minorHAnsi" w:hAnsiTheme="minorHAnsi" w:cstheme="minorHAnsi"/>
      <w:b/>
      <w:bCs/>
      <w:caps/>
      <w:sz w:val="20"/>
      <w:szCs w:val="20"/>
    </w:rPr>
  </w:style>
  <w:style w:type="paragraph" w:styleId="Kazalovsebine2">
    <w:name w:val="toc 2"/>
    <w:basedOn w:val="Navaden"/>
    <w:next w:val="Navaden"/>
    <w:autoRedefine/>
    <w:uiPriority w:val="39"/>
    <w:rsid w:val="002E3153"/>
    <w:pPr>
      <w:tabs>
        <w:tab w:val="left" w:pos="851"/>
        <w:tab w:val="right" w:leader="dot" w:pos="8303"/>
      </w:tabs>
      <w:spacing w:after="0"/>
      <w:ind w:left="426"/>
    </w:pPr>
    <w:rPr>
      <w:rFonts w:asciiTheme="minorHAnsi" w:hAnsiTheme="minorHAnsi" w:cstheme="minorHAnsi"/>
      <w:smallCaps/>
      <w:sz w:val="20"/>
      <w:szCs w:val="20"/>
    </w:rPr>
  </w:style>
  <w:style w:type="paragraph" w:styleId="Kazalovsebine3">
    <w:name w:val="toc 3"/>
    <w:basedOn w:val="Navaden"/>
    <w:next w:val="Navaden"/>
    <w:autoRedefine/>
    <w:uiPriority w:val="39"/>
    <w:rsid w:val="00607655"/>
    <w:pPr>
      <w:spacing w:after="0"/>
      <w:ind w:left="440"/>
    </w:pPr>
    <w:rPr>
      <w:rFonts w:asciiTheme="minorHAnsi" w:hAnsiTheme="minorHAnsi" w:cstheme="minorHAnsi"/>
      <w:i/>
      <w:iCs/>
      <w:sz w:val="20"/>
      <w:szCs w:val="20"/>
    </w:rPr>
  </w:style>
  <w:style w:type="character" w:styleId="Hiperpovezava">
    <w:name w:val="Hyperlink"/>
    <w:basedOn w:val="Privzetapisavaodstavka"/>
    <w:uiPriority w:val="99"/>
    <w:rsid w:val="00B13FF2"/>
    <w:rPr>
      <w:rFonts w:cs="Times New Roman"/>
      <w:b/>
      <w:color w:val="0000FF"/>
      <w:u w:val="single"/>
    </w:rPr>
  </w:style>
  <w:style w:type="paragraph" w:styleId="Kazalovsebine4">
    <w:name w:val="toc 4"/>
    <w:basedOn w:val="Navaden"/>
    <w:next w:val="Navaden"/>
    <w:autoRedefine/>
    <w:uiPriority w:val="39"/>
    <w:rsid w:val="00B13FF2"/>
    <w:pPr>
      <w:spacing w:after="0"/>
      <w:ind w:left="660"/>
    </w:pPr>
    <w:rPr>
      <w:rFonts w:asciiTheme="minorHAnsi" w:hAnsiTheme="minorHAnsi" w:cstheme="minorHAnsi"/>
      <w:sz w:val="18"/>
      <w:szCs w:val="18"/>
    </w:rPr>
  </w:style>
  <w:style w:type="paragraph" w:styleId="Kazalovsebine5">
    <w:name w:val="toc 5"/>
    <w:basedOn w:val="Navaden"/>
    <w:next w:val="Navaden"/>
    <w:autoRedefine/>
    <w:uiPriority w:val="39"/>
    <w:rsid w:val="00607655"/>
    <w:pPr>
      <w:spacing w:after="0"/>
      <w:ind w:left="880"/>
    </w:pPr>
    <w:rPr>
      <w:rFonts w:asciiTheme="minorHAnsi" w:hAnsiTheme="minorHAnsi" w:cstheme="minorHAnsi"/>
      <w:sz w:val="18"/>
      <w:szCs w:val="18"/>
    </w:rPr>
  </w:style>
  <w:style w:type="paragraph" w:styleId="Kazalovsebine6">
    <w:name w:val="toc 6"/>
    <w:basedOn w:val="Navaden"/>
    <w:next w:val="Navaden"/>
    <w:autoRedefine/>
    <w:uiPriority w:val="39"/>
    <w:rsid w:val="00B13FF2"/>
    <w:pPr>
      <w:spacing w:after="0"/>
      <w:ind w:left="1100"/>
    </w:pPr>
    <w:rPr>
      <w:rFonts w:asciiTheme="minorHAnsi" w:hAnsiTheme="minorHAnsi" w:cstheme="minorHAnsi"/>
      <w:sz w:val="18"/>
      <w:szCs w:val="18"/>
    </w:rPr>
  </w:style>
  <w:style w:type="paragraph" w:styleId="Kazalovsebine7">
    <w:name w:val="toc 7"/>
    <w:basedOn w:val="Navaden"/>
    <w:next w:val="Navaden"/>
    <w:autoRedefine/>
    <w:uiPriority w:val="39"/>
    <w:rsid w:val="00607655"/>
    <w:pPr>
      <w:spacing w:after="0"/>
      <w:ind w:left="1320"/>
    </w:pPr>
    <w:rPr>
      <w:rFonts w:asciiTheme="minorHAnsi" w:hAnsiTheme="minorHAnsi" w:cstheme="minorHAnsi"/>
      <w:sz w:val="18"/>
      <w:szCs w:val="18"/>
    </w:rPr>
  </w:style>
  <w:style w:type="paragraph" w:styleId="Kazalovsebine8">
    <w:name w:val="toc 8"/>
    <w:basedOn w:val="Navaden"/>
    <w:next w:val="Navaden"/>
    <w:autoRedefine/>
    <w:uiPriority w:val="39"/>
    <w:rsid w:val="00607655"/>
    <w:pPr>
      <w:spacing w:after="0"/>
      <w:ind w:left="1540"/>
    </w:pPr>
    <w:rPr>
      <w:rFonts w:asciiTheme="minorHAnsi" w:hAnsiTheme="minorHAnsi" w:cstheme="minorHAnsi"/>
      <w:sz w:val="18"/>
      <w:szCs w:val="18"/>
    </w:rPr>
  </w:style>
  <w:style w:type="paragraph" w:styleId="Kazalovsebine9">
    <w:name w:val="toc 9"/>
    <w:basedOn w:val="Navaden"/>
    <w:next w:val="Navaden"/>
    <w:autoRedefine/>
    <w:uiPriority w:val="39"/>
    <w:rsid w:val="00607655"/>
    <w:pPr>
      <w:spacing w:after="0"/>
      <w:ind w:left="1760"/>
    </w:pPr>
    <w:rPr>
      <w:rFonts w:asciiTheme="minorHAnsi" w:hAnsiTheme="minorHAnsi" w:cstheme="minorHAnsi"/>
      <w:sz w:val="18"/>
      <w:szCs w:val="18"/>
    </w:rPr>
  </w:style>
  <w:style w:type="paragraph" w:styleId="Naslov">
    <w:name w:val="Title"/>
    <w:basedOn w:val="Navaden"/>
    <w:next w:val="Navaden"/>
    <w:link w:val="NaslovZnak"/>
    <w:uiPriority w:val="10"/>
    <w:qFormat/>
    <w:rsid w:val="006149F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aslovZnak">
    <w:name w:val="Naslov Znak"/>
    <w:basedOn w:val="Privzetapisavaodstavka"/>
    <w:link w:val="Naslov"/>
    <w:uiPriority w:val="10"/>
    <w:locked/>
    <w:rsid w:val="006149F5"/>
    <w:rPr>
      <w:rFonts w:ascii="Cambria" w:eastAsia="SimSun" w:hAnsi="Cambria" w:cs="Times New Roman"/>
      <w:color w:val="17365D"/>
      <w:spacing w:val="5"/>
      <w:kern w:val="28"/>
      <w:sz w:val="52"/>
      <w:szCs w:val="52"/>
    </w:rPr>
  </w:style>
  <w:style w:type="paragraph" w:styleId="Podnaslov">
    <w:name w:val="Subtitle"/>
    <w:basedOn w:val="Navaden"/>
    <w:next w:val="Navaden"/>
    <w:link w:val="PodnaslovZnak"/>
    <w:uiPriority w:val="11"/>
    <w:qFormat/>
    <w:rsid w:val="006149F5"/>
    <w:pPr>
      <w:numPr>
        <w:ilvl w:val="1"/>
      </w:numPr>
    </w:pPr>
    <w:rPr>
      <w:rFonts w:ascii="Cambria" w:hAnsi="Cambria"/>
      <w:i/>
      <w:iCs/>
      <w:color w:val="4F81BD"/>
      <w:spacing w:val="15"/>
      <w:sz w:val="24"/>
      <w:szCs w:val="24"/>
    </w:rPr>
  </w:style>
  <w:style w:type="character" w:customStyle="1" w:styleId="PodnaslovZnak">
    <w:name w:val="Podnaslov Znak"/>
    <w:basedOn w:val="Privzetapisavaodstavka"/>
    <w:link w:val="Podnaslov"/>
    <w:uiPriority w:val="11"/>
    <w:locked/>
    <w:rsid w:val="006149F5"/>
    <w:rPr>
      <w:rFonts w:ascii="Cambria" w:eastAsia="SimSun" w:hAnsi="Cambria" w:cs="Times New Roman"/>
      <w:i/>
      <w:iCs/>
      <w:color w:val="4F81BD"/>
      <w:spacing w:val="15"/>
      <w:sz w:val="24"/>
      <w:szCs w:val="24"/>
    </w:rPr>
  </w:style>
  <w:style w:type="character" w:styleId="Komentar-sklic">
    <w:name w:val="annotation reference"/>
    <w:basedOn w:val="Privzetapisavaodstavka"/>
    <w:uiPriority w:val="99"/>
    <w:rsid w:val="0026464F"/>
    <w:rPr>
      <w:rFonts w:cs="Times New Roman"/>
      <w:sz w:val="16"/>
      <w:szCs w:val="16"/>
    </w:rPr>
  </w:style>
  <w:style w:type="paragraph" w:styleId="Komentar-besedilo">
    <w:name w:val="annotation text"/>
    <w:basedOn w:val="Navaden"/>
    <w:link w:val="Komentar-besediloZnak"/>
    <w:uiPriority w:val="99"/>
    <w:rsid w:val="0026464F"/>
    <w:pPr>
      <w:autoSpaceDE w:val="0"/>
      <w:autoSpaceDN w:val="0"/>
      <w:adjustRightInd w:val="0"/>
      <w:spacing w:after="0" w:line="240" w:lineRule="auto"/>
      <w:ind w:left="426"/>
    </w:pPr>
    <w:rPr>
      <w:rFonts w:ascii="Verdana" w:hAnsi="Verdana"/>
      <w:color w:val="000080"/>
      <w:sz w:val="20"/>
      <w:szCs w:val="20"/>
      <w:u w:val="single"/>
      <w:lang w:val="sl-SI" w:eastAsia="sl-SI"/>
    </w:rPr>
  </w:style>
  <w:style w:type="character" w:customStyle="1" w:styleId="Komentar-besediloZnak">
    <w:name w:val="Komentar - besedilo Znak"/>
    <w:basedOn w:val="Privzetapisavaodstavka"/>
    <w:link w:val="Komentar-besedilo"/>
    <w:uiPriority w:val="99"/>
    <w:locked/>
    <w:rsid w:val="0026464F"/>
    <w:rPr>
      <w:rFonts w:ascii="Verdana" w:hAnsi="Verdana" w:cs="Times New Roman"/>
      <w:color w:val="000080"/>
      <w:sz w:val="20"/>
      <w:szCs w:val="20"/>
      <w:u w:val="single"/>
      <w:lang w:val="sl-SI" w:eastAsia="sl-SI"/>
    </w:rPr>
  </w:style>
  <w:style w:type="paragraph" w:styleId="Brezrazmikov">
    <w:name w:val="No Spacing"/>
    <w:link w:val="BrezrazmikovZnak"/>
    <w:uiPriority w:val="1"/>
    <w:qFormat/>
    <w:rsid w:val="006149F5"/>
    <w:rPr>
      <w:lang w:val="en-US" w:eastAsia="en-US"/>
    </w:rPr>
  </w:style>
  <w:style w:type="paragraph" w:styleId="Telobesedila3">
    <w:name w:val="Body Text 3"/>
    <w:basedOn w:val="Navaden"/>
    <w:link w:val="Telobesedila3Znak"/>
    <w:uiPriority w:val="99"/>
    <w:rsid w:val="009E5720"/>
    <w:pPr>
      <w:spacing w:after="320" w:line="320" w:lineRule="atLeast"/>
    </w:pPr>
    <w:rPr>
      <w:rFonts w:ascii="Palatino Linotype" w:hAnsi="Palatino Linotype"/>
      <w:sz w:val="24"/>
      <w:szCs w:val="20"/>
      <w:lang w:val="sl-SI" w:eastAsia="sl-SI"/>
    </w:rPr>
  </w:style>
  <w:style w:type="character" w:customStyle="1" w:styleId="BodyText3Char">
    <w:name w:val="Body Text 3 Char"/>
    <w:basedOn w:val="Privzetapisavaodstavka"/>
    <w:uiPriority w:val="99"/>
    <w:locked/>
    <w:rsid w:val="009E5720"/>
    <w:rPr>
      <w:rFonts w:cs="Times New Roman"/>
      <w:sz w:val="16"/>
      <w:szCs w:val="16"/>
    </w:rPr>
  </w:style>
  <w:style w:type="character" w:customStyle="1" w:styleId="Telobesedila3Znak">
    <w:name w:val="Telo besedila 3 Znak"/>
    <w:link w:val="Telobesedila3"/>
    <w:locked/>
    <w:rsid w:val="009E5720"/>
    <w:rPr>
      <w:rFonts w:ascii="Palatino Linotype" w:hAnsi="Palatino Linotype"/>
      <w:sz w:val="24"/>
      <w:lang w:val="sl-SI" w:eastAsia="sl-SI"/>
    </w:rPr>
  </w:style>
  <w:style w:type="paragraph" w:styleId="Telobesedila2">
    <w:name w:val="Body Text 2"/>
    <w:basedOn w:val="Navaden"/>
    <w:link w:val="Telobesedila2Znak"/>
    <w:uiPriority w:val="99"/>
    <w:semiHidden/>
    <w:rsid w:val="00325479"/>
    <w:pPr>
      <w:spacing w:after="120" w:line="480" w:lineRule="auto"/>
    </w:pPr>
  </w:style>
  <w:style w:type="character" w:customStyle="1" w:styleId="Telobesedila2Znak">
    <w:name w:val="Telo besedila 2 Znak"/>
    <w:basedOn w:val="Privzetapisavaodstavka"/>
    <w:link w:val="Telobesedila2"/>
    <w:uiPriority w:val="99"/>
    <w:semiHidden/>
    <w:locked/>
    <w:rsid w:val="00325479"/>
    <w:rPr>
      <w:rFonts w:cs="Times New Roman"/>
    </w:rPr>
  </w:style>
  <w:style w:type="character" w:customStyle="1" w:styleId="A11">
    <w:name w:val="A1+1"/>
    <w:uiPriority w:val="99"/>
    <w:rsid w:val="008F1CA4"/>
    <w:rPr>
      <w:color w:val="000000"/>
      <w:sz w:val="17"/>
    </w:rPr>
  </w:style>
  <w:style w:type="paragraph" w:customStyle="1" w:styleId="Pa2">
    <w:name w:val="Pa2"/>
    <w:basedOn w:val="Navaden"/>
    <w:next w:val="Navaden"/>
    <w:uiPriority w:val="99"/>
    <w:rsid w:val="00965812"/>
    <w:pPr>
      <w:autoSpaceDE w:val="0"/>
      <w:autoSpaceDN w:val="0"/>
      <w:adjustRightInd w:val="0"/>
      <w:spacing w:after="0" w:line="241" w:lineRule="atLeast"/>
    </w:pPr>
    <w:rPr>
      <w:rFonts w:ascii="BHPMNU+MyriadPro-Regular" w:hAnsi="BHPMNU+MyriadPro-Regular"/>
      <w:sz w:val="24"/>
      <w:szCs w:val="24"/>
    </w:rPr>
  </w:style>
  <w:style w:type="character" w:customStyle="1" w:styleId="A5">
    <w:name w:val="A5"/>
    <w:uiPriority w:val="99"/>
    <w:rsid w:val="00965812"/>
    <w:rPr>
      <w:color w:val="000000"/>
      <w:sz w:val="17"/>
    </w:rPr>
  </w:style>
  <w:style w:type="paragraph" w:customStyle="1" w:styleId="Pa6">
    <w:name w:val="Pa6"/>
    <w:basedOn w:val="Navaden"/>
    <w:next w:val="Navaden"/>
    <w:uiPriority w:val="99"/>
    <w:rsid w:val="00965812"/>
    <w:pPr>
      <w:autoSpaceDE w:val="0"/>
      <w:autoSpaceDN w:val="0"/>
      <w:adjustRightInd w:val="0"/>
      <w:spacing w:after="0" w:line="241" w:lineRule="atLeast"/>
    </w:pPr>
    <w:rPr>
      <w:rFonts w:ascii="BHPMNU+MyriadPro-Regular" w:hAnsi="BHPMNU+MyriadPro-Regular"/>
      <w:sz w:val="24"/>
      <w:szCs w:val="24"/>
    </w:rPr>
  </w:style>
  <w:style w:type="paragraph" w:customStyle="1" w:styleId="Default">
    <w:name w:val="Default"/>
    <w:rsid w:val="006913D3"/>
    <w:pPr>
      <w:autoSpaceDE w:val="0"/>
      <w:autoSpaceDN w:val="0"/>
      <w:adjustRightInd w:val="0"/>
    </w:pPr>
    <w:rPr>
      <w:rFonts w:ascii="Garamond" w:hAnsi="Garamond" w:cs="Garamond"/>
      <w:color w:val="000000"/>
      <w:sz w:val="24"/>
      <w:szCs w:val="24"/>
      <w:lang w:val="en-US" w:eastAsia="en-US"/>
    </w:rPr>
  </w:style>
  <w:style w:type="paragraph" w:styleId="Sprotnaopomba-besedilo">
    <w:name w:val="footnote text"/>
    <w:aliases w:val="Caption Char,CAP TABELA Char,CapSlika Char,Napis Znak Char,Znak Znak Znak Char,Label/Legend Char,Char Char,Znak Znak Char,Caption Char1 Char,Caption Char Char Char,Napis Znak2 Znak Char,Napis Znak Znak2 Znak Char, Footnote"/>
    <w:basedOn w:val="Navaden"/>
    <w:link w:val="Sprotnaopomba-besediloZnak"/>
    <w:uiPriority w:val="99"/>
    <w:rsid w:val="00683C0A"/>
    <w:pPr>
      <w:spacing w:after="0" w:line="240" w:lineRule="auto"/>
    </w:pPr>
    <w:rPr>
      <w:sz w:val="16"/>
      <w:szCs w:val="20"/>
    </w:rPr>
  </w:style>
  <w:style w:type="character" w:customStyle="1" w:styleId="Sprotnaopomba-besediloZnak">
    <w:name w:val="Sprotna opomba - besedilo Znak"/>
    <w:aliases w:val="Caption Char Znak,CAP TABELA Char Znak,CapSlika Char Znak,Napis Znak Char Znak,Znak Znak Znak Char Znak,Label/Legend Char Znak,Char Char Znak,Znak Znak Char Znak,Caption Char1 Char Znak,Caption Char Char Char Znak"/>
    <w:basedOn w:val="Privzetapisavaodstavka"/>
    <w:link w:val="Sprotnaopomba-besedilo"/>
    <w:uiPriority w:val="99"/>
    <w:locked/>
    <w:rsid w:val="00173315"/>
    <w:rPr>
      <w:rFonts w:cs="Times New Roman"/>
      <w:sz w:val="20"/>
      <w:szCs w:val="20"/>
      <w:lang w:val="en-US" w:eastAsia="en-US"/>
    </w:rPr>
  </w:style>
  <w:style w:type="character" w:styleId="Sprotnaopomba-sklic">
    <w:name w:val="footnote reference"/>
    <w:aliases w:val="Footnote symbol,Fussnota,SUPERS,-E Fußnotenzeichen,Footnote reference number,note TESI,EN Footnote Reference,Footnote,ESPON Footnote No,Footnote1"/>
    <w:basedOn w:val="Privzetapisavaodstavka"/>
    <w:uiPriority w:val="99"/>
    <w:qFormat/>
    <w:rsid w:val="007119F9"/>
    <w:rPr>
      <w:rFonts w:cs="Times New Roman"/>
      <w:vertAlign w:val="superscript"/>
    </w:rPr>
  </w:style>
  <w:style w:type="paragraph" w:styleId="Konnaopomba-besedilo">
    <w:name w:val="endnote text"/>
    <w:basedOn w:val="Navaden"/>
    <w:link w:val="Konnaopomba-besediloZnak"/>
    <w:uiPriority w:val="99"/>
    <w:semiHidden/>
    <w:rsid w:val="001C64D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locked/>
    <w:rsid w:val="001C64D9"/>
    <w:rPr>
      <w:rFonts w:cs="Times New Roman"/>
      <w:sz w:val="20"/>
      <w:szCs w:val="20"/>
    </w:rPr>
  </w:style>
  <w:style w:type="character" w:styleId="Konnaopomba-sklic">
    <w:name w:val="endnote reference"/>
    <w:basedOn w:val="Privzetapisavaodstavka"/>
    <w:uiPriority w:val="99"/>
    <w:semiHidden/>
    <w:rsid w:val="001C64D9"/>
    <w:rPr>
      <w:rFonts w:cs="Times New Roman"/>
      <w:vertAlign w:val="superscript"/>
    </w:rPr>
  </w:style>
  <w:style w:type="table" w:styleId="Srednjiseznam1poudarek5">
    <w:name w:val="Medium List 1 Accent 5"/>
    <w:basedOn w:val="Navadnatabela"/>
    <w:uiPriority w:val="65"/>
    <w:rsid w:val="00B457A1"/>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Srednjamrea3poudarek5">
    <w:name w:val="Medium Grid 3 Accent 5"/>
    <w:basedOn w:val="Navadnatabela"/>
    <w:uiPriority w:val="69"/>
    <w:rsid w:val="00B457A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mrea3poudarek1">
    <w:name w:val="Medium Grid 3 Accent 1"/>
    <w:basedOn w:val="Navadnatabela"/>
    <w:uiPriority w:val="69"/>
    <w:rsid w:val="00B457A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kstnormal">
    <w:name w:val="tekstnormal"/>
    <w:basedOn w:val="Privzetapisavaodstavka"/>
    <w:uiPriority w:val="99"/>
    <w:rsid w:val="00DE615E"/>
    <w:rPr>
      <w:rFonts w:cs="Times New Roman"/>
    </w:rPr>
  </w:style>
  <w:style w:type="paragraph" w:styleId="Zadevakomentarja">
    <w:name w:val="annotation subject"/>
    <w:basedOn w:val="Komentar-besedilo"/>
    <w:next w:val="Komentar-besedilo"/>
    <w:link w:val="ZadevakomentarjaZnak"/>
    <w:uiPriority w:val="99"/>
    <w:semiHidden/>
    <w:rsid w:val="00BC2382"/>
    <w:pPr>
      <w:autoSpaceDE/>
      <w:autoSpaceDN/>
      <w:adjustRightInd/>
      <w:spacing w:after="200"/>
      <w:ind w:left="0"/>
      <w:jc w:val="left"/>
    </w:pPr>
    <w:rPr>
      <w:rFonts w:ascii="Calibri" w:hAnsi="Calibri"/>
      <w:b/>
      <w:bCs/>
      <w:color w:val="auto"/>
      <w:u w:val="none"/>
      <w:lang w:val="en-US" w:eastAsia="en-US"/>
    </w:rPr>
  </w:style>
  <w:style w:type="character" w:customStyle="1" w:styleId="ZadevakomentarjaZnak">
    <w:name w:val="Zadeva komentarja Znak"/>
    <w:basedOn w:val="Komentar-besediloZnak"/>
    <w:link w:val="Zadevakomentarja"/>
    <w:uiPriority w:val="99"/>
    <w:semiHidden/>
    <w:locked/>
    <w:rsid w:val="00BC2382"/>
    <w:rPr>
      <w:rFonts w:ascii="Verdana" w:hAnsi="Verdana" w:cs="Times New Roman"/>
      <w:b/>
      <w:bCs/>
      <w:color w:val="000080"/>
      <w:sz w:val="20"/>
      <w:szCs w:val="20"/>
      <w:u w:val="single"/>
      <w:lang w:val="sl-SI" w:eastAsia="sl-SI"/>
    </w:rPr>
  </w:style>
  <w:style w:type="table" w:styleId="Svetelseznampoudarek5">
    <w:name w:val="Light List Accent 5"/>
    <w:basedOn w:val="Navadnatabela"/>
    <w:uiPriority w:val="61"/>
    <w:rsid w:val="00B50C22"/>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Napis">
    <w:name w:val="caption"/>
    <w:aliases w:val="CAP TABELA,CapSlika,Napis Znak,Znak Znak Znak,Label/Legend,Char,Znak Znak,Caption Char1,Caption Char Char1,Napis Znak2 Znak,Napis Znak Znak2 Znak,Napis Znak Znak2 Znak Znak Znak,Napis Znak Znak Znak Znak Znak Znak Znak,slika1,Napis Znak1,S"/>
    <w:basedOn w:val="Navaden"/>
    <w:next w:val="Navaden"/>
    <w:link w:val="NapisZnak2"/>
    <w:qFormat/>
    <w:rsid w:val="006149F5"/>
    <w:pPr>
      <w:spacing w:line="240" w:lineRule="auto"/>
    </w:pPr>
    <w:rPr>
      <w:b/>
      <w:bCs/>
      <w:color w:val="4F81BD"/>
      <w:sz w:val="18"/>
      <w:szCs w:val="18"/>
    </w:rPr>
  </w:style>
  <w:style w:type="character" w:styleId="Intenzivenpoudarek">
    <w:name w:val="Intense Emphasis"/>
    <w:basedOn w:val="Privzetapisavaodstavka"/>
    <w:uiPriority w:val="21"/>
    <w:qFormat/>
    <w:rsid w:val="006149F5"/>
    <w:rPr>
      <w:rFonts w:cs="Times New Roman"/>
      <w:b/>
      <w:bCs/>
      <w:i/>
      <w:iCs/>
      <w:color w:val="4F81BD"/>
    </w:rPr>
  </w:style>
  <w:style w:type="paragraph" w:styleId="Glava">
    <w:name w:val="header"/>
    <w:basedOn w:val="Navaden"/>
    <w:link w:val="GlavaZnak"/>
    <w:rsid w:val="0015390B"/>
    <w:pPr>
      <w:tabs>
        <w:tab w:val="center" w:pos="4680"/>
        <w:tab w:val="right" w:pos="9360"/>
      </w:tabs>
      <w:spacing w:after="0" w:line="240" w:lineRule="auto"/>
    </w:pPr>
  </w:style>
  <w:style w:type="character" w:customStyle="1" w:styleId="GlavaZnak">
    <w:name w:val="Glava Znak"/>
    <w:basedOn w:val="Privzetapisavaodstavka"/>
    <w:link w:val="Glava"/>
    <w:locked/>
    <w:rsid w:val="0015390B"/>
    <w:rPr>
      <w:rFonts w:cs="Times New Roman"/>
    </w:rPr>
  </w:style>
  <w:style w:type="paragraph" w:styleId="Noga">
    <w:name w:val="footer"/>
    <w:basedOn w:val="Navaden"/>
    <w:link w:val="NogaZnak"/>
    <w:uiPriority w:val="99"/>
    <w:rsid w:val="0015390B"/>
    <w:pPr>
      <w:tabs>
        <w:tab w:val="center" w:pos="4680"/>
        <w:tab w:val="right" w:pos="9360"/>
      </w:tabs>
      <w:spacing w:after="0" w:line="240" w:lineRule="auto"/>
    </w:pPr>
  </w:style>
  <w:style w:type="character" w:customStyle="1" w:styleId="NogaZnak">
    <w:name w:val="Noga Znak"/>
    <w:basedOn w:val="Privzetapisavaodstavka"/>
    <w:link w:val="Noga"/>
    <w:uiPriority w:val="99"/>
    <w:locked/>
    <w:rsid w:val="0015390B"/>
    <w:rPr>
      <w:rFonts w:cs="Times New Roman"/>
    </w:rPr>
  </w:style>
  <w:style w:type="paragraph" w:customStyle="1" w:styleId="TEKSTTabela">
    <w:name w:val="TEKST_Tabela"/>
    <w:basedOn w:val="Navaden"/>
    <w:rsid w:val="00023B70"/>
    <w:pPr>
      <w:spacing w:after="0" w:line="247" w:lineRule="auto"/>
    </w:pPr>
    <w:rPr>
      <w:sz w:val="20"/>
      <w:lang w:val="sl-SI"/>
    </w:rPr>
  </w:style>
  <w:style w:type="table" w:customStyle="1" w:styleId="LightList-Accent111">
    <w:name w:val="Light List - Accent 111"/>
    <w:uiPriority w:val="61"/>
    <w:rsid w:val="007838D2"/>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Zgradbadokumenta">
    <w:name w:val="Document Map"/>
    <w:basedOn w:val="Navaden"/>
    <w:link w:val="ZgradbadokumentaZnak"/>
    <w:uiPriority w:val="99"/>
    <w:semiHidden/>
    <w:rsid w:val="007838D2"/>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locked/>
    <w:rsid w:val="007838D2"/>
    <w:rPr>
      <w:rFonts w:ascii="Tahoma" w:hAnsi="Tahoma" w:cs="Tahoma"/>
      <w:sz w:val="16"/>
      <w:szCs w:val="16"/>
    </w:rPr>
  </w:style>
  <w:style w:type="paragraph" w:styleId="Navadensplet">
    <w:name w:val="Normal (Web)"/>
    <w:basedOn w:val="Navaden"/>
    <w:uiPriority w:val="99"/>
    <w:semiHidden/>
    <w:rsid w:val="0056225C"/>
    <w:pPr>
      <w:spacing w:before="100" w:beforeAutospacing="1" w:after="100" w:afterAutospacing="1" w:line="240" w:lineRule="auto"/>
    </w:pPr>
    <w:rPr>
      <w:rFonts w:ascii="Times New Roman" w:hAnsi="Times New Roman"/>
      <w:sz w:val="24"/>
      <w:szCs w:val="24"/>
    </w:rPr>
  </w:style>
  <w:style w:type="character" w:styleId="Krepko">
    <w:name w:val="Strong"/>
    <w:basedOn w:val="Privzetapisavaodstavka"/>
    <w:uiPriority w:val="22"/>
    <w:qFormat/>
    <w:rsid w:val="006149F5"/>
    <w:rPr>
      <w:rFonts w:cs="Times New Roman"/>
      <w:b/>
      <w:bCs/>
    </w:rPr>
  </w:style>
  <w:style w:type="paragraph" w:styleId="Intenzivencitat">
    <w:name w:val="Intense Quote"/>
    <w:basedOn w:val="Navaden"/>
    <w:next w:val="Navaden"/>
    <w:link w:val="IntenzivencitatZnak"/>
    <w:uiPriority w:val="30"/>
    <w:qFormat/>
    <w:rsid w:val="006149F5"/>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locked/>
    <w:rsid w:val="006149F5"/>
    <w:rPr>
      <w:rFonts w:cs="Times New Roman"/>
      <w:b/>
      <w:bCs/>
      <w:i/>
      <w:iCs/>
      <w:color w:val="4F81BD"/>
    </w:rPr>
  </w:style>
  <w:style w:type="character" w:styleId="Neensklic">
    <w:name w:val="Subtle Reference"/>
    <w:basedOn w:val="Privzetapisavaodstavka"/>
    <w:uiPriority w:val="31"/>
    <w:qFormat/>
    <w:rsid w:val="006149F5"/>
    <w:rPr>
      <w:rFonts w:cs="Times New Roman"/>
      <w:smallCaps/>
      <w:color w:val="C0504D"/>
      <w:u w:val="single"/>
    </w:rPr>
  </w:style>
  <w:style w:type="character" w:styleId="Intenzivensklic">
    <w:name w:val="Intense Reference"/>
    <w:basedOn w:val="Privzetapisavaodstavka"/>
    <w:uiPriority w:val="32"/>
    <w:qFormat/>
    <w:rsid w:val="006149F5"/>
    <w:rPr>
      <w:rFonts w:cs="Times New Roman"/>
      <w:b/>
      <w:bCs/>
      <w:smallCaps/>
      <w:color w:val="C0504D"/>
      <w:spacing w:val="5"/>
      <w:u w:val="single"/>
    </w:rPr>
  </w:style>
  <w:style w:type="paragraph" w:styleId="Citat">
    <w:name w:val="Quote"/>
    <w:basedOn w:val="Navaden"/>
    <w:next w:val="Navaden"/>
    <w:link w:val="CitatZnak"/>
    <w:uiPriority w:val="29"/>
    <w:qFormat/>
    <w:rsid w:val="006149F5"/>
    <w:rPr>
      <w:i/>
      <w:iCs/>
      <w:color w:val="000000"/>
    </w:rPr>
  </w:style>
  <w:style w:type="character" w:customStyle="1" w:styleId="CitatZnak">
    <w:name w:val="Citat Znak"/>
    <w:basedOn w:val="Privzetapisavaodstavka"/>
    <w:link w:val="Citat"/>
    <w:uiPriority w:val="29"/>
    <w:locked/>
    <w:rsid w:val="006149F5"/>
    <w:rPr>
      <w:rFonts w:cs="Times New Roman"/>
      <w:i/>
      <w:iCs/>
      <w:color w:val="000000"/>
    </w:rPr>
  </w:style>
  <w:style w:type="table" w:styleId="Srednjamrea3poudarek2">
    <w:name w:val="Medium Grid 3 Accent 2"/>
    <w:basedOn w:val="Navadnatabela"/>
    <w:uiPriority w:val="69"/>
    <w:rsid w:val="00E97EB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Kazaloslik">
    <w:name w:val="table of figures"/>
    <w:basedOn w:val="Navaden"/>
    <w:next w:val="Navaden"/>
    <w:uiPriority w:val="99"/>
    <w:rsid w:val="00C65EBF"/>
    <w:pPr>
      <w:tabs>
        <w:tab w:val="left" w:pos="913"/>
        <w:tab w:val="right" w:leader="dot" w:pos="9356"/>
      </w:tabs>
      <w:spacing w:after="0"/>
      <w:ind w:left="913" w:hanging="913"/>
    </w:pPr>
    <w:rPr>
      <w:sz w:val="18"/>
    </w:rPr>
  </w:style>
  <w:style w:type="table" w:styleId="Srednjamrea3">
    <w:name w:val="Medium Grid 3"/>
    <w:basedOn w:val="Navadnatabela"/>
    <w:uiPriority w:val="69"/>
    <w:rsid w:val="00494E95"/>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zija">
    <w:name w:val="Revision"/>
    <w:hidden/>
    <w:uiPriority w:val="99"/>
    <w:semiHidden/>
    <w:rsid w:val="00F742DB"/>
    <w:rPr>
      <w:lang w:val="en-US" w:eastAsia="en-US"/>
    </w:rPr>
  </w:style>
  <w:style w:type="paragraph" w:styleId="Telobesedila">
    <w:name w:val="Body Text"/>
    <w:basedOn w:val="Navaden"/>
    <w:link w:val="TelobesedilaZnak"/>
    <w:uiPriority w:val="99"/>
    <w:rsid w:val="000275EC"/>
    <w:pPr>
      <w:spacing w:after="120"/>
    </w:pPr>
  </w:style>
  <w:style w:type="character" w:customStyle="1" w:styleId="TelobesedilaZnak">
    <w:name w:val="Telo besedila Znak"/>
    <w:basedOn w:val="Privzetapisavaodstavka"/>
    <w:link w:val="Telobesedila"/>
    <w:uiPriority w:val="99"/>
    <w:locked/>
    <w:rsid w:val="000275EC"/>
    <w:rPr>
      <w:rFonts w:cs="Times New Roman"/>
    </w:rPr>
  </w:style>
  <w:style w:type="table" w:styleId="Svetlamreapoudarek1">
    <w:name w:val="Light Grid Accent 1"/>
    <w:basedOn w:val="Navadnatabela"/>
    <w:uiPriority w:val="62"/>
    <w:rsid w:val="000275E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eznam">
    <w:name w:val="seznam"/>
    <w:basedOn w:val="Navaden"/>
    <w:link w:val="seznamCharChar"/>
    <w:rsid w:val="00695217"/>
    <w:pPr>
      <w:numPr>
        <w:numId w:val="1"/>
      </w:numPr>
      <w:tabs>
        <w:tab w:val="left" w:pos="357"/>
      </w:tabs>
      <w:spacing w:after="120" w:line="240" w:lineRule="auto"/>
      <w:contextualSpacing/>
    </w:pPr>
    <w:rPr>
      <w:rFonts w:ascii="Palatino Linotype" w:hAnsi="Palatino Linotype"/>
      <w:szCs w:val="24"/>
      <w:lang w:val="sl-SI"/>
    </w:rPr>
  </w:style>
  <w:style w:type="character" w:customStyle="1" w:styleId="seznamCharChar">
    <w:name w:val="seznam Char Char"/>
    <w:basedOn w:val="Privzetapisavaodstavka"/>
    <w:link w:val="seznam"/>
    <w:locked/>
    <w:rsid w:val="00695217"/>
    <w:rPr>
      <w:rFonts w:ascii="Palatino Linotype" w:hAnsi="Palatino Linotype"/>
      <w:szCs w:val="24"/>
      <w:lang w:eastAsia="en-US"/>
    </w:rPr>
  </w:style>
  <w:style w:type="paragraph" w:customStyle="1" w:styleId="CaptionSlika">
    <w:name w:val="Caption_Slika"/>
    <w:basedOn w:val="Navaden"/>
    <w:next w:val="Navaden"/>
    <w:link w:val="CaptionSlikaCharChar"/>
    <w:uiPriority w:val="99"/>
    <w:rsid w:val="00695217"/>
    <w:pPr>
      <w:tabs>
        <w:tab w:val="left" w:pos="964"/>
      </w:tabs>
      <w:spacing w:after="120" w:line="240" w:lineRule="auto"/>
      <w:ind w:left="964" w:hanging="964"/>
    </w:pPr>
    <w:rPr>
      <w:rFonts w:ascii="Palatino Linotype" w:hAnsi="Palatino Linotype"/>
      <w:b/>
      <w:i/>
      <w:sz w:val="20"/>
      <w:szCs w:val="24"/>
      <w:lang w:val="sl-SI"/>
    </w:rPr>
  </w:style>
  <w:style w:type="character" w:customStyle="1" w:styleId="CaptionSlikaCharChar">
    <w:name w:val="Caption_Slika Char Char"/>
    <w:basedOn w:val="Privzetapisavaodstavka"/>
    <w:link w:val="CaptionSlika"/>
    <w:uiPriority w:val="99"/>
    <w:locked/>
    <w:rsid w:val="00695217"/>
    <w:rPr>
      <w:rFonts w:ascii="Palatino Linotype" w:hAnsi="Palatino Linotype" w:cs="Times New Roman"/>
      <w:b/>
      <w:i/>
      <w:sz w:val="24"/>
      <w:szCs w:val="24"/>
      <w:lang w:val="sl-SI"/>
    </w:rPr>
  </w:style>
  <w:style w:type="paragraph" w:customStyle="1" w:styleId="StyleBodyTextLinespacingMultiple105li">
    <w:name w:val="Style Body Text + Line spacing:  Multiple 105 li"/>
    <w:basedOn w:val="Telobesedila"/>
    <w:uiPriority w:val="99"/>
    <w:rsid w:val="00695217"/>
    <w:pPr>
      <w:spacing w:line="240" w:lineRule="auto"/>
    </w:pPr>
    <w:rPr>
      <w:rFonts w:ascii="Palatino Linotype" w:hAnsi="Palatino Linotype"/>
      <w:szCs w:val="20"/>
      <w:lang w:val="sl-SI"/>
    </w:rPr>
  </w:style>
  <w:style w:type="character" w:customStyle="1" w:styleId="tw4winMark">
    <w:name w:val="tw4winMark"/>
    <w:rsid w:val="00D81148"/>
    <w:rPr>
      <w:rFonts w:ascii="Courier New" w:hAnsi="Courier New"/>
      <w:vanish/>
      <w:color w:val="800080"/>
      <w:vertAlign w:val="subscript"/>
    </w:rPr>
  </w:style>
  <w:style w:type="table" w:styleId="Svetelseznampoudarek1">
    <w:name w:val="Light List Accent 1"/>
    <w:basedOn w:val="Navadnatabela"/>
    <w:uiPriority w:val="61"/>
    <w:rsid w:val="00DC7992"/>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lign-justify">
    <w:name w:val="align-justify"/>
    <w:basedOn w:val="Navaden"/>
    <w:rsid w:val="004D3334"/>
    <w:pPr>
      <w:spacing w:before="100" w:beforeAutospacing="1" w:after="100" w:afterAutospacing="1" w:line="240" w:lineRule="auto"/>
    </w:pPr>
    <w:rPr>
      <w:rFonts w:ascii="Times New Roman" w:hAnsi="Times New Roman"/>
      <w:sz w:val="24"/>
      <w:szCs w:val="24"/>
    </w:rPr>
  </w:style>
  <w:style w:type="paragraph" w:customStyle="1" w:styleId="OpombaPodCrto">
    <w:name w:val="OpombaPodCrto"/>
    <w:basedOn w:val="Sprotnaopomba-besedilo"/>
    <w:link w:val="OpombaPodCrtoChar"/>
    <w:rsid w:val="004D3334"/>
    <w:pPr>
      <w:tabs>
        <w:tab w:val="left" w:pos="360"/>
      </w:tabs>
    </w:pPr>
    <w:rPr>
      <w:sz w:val="20"/>
      <w:lang w:val="sl-SI" w:eastAsia="zh-CN"/>
    </w:rPr>
  </w:style>
  <w:style w:type="character" w:customStyle="1" w:styleId="OpombaPodCrtoChar">
    <w:name w:val="OpombaPodCrto Char"/>
    <w:link w:val="OpombaPodCrto"/>
    <w:locked/>
    <w:rsid w:val="004D3334"/>
    <w:rPr>
      <w:sz w:val="20"/>
    </w:rPr>
  </w:style>
  <w:style w:type="paragraph" w:customStyle="1" w:styleId="CM1">
    <w:name w:val="CM1"/>
    <w:basedOn w:val="Default"/>
    <w:next w:val="Default"/>
    <w:uiPriority w:val="99"/>
    <w:rsid w:val="007C711B"/>
    <w:rPr>
      <w:rFonts w:ascii="EUAlbertina" w:hAnsi="EUAlbertina" w:cs="Times New Roman"/>
      <w:color w:val="auto"/>
    </w:rPr>
  </w:style>
  <w:style w:type="paragraph" w:customStyle="1" w:styleId="CM3">
    <w:name w:val="CM3"/>
    <w:basedOn w:val="Default"/>
    <w:next w:val="Default"/>
    <w:uiPriority w:val="99"/>
    <w:rsid w:val="007C711B"/>
    <w:rPr>
      <w:rFonts w:ascii="EUAlbertina" w:hAnsi="EUAlbertina" w:cs="Times New Roman"/>
      <w:color w:val="auto"/>
    </w:rPr>
  </w:style>
  <w:style w:type="paragraph" w:customStyle="1" w:styleId="CM4">
    <w:name w:val="CM4"/>
    <w:basedOn w:val="Default"/>
    <w:next w:val="Default"/>
    <w:uiPriority w:val="99"/>
    <w:rsid w:val="007C711B"/>
    <w:rPr>
      <w:rFonts w:ascii="EUAlbertina" w:hAnsi="EUAlbertina" w:cs="Times New Roman"/>
      <w:color w:val="auto"/>
    </w:rPr>
  </w:style>
  <w:style w:type="character" w:customStyle="1" w:styleId="SubHeadingZnak">
    <w:name w:val="Sub Heading Znak"/>
    <w:aliases w:val="ignorer2 Znak Znak"/>
    <w:basedOn w:val="Privzetapisavaodstavka"/>
    <w:rsid w:val="00D27421"/>
    <w:rPr>
      <w:rFonts w:ascii="Arial" w:hAnsi="Arial" w:cs="Times New Roman"/>
      <w:sz w:val="24"/>
      <w:u w:val="single"/>
      <w:lang w:val="fr-FR" w:eastAsia="ko-KR" w:bidi="ar-SA"/>
    </w:rPr>
  </w:style>
  <w:style w:type="paragraph" w:customStyle="1" w:styleId="Normal1odstavek">
    <w:name w:val="Normal (1) odstavek"/>
    <w:basedOn w:val="Navaden"/>
    <w:rsid w:val="00D27421"/>
    <w:pPr>
      <w:keepLines/>
      <w:numPr>
        <w:numId w:val="5"/>
      </w:numPr>
      <w:tabs>
        <w:tab w:val="left" w:pos="476"/>
      </w:tabs>
      <w:spacing w:before="120" w:after="120" w:line="240" w:lineRule="auto"/>
    </w:pPr>
    <w:rPr>
      <w:rFonts w:ascii="Arial" w:hAnsi="Arial"/>
      <w:szCs w:val="24"/>
      <w:lang w:val="sl-SI"/>
    </w:rPr>
  </w:style>
  <w:style w:type="paragraph" w:customStyle="1" w:styleId="Tabletext">
    <w:name w:val="Table text"/>
    <w:basedOn w:val="Navaden"/>
    <w:rsid w:val="003A07DB"/>
    <w:pPr>
      <w:tabs>
        <w:tab w:val="right" w:pos="8504"/>
      </w:tabs>
      <w:spacing w:before="40" w:after="40" w:line="288" w:lineRule="auto"/>
    </w:pPr>
    <w:rPr>
      <w:rFonts w:ascii="Arial" w:hAnsi="Arial"/>
      <w:sz w:val="18"/>
      <w:szCs w:val="20"/>
      <w:lang w:val="de-DE" w:eastAsia="de-DE"/>
    </w:rPr>
  </w:style>
  <w:style w:type="character" w:customStyle="1" w:styleId="BrezrazmikovZnak">
    <w:name w:val="Brez razmikov Znak"/>
    <w:basedOn w:val="Privzetapisavaodstavka"/>
    <w:link w:val="Brezrazmikov"/>
    <w:uiPriority w:val="1"/>
    <w:locked/>
    <w:rsid w:val="006149F5"/>
    <w:rPr>
      <w:rFonts w:cs="Times New Roman"/>
      <w:sz w:val="22"/>
      <w:szCs w:val="22"/>
      <w:lang w:val="en-US" w:eastAsia="en-US" w:bidi="ar-SA"/>
    </w:rPr>
  </w:style>
  <w:style w:type="character" w:styleId="Naslovknjige">
    <w:name w:val="Book Title"/>
    <w:basedOn w:val="Privzetapisavaodstavka"/>
    <w:uiPriority w:val="33"/>
    <w:qFormat/>
    <w:rsid w:val="006149F5"/>
    <w:rPr>
      <w:rFonts w:cs="Times New Roman"/>
      <w:b/>
      <w:bCs/>
      <w:smallCaps/>
      <w:spacing w:val="5"/>
    </w:rPr>
  </w:style>
  <w:style w:type="paragraph" w:customStyle="1" w:styleId="astandard3520normal">
    <w:name w:val="a_standard__35__20_normal"/>
    <w:basedOn w:val="Navaden"/>
    <w:rsid w:val="00BF173F"/>
    <w:pPr>
      <w:spacing w:after="120" w:line="240" w:lineRule="auto"/>
      <w:ind w:right="57"/>
    </w:pPr>
    <w:rPr>
      <w:rFonts w:ascii="Times New Roman" w:hAnsi="Times New Roman"/>
      <w:sz w:val="24"/>
      <w:szCs w:val="24"/>
    </w:rPr>
  </w:style>
  <w:style w:type="paragraph" w:customStyle="1" w:styleId="astandardtiret201">
    <w:name w:val="a_standard_tiret_20_1"/>
    <w:basedOn w:val="Navaden"/>
    <w:rsid w:val="00912569"/>
    <w:pPr>
      <w:spacing w:after="40" w:line="240" w:lineRule="auto"/>
      <w:ind w:right="57"/>
    </w:pPr>
    <w:rPr>
      <w:rFonts w:ascii="Times New Roman" w:hAnsi="Times New Roman"/>
      <w:sz w:val="24"/>
      <w:szCs w:val="24"/>
    </w:rPr>
  </w:style>
  <w:style w:type="character" w:customStyle="1" w:styleId="NapisZnak2">
    <w:name w:val="Napis Znak2"/>
    <w:aliases w:val="CAP TABELA Znak,CapSlika Znak,Napis Znak Znak,Znak Znak Znak Znak,Label/Legend Znak,Char Znak,Znak Znak Znak1,Caption Char1 Znak,Caption Char Char1 Znak,Napis Znak2 Znak Znak,Napis Znak Znak2 Znak Znak,Napis Znak Znak2 Znak Znak Znak Znak"/>
    <w:basedOn w:val="Privzetapisavaodstavka"/>
    <w:link w:val="Napis"/>
    <w:locked/>
    <w:rsid w:val="00BD353C"/>
    <w:rPr>
      <w:b/>
      <w:bCs/>
      <w:color w:val="4F81BD"/>
      <w:sz w:val="18"/>
      <w:szCs w:val="18"/>
      <w:lang w:val="en-US" w:eastAsia="en-US"/>
    </w:rPr>
  </w:style>
  <w:style w:type="paragraph" w:customStyle="1" w:styleId="NaslovUKREPA">
    <w:name w:val="NaslovUKREPA"/>
    <w:basedOn w:val="Navaden"/>
    <w:next w:val="Telobesedila"/>
    <w:uiPriority w:val="99"/>
    <w:rsid w:val="00B00BBF"/>
    <w:pPr>
      <w:keepNext/>
      <w:numPr>
        <w:numId w:val="17"/>
      </w:numPr>
      <w:spacing w:before="360" w:after="120" w:line="240" w:lineRule="auto"/>
    </w:pPr>
    <w:rPr>
      <w:rFonts w:ascii="Palatino Linotype" w:eastAsia="Times New Roman" w:hAnsi="Palatino Linotype" w:cs="Palatino Linotype"/>
      <w:b/>
      <w:bCs/>
      <w:smallCaps/>
      <w:sz w:val="24"/>
      <w:szCs w:val="24"/>
      <w:lang w:val="sl-SI"/>
    </w:rPr>
  </w:style>
  <w:style w:type="table" w:styleId="Svetlosenenjepoudarek1">
    <w:name w:val="Light Shading Accent 1"/>
    <w:basedOn w:val="Navadnatabela"/>
    <w:uiPriority w:val="60"/>
    <w:rsid w:val="002A341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eznam2Stopnja">
    <w:name w:val="seznam_2Stopnja"/>
    <w:basedOn w:val="seznam"/>
    <w:next w:val="seznam"/>
    <w:uiPriority w:val="99"/>
    <w:rsid w:val="002C4308"/>
    <w:pPr>
      <w:numPr>
        <w:numId w:val="0"/>
      </w:numPr>
      <w:tabs>
        <w:tab w:val="clear" w:pos="357"/>
      </w:tabs>
      <w:spacing w:line="244" w:lineRule="auto"/>
      <w:ind w:left="706" w:hanging="360"/>
      <w:contextualSpacing w:val="0"/>
      <w:jc w:val="left"/>
    </w:pPr>
    <w:rPr>
      <w:rFonts w:eastAsiaTheme="minorEastAsia" w:cs="Palatino Linotype"/>
      <w:szCs w:val="22"/>
      <w:lang w:eastAsia="zh-CN"/>
    </w:rPr>
  </w:style>
  <w:style w:type="paragraph" w:customStyle="1" w:styleId="seznamNASLOV2stopnja">
    <w:name w:val="seznam_NASLOV2stopnja"/>
    <w:basedOn w:val="seznam"/>
    <w:uiPriority w:val="99"/>
    <w:rsid w:val="002C4308"/>
    <w:pPr>
      <w:numPr>
        <w:numId w:val="0"/>
      </w:numPr>
      <w:tabs>
        <w:tab w:val="clear" w:pos="357"/>
      </w:tabs>
      <w:spacing w:after="0" w:line="244" w:lineRule="auto"/>
      <w:ind w:left="1426" w:hanging="360"/>
      <w:contextualSpacing w:val="0"/>
      <w:jc w:val="left"/>
    </w:pPr>
    <w:rPr>
      <w:rFonts w:eastAsiaTheme="minorEastAsia" w:cs="Palatino Linotype"/>
      <w:b/>
      <w:bCs/>
      <w:szCs w:val="22"/>
      <w:lang w:eastAsia="zh-CN"/>
    </w:rPr>
  </w:style>
  <w:style w:type="table" w:customStyle="1" w:styleId="LightList-Accent1111">
    <w:name w:val="Light List - Accent 1111"/>
    <w:basedOn w:val="Navadnatabela"/>
    <w:uiPriority w:val="61"/>
    <w:rsid w:val="00747AD4"/>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elaTEKST">
    <w:name w:val="TabelaTEKST"/>
    <w:basedOn w:val="Navaden"/>
    <w:uiPriority w:val="99"/>
    <w:rsid w:val="005528C9"/>
    <w:pPr>
      <w:spacing w:after="0" w:line="240" w:lineRule="auto"/>
    </w:pPr>
    <w:rPr>
      <w:rFonts w:ascii="Tahoma" w:eastAsia="Times New Roman" w:hAnsi="Tahoma" w:cs="Tahoma"/>
      <w:sz w:val="20"/>
      <w:szCs w:val="20"/>
      <w:lang w:val="sl-SI" w:eastAsia="zh-CN"/>
    </w:rPr>
  </w:style>
  <w:style w:type="character" w:styleId="SledenaHiperpovezava">
    <w:name w:val="FollowedHyperlink"/>
    <w:basedOn w:val="Privzetapisavaodstavka"/>
    <w:uiPriority w:val="99"/>
    <w:semiHidden/>
    <w:unhideWhenUsed/>
    <w:locked/>
    <w:rsid w:val="005528C9"/>
    <w:rPr>
      <w:color w:val="800080" w:themeColor="followedHyperlink"/>
      <w:u w:val="single"/>
    </w:rPr>
  </w:style>
  <w:style w:type="character" w:customStyle="1" w:styleId="Heading3Char1">
    <w:name w:val="Heading 3 Char1"/>
    <w:aliases w:val="Znak2 Char1"/>
    <w:basedOn w:val="Privzetapisavaodstavka"/>
    <w:uiPriority w:val="99"/>
    <w:semiHidden/>
    <w:rsid w:val="005528C9"/>
    <w:rPr>
      <w:rFonts w:asciiTheme="majorHAnsi" w:eastAsiaTheme="majorEastAsia" w:hAnsiTheme="majorHAnsi" w:cstheme="majorBidi"/>
      <w:b/>
      <w:bCs/>
      <w:color w:val="4F81BD" w:themeColor="accent1"/>
      <w:sz w:val="22"/>
      <w:szCs w:val="22"/>
      <w:lang w:val="sl-SI"/>
    </w:rPr>
  </w:style>
  <w:style w:type="character" w:customStyle="1" w:styleId="Heading4Char1">
    <w:name w:val="Heading 4 Char1"/>
    <w:aliases w:val="Znak Char1"/>
    <w:basedOn w:val="Privzetapisavaodstavka"/>
    <w:uiPriority w:val="99"/>
    <w:semiHidden/>
    <w:rsid w:val="005528C9"/>
    <w:rPr>
      <w:rFonts w:asciiTheme="majorHAnsi" w:eastAsiaTheme="majorEastAsia" w:hAnsiTheme="majorHAnsi" w:cstheme="majorBidi"/>
      <w:b/>
      <w:bCs/>
      <w:i/>
      <w:iCs/>
      <w:color w:val="4F81BD" w:themeColor="accent1"/>
      <w:sz w:val="22"/>
      <w:szCs w:val="22"/>
      <w:lang w:val="sl-SI"/>
    </w:rPr>
  </w:style>
  <w:style w:type="character" w:customStyle="1" w:styleId="FootnoteTextChar1">
    <w:name w:val="Footnote Text Char1"/>
    <w:aliases w:val="Footnote Char1,Char Char Char1,Sprotna opomba - besedilo Znak1 Char1,Sprotna opomba - besedilo Znak Znak2 Char1,Sprotna opomba - besedilo Znak1 Znak Znak1 Char1,Sprotna opomba - besedilo Znak1 Znak Znak Znak Char1,Footnot Char1"/>
    <w:basedOn w:val="Privzetapisavaodstavka"/>
    <w:uiPriority w:val="99"/>
    <w:semiHidden/>
    <w:rsid w:val="005528C9"/>
    <w:rPr>
      <w:rFonts w:ascii="Palatino Linotype" w:eastAsia="Times New Roman" w:hAnsi="Palatino Linotype" w:cs="Palatino Linotype"/>
      <w:sz w:val="20"/>
      <w:szCs w:val="20"/>
      <w:lang w:eastAsia="en-US"/>
    </w:rPr>
  </w:style>
  <w:style w:type="paragraph" w:customStyle="1" w:styleId="debelo">
    <w:name w:val="debelo"/>
    <w:basedOn w:val="Navaden"/>
    <w:rsid w:val="005528C9"/>
    <w:pPr>
      <w:tabs>
        <w:tab w:val="left" w:pos="4820"/>
      </w:tabs>
      <w:spacing w:before="120" w:after="0" w:line="20" w:lineRule="atLeast"/>
      <w:ind w:right="-57"/>
    </w:pPr>
    <w:rPr>
      <w:rFonts w:ascii="Palatino Linotype" w:eastAsia="Times New Roman" w:hAnsi="Palatino Linotype" w:cs="Palatino Linotype"/>
      <w:b/>
      <w:bCs/>
      <w:lang w:val="sl-SI" w:eastAsia="zh-CN"/>
    </w:rPr>
  </w:style>
  <w:style w:type="paragraph" w:customStyle="1" w:styleId="GLAVNI-NASLOV">
    <w:name w:val="GLAVNI-NASLOV"/>
    <w:basedOn w:val="Navaden"/>
    <w:rsid w:val="005528C9"/>
    <w:pPr>
      <w:pBdr>
        <w:left w:val="single" w:sz="48" w:space="10" w:color="99CC00"/>
      </w:pBdr>
      <w:spacing w:after="0" w:line="280" w:lineRule="atLeast"/>
      <w:ind w:left="720"/>
    </w:pPr>
    <w:rPr>
      <w:rFonts w:ascii="Verdana" w:eastAsia="Times New Roman" w:hAnsi="Verdana" w:cs="Verdana"/>
      <w:b/>
      <w:bCs/>
      <w:sz w:val="40"/>
      <w:szCs w:val="40"/>
      <w:lang w:val="sl-SI" w:eastAsia="zh-CN"/>
    </w:rPr>
  </w:style>
  <w:style w:type="paragraph" w:customStyle="1" w:styleId="TEKST-PRVASTRAN">
    <w:name w:val="TEKST-PRVASTRAN"/>
    <w:basedOn w:val="Navaden"/>
    <w:rsid w:val="005528C9"/>
    <w:pPr>
      <w:spacing w:after="120" w:line="240" w:lineRule="auto"/>
      <w:ind w:left="720"/>
    </w:pPr>
    <w:rPr>
      <w:rFonts w:ascii="Verdana" w:eastAsia="Times New Roman" w:hAnsi="Verdana" w:cs="Verdana"/>
      <w:color w:val="808080"/>
      <w:sz w:val="20"/>
      <w:szCs w:val="20"/>
      <w:lang w:val="sl-SI" w:eastAsia="zh-CN"/>
    </w:rPr>
  </w:style>
  <w:style w:type="paragraph" w:customStyle="1" w:styleId="StranIJSLEVIzamik">
    <w:name w:val="StranIJS_LEVIzamik"/>
    <w:basedOn w:val="Navaden"/>
    <w:rsid w:val="005528C9"/>
    <w:pPr>
      <w:spacing w:after="0" w:line="20" w:lineRule="atLeast"/>
      <w:ind w:left="4320" w:right="-483"/>
    </w:pPr>
    <w:rPr>
      <w:rFonts w:ascii="Palatino Linotype" w:eastAsia="Times New Roman" w:hAnsi="Palatino Linotype" w:cs="Palatino Linotype"/>
      <w:lang w:val="sl-SI" w:eastAsia="zh-CN"/>
    </w:rPr>
  </w:style>
  <w:style w:type="paragraph" w:customStyle="1" w:styleId="Heading1BS">
    <w:name w:val="Heading1_BS"/>
    <w:basedOn w:val="Naslov1"/>
    <w:next w:val="Telobesedila"/>
    <w:uiPriority w:val="99"/>
    <w:rsid w:val="005528C9"/>
    <w:pPr>
      <w:keepLines w:val="0"/>
      <w:pageBreakBefore w:val="0"/>
      <w:pBdr>
        <w:bottom w:val="single" w:sz="4" w:space="6" w:color="auto"/>
      </w:pBdr>
      <w:spacing w:before="360" w:after="240" w:line="240" w:lineRule="auto"/>
    </w:pPr>
    <w:rPr>
      <w:rFonts w:ascii="Tahoma" w:eastAsia="Times New Roman" w:hAnsi="Tahoma" w:cs="Tahoma"/>
      <w:color w:val="auto"/>
      <w:kern w:val="32"/>
      <w:sz w:val="36"/>
      <w:szCs w:val="36"/>
      <w:lang w:eastAsia="zh-CN"/>
    </w:rPr>
  </w:style>
  <w:style w:type="paragraph" w:customStyle="1" w:styleId="ZamaknjenOsnovniTekst">
    <w:name w:val="ZamaknjenOsnovniTekst"/>
    <w:basedOn w:val="Telobesedila"/>
    <w:uiPriority w:val="99"/>
    <w:rsid w:val="005528C9"/>
    <w:pPr>
      <w:spacing w:line="244" w:lineRule="auto"/>
      <w:ind w:left="720"/>
    </w:pPr>
    <w:rPr>
      <w:rFonts w:ascii="Palatino Linotype" w:eastAsia="Times New Roman" w:hAnsi="Palatino Linotype" w:cs="Palatino Linotype"/>
      <w:lang w:val="sl-SI" w:eastAsia="zh-CN"/>
    </w:rPr>
  </w:style>
  <w:style w:type="paragraph" w:customStyle="1" w:styleId="BodyText-odebeljeno">
    <w:name w:val="BodyText-odebeljeno"/>
    <w:basedOn w:val="Telobesedila"/>
    <w:next w:val="Telobesedila"/>
    <w:uiPriority w:val="99"/>
    <w:rsid w:val="005528C9"/>
    <w:pPr>
      <w:numPr>
        <w:numId w:val="32"/>
      </w:numPr>
      <w:spacing w:line="244" w:lineRule="auto"/>
      <w:ind w:left="0" w:firstLine="0"/>
    </w:pPr>
    <w:rPr>
      <w:rFonts w:ascii="Palatino Linotype" w:eastAsia="Times New Roman" w:hAnsi="Palatino Linotype" w:cs="Palatino Linotype"/>
      <w:b/>
      <w:bCs/>
      <w:lang w:val="sl-SI" w:eastAsia="zh-CN"/>
    </w:rPr>
  </w:style>
  <w:style w:type="character" w:customStyle="1" w:styleId="seznamChar">
    <w:name w:val="seznam Char"/>
    <w:uiPriority w:val="99"/>
    <w:locked/>
    <w:rsid w:val="005528C9"/>
    <w:rPr>
      <w:rFonts w:ascii="Palatino Linotype" w:hAnsi="Palatino Linotype" w:cs="Palatino Linotype"/>
    </w:rPr>
  </w:style>
  <w:style w:type="paragraph" w:customStyle="1" w:styleId="PovzetekTEKST">
    <w:name w:val="PovzetekTEKST"/>
    <w:basedOn w:val="Navaden"/>
    <w:uiPriority w:val="99"/>
    <w:rsid w:val="005528C9"/>
    <w:pPr>
      <w:shd w:val="clear" w:color="auto" w:fill="E6E6E6"/>
      <w:spacing w:after="240" w:line="264" w:lineRule="auto"/>
      <w:ind w:left="567"/>
    </w:pPr>
    <w:rPr>
      <w:rFonts w:ascii="Palatino Linotype" w:eastAsia="Times New Roman" w:hAnsi="Palatino Linotype" w:cs="Palatino Linotype"/>
      <w:lang w:val="sl-SI" w:eastAsia="zh-CN"/>
    </w:rPr>
  </w:style>
  <w:style w:type="paragraph" w:customStyle="1" w:styleId="PovzetekTABELA">
    <w:name w:val="PovzetekTABELA"/>
    <w:basedOn w:val="Navaden"/>
    <w:uiPriority w:val="99"/>
    <w:rsid w:val="005528C9"/>
    <w:pPr>
      <w:keepNext/>
      <w:keepLines/>
      <w:numPr>
        <w:numId w:val="33"/>
      </w:numPr>
      <w:spacing w:after="0" w:line="240" w:lineRule="auto"/>
      <w:ind w:left="0" w:firstLine="0"/>
    </w:pPr>
    <w:rPr>
      <w:rFonts w:ascii="Tahoma" w:eastAsia="Times New Roman" w:hAnsi="Tahoma" w:cs="Tahoma"/>
      <w:sz w:val="20"/>
      <w:szCs w:val="20"/>
      <w:lang w:val="sl-SI" w:eastAsia="zh-CN"/>
    </w:rPr>
  </w:style>
  <w:style w:type="character" w:customStyle="1" w:styleId="Naslov-VplivUkrepa-SektorjiChar">
    <w:name w:val="Naslov-VplivUkrepa-Sektorji Char"/>
    <w:link w:val="Naslov-VplivUkrepa-Sektorji"/>
    <w:uiPriority w:val="99"/>
    <w:locked/>
    <w:rsid w:val="005528C9"/>
    <w:rPr>
      <w:rFonts w:ascii="Palatino Linotype" w:hAnsi="Palatino Linotype" w:cs="Palatino Linotype"/>
      <w:b/>
      <w:bCs/>
    </w:rPr>
  </w:style>
  <w:style w:type="paragraph" w:customStyle="1" w:styleId="Naslov-VplivUkrepa-Sektorji">
    <w:name w:val="Naslov-VplivUkrepa-Sektorji"/>
    <w:basedOn w:val="Navaden"/>
    <w:next w:val="Telobesedila"/>
    <w:link w:val="Naslov-VplivUkrepa-SektorjiChar"/>
    <w:uiPriority w:val="99"/>
    <w:rsid w:val="005528C9"/>
    <w:pPr>
      <w:spacing w:after="120" w:line="240" w:lineRule="auto"/>
    </w:pPr>
    <w:rPr>
      <w:rFonts w:ascii="Palatino Linotype" w:hAnsi="Palatino Linotype" w:cs="Palatino Linotype"/>
      <w:b/>
      <w:bCs/>
      <w:lang w:val="sl-SI" w:eastAsia="zh-CN"/>
    </w:rPr>
  </w:style>
  <w:style w:type="character" w:customStyle="1" w:styleId="Tekst-VplivUkrepa-SektorjiCharChar">
    <w:name w:val="Tekst-VplivUkrepa-Sektorji Char Char"/>
    <w:link w:val="Tekst-VplivUkrepa-Sektorji"/>
    <w:uiPriority w:val="99"/>
    <w:locked/>
    <w:rsid w:val="005528C9"/>
    <w:rPr>
      <w:rFonts w:ascii="Palatino Linotype" w:hAnsi="Palatino Linotype" w:cs="Palatino Linotype"/>
      <w:i/>
      <w:iCs/>
    </w:rPr>
  </w:style>
  <w:style w:type="paragraph" w:customStyle="1" w:styleId="Tekst-VplivUkrepa-Sektorji">
    <w:name w:val="Tekst-VplivUkrepa-Sektorji"/>
    <w:basedOn w:val="Navaden"/>
    <w:next w:val="Telobesedila"/>
    <w:link w:val="Tekst-VplivUkrepa-SektorjiCharChar"/>
    <w:uiPriority w:val="99"/>
    <w:rsid w:val="005528C9"/>
    <w:pPr>
      <w:numPr>
        <w:numId w:val="34"/>
      </w:numPr>
      <w:spacing w:after="120" w:line="240" w:lineRule="auto"/>
      <w:ind w:left="0" w:firstLine="0"/>
    </w:pPr>
    <w:rPr>
      <w:rFonts w:ascii="Palatino Linotype" w:hAnsi="Palatino Linotype" w:cs="Palatino Linotype"/>
      <w:i/>
      <w:iCs/>
      <w:lang w:val="sl-SI" w:eastAsia="zh-CN"/>
    </w:rPr>
  </w:style>
  <w:style w:type="paragraph" w:customStyle="1" w:styleId="BodyTekst10pt">
    <w:name w:val="BodyTekst_10pt"/>
    <w:basedOn w:val="Navaden"/>
    <w:uiPriority w:val="99"/>
    <w:rsid w:val="005528C9"/>
    <w:pPr>
      <w:autoSpaceDE w:val="0"/>
      <w:autoSpaceDN w:val="0"/>
      <w:adjustRightInd w:val="0"/>
      <w:spacing w:after="0" w:line="240" w:lineRule="auto"/>
    </w:pPr>
    <w:rPr>
      <w:rFonts w:ascii="Palatino Linotype" w:eastAsia="Times New Roman" w:hAnsi="Palatino Linotype" w:cs="Palatino Linotype"/>
      <w:sz w:val="20"/>
      <w:szCs w:val="20"/>
      <w:lang w:val="sl-SI" w:eastAsia="zh-CN"/>
    </w:rPr>
  </w:style>
  <w:style w:type="character" w:customStyle="1" w:styleId="CaptionTabeleChar">
    <w:name w:val="Caption_Tabele Char"/>
    <w:link w:val="CaptionTabele"/>
    <w:uiPriority w:val="99"/>
    <w:locked/>
    <w:rsid w:val="005528C9"/>
    <w:rPr>
      <w:rFonts w:ascii="Palatino Linotype" w:hAnsi="Palatino Linotype" w:cs="Palatino Linotype"/>
      <w:b/>
      <w:bCs/>
      <w:i/>
      <w:iCs/>
    </w:rPr>
  </w:style>
  <w:style w:type="paragraph" w:customStyle="1" w:styleId="CaptionTabele">
    <w:name w:val="Caption_Tabele"/>
    <w:basedOn w:val="Navaden"/>
    <w:next w:val="Navaden"/>
    <w:link w:val="CaptionTabeleChar"/>
    <w:uiPriority w:val="99"/>
    <w:rsid w:val="005528C9"/>
    <w:pPr>
      <w:tabs>
        <w:tab w:val="left" w:pos="964"/>
      </w:tabs>
      <w:spacing w:before="120" w:after="0" w:line="240" w:lineRule="auto"/>
      <w:ind w:left="964" w:hanging="964"/>
    </w:pPr>
    <w:rPr>
      <w:rFonts w:ascii="Palatino Linotype" w:hAnsi="Palatino Linotype" w:cs="Palatino Linotype"/>
      <w:b/>
      <w:bCs/>
      <w:i/>
      <w:iCs/>
      <w:lang w:val="sl-SI" w:eastAsia="zh-CN"/>
    </w:rPr>
  </w:style>
  <w:style w:type="character" w:customStyle="1" w:styleId="StyleBodyTextBoldChar">
    <w:name w:val="Style Body Text + Bold Char"/>
    <w:link w:val="StyleBodyTextBold"/>
    <w:uiPriority w:val="99"/>
    <w:locked/>
    <w:rsid w:val="005528C9"/>
    <w:rPr>
      <w:rFonts w:ascii="Palatino Linotype" w:hAnsi="Palatino Linotype" w:cs="Palatino Linotype"/>
      <w:b/>
      <w:bCs/>
    </w:rPr>
  </w:style>
  <w:style w:type="paragraph" w:customStyle="1" w:styleId="StyleBodyTextBold">
    <w:name w:val="Style Body Text + Bold"/>
    <w:basedOn w:val="Telobesedila"/>
    <w:link w:val="StyleBodyTextBoldChar"/>
    <w:autoRedefine/>
    <w:uiPriority w:val="99"/>
    <w:rsid w:val="005528C9"/>
    <w:pPr>
      <w:spacing w:line="240" w:lineRule="auto"/>
    </w:pPr>
    <w:rPr>
      <w:rFonts w:ascii="Palatino Linotype" w:hAnsi="Palatino Linotype" w:cs="Palatino Linotype"/>
      <w:b/>
      <w:bCs/>
      <w:lang w:val="sl-SI" w:eastAsia="zh-CN"/>
    </w:rPr>
  </w:style>
  <w:style w:type="character" w:customStyle="1" w:styleId="NaslovVTekstuChar">
    <w:name w:val="NaslovVTekstu Char"/>
    <w:link w:val="NaslovVTekstu"/>
    <w:uiPriority w:val="99"/>
    <w:locked/>
    <w:rsid w:val="005528C9"/>
    <w:rPr>
      <w:rFonts w:ascii="Palatino Linotype" w:hAnsi="Palatino Linotype" w:cs="Palatino Linotype"/>
      <w:b/>
      <w:bCs/>
      <w:smallCaps/>
      <w:sz w:val="24"/>
      <w:szCs w:val="24"/>
    </w:rPr>
  </w:style>
  <w:style w:type="paragraph" w:customStyle="1" w:styleId="NaslovVTekstu">
    <w:name w:val="NaslovVTekstu"/>
    <w:basedOn w:val="Navaden"/>
    <w:next w:val="Telobesedila"/>
    <w:link w:val="NaslovVTekstuChar"/>
    <w:uiPriority w:val="99"/>
    <w:rsid w:val="005528C9"/>
    <w:pPr>
      <w:spacing w:before="120" w:after="0" w:line="240" w:lineRule="auto"/>
    </w:pPr>
    <w:rPr>
      <w:rFonts w:ascii="Palatino Linotype" w:hAnsi="Palatino Linotype" w:cs="Palatino Linotype"/>
      <w:b/>
      <w:bCs/>
      <w:smallCaps/>
      <w:sz w:val="24"/>
      <w:szCs w:val="24"/>
      <w:lang w:val="sl-SI" w:eastAsia="zh-CN"/>
    </w:rPr>
  </w:style>
  <w:style w:type="paragraph" w:customStyle="1" w:styleId="Alineja1">
    <w:name w:val="Alineja1"/>
    <w:basedOn w:val="Navaden"/>
    <w:uiPriority w:val="99"/>
    <w:rsid w:val="005528C9"/>
    <w:pPr>
      <w:tabs>
        <w:tab w:val="num" w:pos="360"/>
      </w:tabs>
      <w:spacing w:after="0" w:line="240" w:lineRule="auto"/>
      <w:ind w:left="340"/>
    </w:pPr>
    <w:rPr>
      <w:rFonts w:ascii="Palatino Linotype" w:eastAsia="Times New Roman" w:hAnsi="Palatino Linotype" w:cstheme="minorBidi"/>
      <w:sz w:val="24"/>
      <w:szCs w:val="24"/>
      <w:lang w:val="sl-SI" w:eastAsia="zh-CN"/>
    </w:rPr>
  </w:style>
  <w:style w:type="paragraph" w:customStyle="1" w:styleId="tabela">
    <w:name w:val="tabela"/>
    <w:basedOn w:val="Navaden"/>
    <w:uiPriority w:val="99"/>
    <w:rsid w:val="005528C9"/>
    <w:pPr>
      <w:spacing w:before="60" w:after="60" w:line="240" w:lineRule="auto"/>
    </w:pPr>
    <w:rPr>
      <w:rFonts w:ascii="Tahoma" w:eastAsia="Times New Roman" w:hAnsi="Tahoma" w:cs="Tahoma"/>
      <w:sz w:val="16"/>
      <w:szCs w:val="16"/>
      <w:lang w:val="sl-SI" w:eastAsia="sl-SI"/>
    </w:rPr>
  </w:style>
  <w:style w:type="paragraph" w:customStyle="1" w:styleId="tabela-9pt">
    <w:name w:val="tabela-9pt"/>
    <w:basedOn w:val="tabela"/>
    <w:uiPriority w:val="99"/>
    <w:rsid w:val="005528C9"/>
    <w:rPr>
      <w:rFonts w:eastAsia="SimSun"/>
      <w:sz w:val="18"/>
      <w:szCs w:val="18"/>
    </w:rPr>
  </w:style>
  <w:style w:type="paragraph" w:customStyle="1" w:styleId="StyleBodyTextLinespacingsingle">
    <w:name w:val="Style Body Text + Line spacing:  single"/>
    <w:basedOn w:val="Telobesedila"/>
    <w:autoRedefine/>
    <w:uiPriority w:val="99"/>
    <w:rsid w:val="005528C9"/>
    <w:pPr>
      <w:spacing w:line="240" w:lineRule="auto"/>
    </w:pPr>
    <w:rPr>
      <w:rFonts w:ascii="Palatino Linotype" w:eastAsia="Times New Roman" w:hAnsi="Palatino Linotype" w:cs="Palatino Linotype"/>
      <w:lang w:val="sl-SI" w:eastAsia="zh-CN"/>
    </w:rPr>
  </w:style>
  <w:style w:type="paragraph" w:customStyle="1" w:styleId="TekstTabela18pt">
    <w:name w:val="TekstTabela1_8pt"/>
    <w:basedOn w:val="Navaden"/>
    <w:uiPriority w:val="99"/>
    <w:rsid w:val="005528C9"/>
    <w:pPr>
      <w:spacing w:after="0" w:line="240" w:lineRule="auto"/>
    </w:pPr>
    <w:rPr>
      <w:rFonts w:ascii="Palatino Linotype" w:eastAsia="Times New Roman" w:hAnsi="Palatino Linotype" w:cs="Palatino Linotype"/>
      <w:sz w:val="16"/>
      <w:szCs w:val="16"/>
      <w:lang w:val="sl-SI" w:eastAsia="zh-CN"/>
    </w:rPr>
  </w:style>
  <w:style w:type="paragraph" w:customStyle="1" w:styleId="Tabela-BrezPaddinga">
    <w:name w:val="Tabela-BrezPaddinga"/>
    <w:basedOn w:val="tabela"/>
    <w:uiPriority w:val="99"/>
    <w:rsid w:val="005528C9"/>
    <w:pPr>
      <w:spacing w:before="20" w:after="0"/>
      <w:jc w:val="right"/>
    </w:pPr>
  </w:style>
  <w:style w:type="paragraph" w:customStyle="1" w:styleId="seznamtevilka">
    <w:name w:val="seznam_Številka"/>
    <w:basedOn w:val="seznam"/>
    <w:uiPriority w:val="99"/>
    <w:rsid w:val="005528C9"/>
    <w:pPr>
      <w:numPr>
        <w:numId w:val="0"/>
      </w:numPr>
      <w:tabs>
        <w:tab w:val="clear" w:pos="357"/>
      </w:tabs>
      <w:spacing w:line="244" w:lineRule="auto"/>
      <w:ind w:left="714" w:hanging="357"/>
      <w:contextualSpacing w:val="0"/>
      <w:jc w:val="left"/>
    </w:pPr>
    <w:rPr>
      <w:rFonts w:eastAsiaTheme="minorEastAsia" w:cs="Palatino Linotype"/>
      <w:szCs w:val="22"/>
      <w:lang w:eastAsia="zh-CN"/>
    </w:rPr>
  </w:style>
  <w:style w:type="character" w:customStyle="1" w:styleId="BodyalinejaChar">
    <w:name w:val="Body alineja Char"/>
    <w:link w:val="Bodyalineja"/>
    <w:uiPriority w:val="99"/>
    <w:locked/>
    <w:rsid w:val="005528C9"/>
    <w:rPr>
      <w:rFonts w:ascii="Palatino Linotype" w:hAnsi="Palatino Linotype" w:cs="Palatino Linotype"/>
      <w:lang w:eastAsia="sl-SI"/>
    </w:rPr>
  </w:style>
  <w:style w:type="paragraph" w:customStyle="1" w:styleId="Bodyalineja">
    <w:name w:val="Body alineja"/>
    <w:basedOn w:val="Telobesedila3"/>
    <w:link w:val="BodyalinejaChar"/>
    <w:uiPriority w:val="99"/>
    <w:rsid w:val="005528C9"/>
    <w:pPr>
      <w:numPr>
        <w:numId w:val="35"/>
      </w:numPr>
    </w:pPr>
    <w:rPr>
      <w:rFonts w:cs="Palatino Linotype"/>
      <w:sz w:val="22"/>
      <w:szCs w:val="22"/>
    </w:rPr>
  </w:style>
  <w:style w:type="character" w:customStyle="1" w:styleId="StyleBodyalinejaAfter0ptChar">
    <w:name w:val="Style Body alineja + After:  0 pt Char"/>
    <w:basedOn w:val="BodyalinejaChar"/>
    <w:link w:val="StyleBodyalinejaAfter0pt"/>
    <w:uiPriority w:val="99"/>
    <w:locked/>
    <w:rsid w:val="005528C9"/>
    <w:rPr>
      <w:rFonts w:ascii="Palatino Linotype" w:hAnsi="Palatino Linotype" w:cs="Palatino Linotype"/>
      <w:lang w:eastAsia="sl-SI"/>
    </w:rPr>
  </w:style>
  <w:style w:type="paragraph" w:customStyle="1" w:styleId="StyleBodyalinejaAfter0pt">
    <w:name w:val="Style Body alineja + After:  0 pt"/>
    <w:basedOn w:val="Bodyalineja"/>
    <w:link w:val="StyleBodyalinejaAfter0ptChar"/>
    <w:uiPriority w:val="99"/>
    <w:rsid w:val="005528C9"/>
    <w:pPr>
      <w:spacing w:after="0"/>
    </w:pPr>
  </w:style>
  <w:style w:type="character" w:customStyle="1" w:styleId="NASLOVBREZ-STEVILKE">
    <w:name w:val="NASLOV_BREZ-STEVILKE"/>
    <w:rsid w:val="005528C9"/>
    <w:rPr>
      <w:rFonts w:ascii="Verdana" w:hAnsi="Verdana" w:cs="Verdana" w:hint="default"/>
      <w:b/>
      <w:bCs/>
      <w:caps/>
      <w:sz w:val="28"/>
      <w:szCs w:val="28"/>
      <w:lang w:val="sl-SI"/>
    </w:rPr>
  </w:style>
  <w:style w:type="character" w:customStyle="1" w:styleId="seznamCharChar1">
    <w:name w:val="seznam Char Char1"/>
    <w:uiPriority w:val="99"/>
    <w:rsid w:val="005528C9"/>
    <w:rPr>
      <w:rFonts w:ascii="Palatino Linotype" w:hAnsi="Palatino Linotype" w:cs="Palatino Linotype" w:hint="default"/>
      <w:sz w:val="24"/>
      <w:szCs w:val="24"/>
      <w:lang w:val="sl-SI" w:eastAsia="en-US"/>
    </w:rPr>
  </w:style>
  <w:style w:type="character" w:customStyle="1" w:styleId="seznamCharChar2">
    <w:name w:val="seznam Char Char2"/>
    <w:uiPriority w:val="99"/>
    <w:rsid w:val="005528C9"/>
    <w:rPr>
      <w:rFonts w:ascii="Palatino Linotype" w:hAnsi="Palatino Linotype" w:cs="Palatino Linotype" w:hint="default"/>
      <w:sz w:val="24"/>
      <w:szCs w:val="24"/>
      <w:lang w:val="sl-SI" w:eastAsia="en-US"/>
    </w:rPr>
  </w:style>
  <w:style w:type="character" w:customStyle="1" w:styleId="seznamCharChar3">
    <w:name w:val="seznam Char Char3"/>
    <w:uiPriority w:val="99"/>
    <w:rsid w:val="005528C9"/>
    <w:rPr>
      <w:rFonts w:ascii="Palatino Linotype" w:hAnsi="Palatino Linotype" w:cs="Palatino Linotype" w:hint="default"/>
      <w:sz w:val="24"/>
      <w:szCs w:val="24"/>
      <w:lang w:val="sl-SI" w:eastAsia="en-US"/>
    </w:rPr>
  </w:style>
  <w:style w:type="table" w:customStyle="1" w:styleId="POVZETEK-TabelaMreza">
    <w:name w:val="POVZETEK-TabelaMreza"/>
    <w:uiPriority w:val="99"/>
    <w:rsid w:val="005528C9"/>
    <w:pPr>
      <w:spacing w:after="200" w:line="276" w:lineRule="auto"/>
      <w:jc w:val="right"/>
    </w:pPr>
    <w:rPr>
      <w:rFonts w:ascii="Tahoma" w:eastAsia="Times New Roman" w:hAnsi="Tahoma" w:cs="Tahoma"/>
      <w:sz w:val="20"/>
      <w:szCs w:val="20"/>
      <w:lang w:eastAsia="sl-SI"/>
    </w:rPr>
    <w:tblP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28" w:type="dxa"/>
        <w:left w:w="108" w:type="dxa"/>
        <w:bottom w:w="28" w:type="dxa"/>
        <w:right w:w="108" w:type="dxa"/>
      </w:tblCellMar>
    </w:tblPr>
    <w:tcPr>
      <w:shd w:val="clear" w:color="auto" w:fill="E6E6E6"/>
    </w:tcPr>
  </w:style>
  <w:style w:type="character" w:customStyle="1" w:styleId="ZnakZnakChar2">
    <w:name w:val="Znak Znak Char2"/>
    <w:uiPriority w:val="99"/>
    <w:rsid w:val="009E0E3C"/>
    <w:rPr>
      <w:rFonts w:ascii="Palatino Linotype" w:eastAsia="Times New Roman" w:hAnsi="Palatino Linotype" w:cs="Palatino Linotype"/>
      <w:b/>
      <w:bCs/>
      <w:sz w:val="20"/>
      <w:szCs w:val="20"/>
    </w:rPr>
  </w:style>
  <w:style w:type="character" w:styleId="tevilkastrani">
    <w:name w:val="page number"/>
    <w:basedOn w:val="Privzetapisavaodstavka"/>
    <w:locked/>
    <w:rsid w:val="009E0E3C"/>
  </w:style>
  <w:style w:type="paragraph" w:customStyle="1" w:styleId="Style1NASLOV1VPRILOGI">
    <w:name w:val="Style1NASLOV 1 V PRILOGI"/>
    <w:basedOn w:val="Naslov1"/>
    <w:link w:val="Style1NASLOV1VPRILOGIChar"/>
    <w:qFormat/>
    <w:rsid w:val="00732E71"/>
    <w:pPr>
      <w:pageBreakBefore w:val="0"/>
      <w:numPr>
        <w:numId w:val="37"/>
      </w:numPr>
    </w:pPr>
  </w:style>
  <w:style w:type="character" w:customStyle="1" w:styleId="Style1NASLOV1VPRILOGIChar">
    <w:name w:val="Style1NASLOV 1 V PRILOGI Char"/>
    <w:basedOn w:val="Naslov1Znak"/>
    <w:link w:val="Style1NASLOV1VPRILOGI"/>
    <w:rsid w:val="00732E71"/>
    <w:rPr>
      <w:rFonts w:asciiTheme="minorHAnsi" w:hAnsiTheme="minorHAnsi"/>
      <w:b/>
      <w:bCs/>
      <w:color w:val="365F91"/>
      <w:sz w:val="48"/>
      <w:szCs w:val="28"/>
      <w:lang w:eastAsia="en-US"/>
    </w:rPr>
  </w:style>
  <w:style w:type="paragraph" w:customStyle="1" w:styleId="Bodyalineja1a">
    <w:name w:val="Body alineja1a"/>
    <w:basedOn w:val="Telobesedila3"/>
    <w:link w:val="Bodyalineja1aCharChar"/>
    <w:rsid w:val="005D012F"/>
    <w:pPr>
      <w:numPr>
        <w:numId w:val="42"/>
      </w:numPr>
      <w:tabs>
        <w:tab w:val="left" w:pos="380"/>
      </w:tabs>
      <w:spacing w:after="0" w:line="240" w:lineRule="auto"/>
    </w:pPr>
    <w:rPr>
      <w:rFonts w:eastAsia="Times New Roman"/>
      <w:sz w:val="20"/>
      <w:szCs w:val="24"/>
    </w:rPr>
  </w:style>
  <w:style w:type="character" w:customStyle="1" w:styleId="Bodyalineja1aCharChar">
    <w:name w:val="Body alineja1a Char Char"/>
    <w:link w:val="Bodyalineja1a"/>
    <w:locked/>
    <w:rsid w:val="005D012F"/>
    <w:rPr>
      <w:rFonts w:ascii="Palatino Linotype" w:eastAsia="Times New Roman" w:hAnsi="Palatino Linotype"/>
      <w:sz w:val="20"/>
      <w:szCs w:val="24"/>
      <w:lang w:eastAsia="sl-SI"/>
    </w:rPr>
  </w:style>
  <w:style w:type="numbering" w:styleId="111111">
    <w:name w:val="Outline List 2"/>
    <w:basedOn w:val="Brezseznama"/>
    <w:locked/>
    <w:rsid w:val="005D012F"/>
    <w:pPr>
      <w:numPr>
        <w:numId w:val="43"/>
      </w:numPr>
    </w:pPr>
  </w:style>
  <w:style w:type="paragraph" w:customStyle="1" w:styleId="Bodyalinejapresledek">
    <w:name w:val="Body alineja presledek"/>
    <w:basedOn w:val="Bodyalineja1a"/>
    <w:qFormat/>
    <w:rsid w:val="005D012F"/>
    <w:pPr>
      <w:numPr>
        <w:numId w:val="45"/>
      </w:numPr>
      <w:tabs>
        <w:tab w:val="clear" w:pos="380"/>
        <w:tab w:val="left" w:pos="357"/>
      </w:tabs>
      <w:spacing w:after="240"/>
      <w:ind w:left="714" w:hanging="357"/>
    </w:pPr>
  </w:style>
  <w:style w:type="paragraph" w:customStyle="1" w:styleId="Bodyalinejabrezpresledka">
    <w:name w:val="Body alineja brez presledka"/>
    <w:basedOn w:val="Bodyalineja1a"/>
    <w:qFormat/>
    <w:rsid w:val="005D012F"/>
    <w:pPr>
      <w:numPr>
        <w:numId w:val="46"/>
      </w:numPr>
      <w:tabs>
        <w:tab w:val="clear" w:pos="380"/>
        <w:tab w:val="left" w:pos="357"/>
      </w:tabs>
      <w:ind w:left="714" w:hanging="357"/>
    </w:pPr>
  </w:style>
  <w:style w:type="paragraph" w:customStyle="1" w:styleId="BodyText3a">
    <w:name w:val="Body Text 3a"/>
    <w:basedOn w:val="Telobesedila3"/>
    <w:qFormat/>
    <w:rsid w:val="005D012F"/>
    <w:pPr>
      <w:keepNext/>
      <w:spacing w:after="0" w:line="240" w:lineRule="auto"/>
    </w:pPr>
    <w:rPr>
      <w:rFonts w:eastAsia="Times New Roman"/>
      <w:sz w:val="20"/>
      <w:szCs w:val="24"/>
    </w:rPr>
  </w:style>
  <w:style w:type="character" w:customStyle="1" w:styleId="Heading3Char3">
    <w:name w:val="Heading 3 Char3"/>
    <w:aliases w:val="Znak2 Char7"/>
    <w:rsid w:val="005D012F"/>
    <w:rPr>
      <w:rFonts w:ascii="Tahoma" w:hAnsi="Tahoma"/>
      <w:b/>
      <w:caps w:val="0"/>
      <w:smallCaps w:val="0"/>
      <w:strike w:val="0"/>
      <w:dstrike w:val="0"/>
      <w:vanish w:val="0"/>
      <w:color w:val="auto"/>
      <w:kern w:val="0"/>
      <w:sz w:val="32"/>
      <w:szCs w:val="24"/>
      <w:u w:val="none"/>
      <w:vertAlign w:val="baseline"/>
      <w:lang w:eastAsia="en-US"/>
    </w:rPr>
  </w:style>
  <w:style w:type="numbering" w:customStyle="1" w:styleId="Style1">
    <w:name w:val="Style1"/>
    <w:uiPriority w:val="99"/>
    <w:rsid w:val="007F5614"/>
    <w:pPr>
      <w:numPr>
        <w:numId w:val="50"/>
      </w:numPr>
    </w:pPr>
  </w:style>
  <w:style w:type="table" w:customStyle="1" w:styleId="ListTable3-Accent11">
    <w:name w:val="List Table 3 - Accent 11"/>
    <w:basedOn w:val="Navadnatabela"/>
    <w:uiPriority w:val="48"/>
    <w:rsid w:val="000D37D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naslov2">
    <w:name w:val="naslov 2"/>
    <w:basedOn w:val="Navaden"/>
    <w:next w:val="Navaden"/>
    <w:link w:val="naslov2Znak0"/>
    <w:qFormat/>
    <w:rsid w:val="005D5D58"/>
    <w:pPr>
      <w:numPr>
        <w:ilvl w:val="1"/>
        <w:numId w:val="58"/>
      </w:numPr>
      <w:spacing w:after="0" w:line="240" w:lineRule="auto"/>
      <w:outlineLvl w:val="2"/>
    </w:pPr>
    <w:rPr>
      <w:rFonts w:ascii="Arial" w:eastAsia="Times New Roman" w:hAnsi="Arial" w:cs="Arial"/>
      <w:b/>
      <w:sz w:val="24"/>
      <w:szCs w:val="24"/>
      <w:lang w:val="sl-SI"/>
    </w:rPr>
  </w:style>
  <w:style w:type="character" w:customStyle="1" w:styleId="naslov2Znak0">
    <w:name w:val="naslov 2 Znak"/>
    <w:basedOn w:val="Privzetapisavaodstavka"/>
    <w:link w:val="naslov2"/>
    <w:rsid w:val="005D5D58"/>
    <w:rPr>
      <w:rFonts w:ascii="Arial" w:eastAsia="Times New Roman" w:hAnsi="Arial" w:cs="Arial"/>
      <w:b/>
      <w:sz w:val="24"/>
      <w:szCs w:val="24"/>
      <w:lang w:eastAsia="en-US"/>
    </w:rPr>
  </w:style>
  <w:style w:type="paragraph" w:styleId="Golobesedilo">
    <w:name w:val="Plain Text"/>
    <w:basedOn w:val="Navaden"/>
    <w:link w:val="GolobesediloZnak"/>
    <w:uiPriority w:val="99"/>
    <w:semiHidden/>
    <w:unhideWhenUsed/>
    <w:locked/>
    <w:rsid w:val="00A34418"/>
    <w:pPr>
      <w:spacing w:after="0" w:line="240" w:lineRule="auto"/>
    </w:pPr>
    <w:rPr>
      <w:rFonts w:eastAsiaTheme="minorHAnsi" w:cstheme="minorBidi"/>
      <w:szCs w:val="21"/>
    </w:rPr>
  </w:style>
  <w:style w:type="character" w:customStyle="1" w:styleId="GolobesediloZnak">
    <w:name w:val="Golo besedilo Znak"/>
    <w:basedOn w:val="Privzetapisavaodstavka"/>
    <w:link w:val="Golobesedilo"/>
    <w:uiPriority w:val="99"/>
    <w:semiHidden/>
    <w:rsid w:val="00A34418"/>
    <w:rPr>
      <w:rFonts w:eastAsiaTheme="minorHAnsi" w:cstheme="minorBidi"/>
      <w:szCs w:val="21"/>
      <w:lang w:val="en-US" w:eastAsia="en-US"/>
    </w:rPr>
  </w:style>
  <w:style w:type="paragraph" w:customStyle="1" w:styleId="TEKSTTabela8">
    <w:name w:val="TEKST_Tabela_8"/>
    <w:basedOn w:val="TEKSTTabela"/>
    <w:qFormat/>
    <w:rsid w:val="00ED114C"/>
    <w:pPr>
      <w:spacing w:line="240" w:lineRule="auto"/>
      <w:jc w:val="right"/>
    </w:pPr>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sl-SI"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uiPriority="0"/>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D53C7"/>
    <w:pPr>
      <w:spacing w:after="200" w:line="276" w:lineRule="auto"/>
      <w:jc w:val="both"/>
    </w:pPr>
    <w:rPr>
      <w:lang w:val="en-US" w:eastAsia="en-US"/>
    </w:rPr>
  </w:style>
  <w:style w:type="paragraph" w:styleId="Naslov1">
    <w:name w:val="heading 1"/>
    <w:basedOn w:val="Navaden"/>
    <w:next w:val="Navaden"/>
    <w:link w:val="Naslov1Znak"/>
    <w:uiPriority w:val="99"/>
    <w:qFormat/>
    <w:rsid w:val="005528C9"/>
    <w:pPr>
      <w:keepNext/>
      <w:keepLines/>
      <w:pageBreakBefore/>
      <w:numPr>
        <w:numId w:val="38"/>
      </w:numPr>
      <w:spacing w:before="480" w:after="0"/>
      <w:outlineLvl w:val="0"/>
    </w:pPr>
    <w:rPr>
      <w:rFonts w:asciiTheme="minorHAnsi" w:hAnsiTheme="minorHAnsi"/>
      <w:b/>
      <w:bCs/>
      <w:color w:val="365F91"/>
      <w:sz w:val="48"/>
      <w:szCs w:val="28"/>
      <w:lang w:val="sl-SI"/>
    </w:rPr>
  </w:style>
  <w:style w:type="paragraph" w:styleId="Naslov20">
    <w:name w:val="heading 2"/>
    <w:basedOn w:val="Navaden"/>
    <w:next w:val="Navaden"/>
    <w:link w:val="Naslov2Znak"/>
    <w:uiPriority w:val="99"/>
    <w:qFormat/>
    <w:rsid w:val="00716DA1"/>
    <w:pPr>
      <w:keepNext/>
      <w:keepLines/>
      <w:pageBreakBefore/>
      <w:numPr>
        <w:ilvl w:val="1"/>
        <w:numId w:val="38"/>
      </w:numPr>
      <w:spacing w:before="200" w:after="0"/>
      <w:outlineLvl w:val="1"/>
    </w:pPr>
    <w:rPr>
      <w:b/>
      <w:bCs/>
      <w:color w:val="4F81BD"/>
      <w:sz w:val="40"/>
      <w:szCs w:val="26"/>
      <w:lang w:val="sl-SI"/>
    </w:rPr>
  </w:style>
  <w:style w:type="paragraph" w:styleId="Naslov3">
    <w:name w:val="heading 3"/>
    <w:aliases w:val="Znak2"/>
    <w:basedOn w:val="Navaden"/>
    <w:next w:val="Navaden"/>
    <w:link w:val="Naslov3Znak"/>
    <w:uiPriority w:val="99"/>
    <w:qFormat/>
    <w:rsid w:val="00A075E8"/>
    <w:pPr>
      <w:keepNext/>
      <w:keepLines/>
      <w:numPr>
        <w:ilvl w:val="2"/>
        <w:numId w:val="38"/>
      </w:numPr>
      <w:spacing w:before="360" w:after="0"/>
      <w:outlineLvl w:val="2"/>
    </w:pPr>
    <w:rPr>
      <w:b/>
      <w:bCs/>
      <w:color w:val="4F81BD"/>
      <w:sz w:val="28"/>
      <w:lang w:val="sl-SI"/>
    </w:rPr>
  </w:style>
  <w:style w:type="paragraph" w:styleId="Naslov4">
    <w:name w:val="heading 4"/>
    <w:aliases w:val="Znak"/>
    <w:basedOn w:val="Navaden"/>
    <w:next w:val="Navaden"/>
    <w:link w:val="Naslov4Znak"/>
    <w:uiPriority w:val="99"/>
    <w:qFormat/>
    <w:rsid w:val="00B90780"/>
    <w:pPr>
      <w:keepNext/>
      <w:keepLines/>
      <w:numPr>
        <w:ilvl w:val="3"/>
        <w:numId w:val="38"/>
      </w:numPr>
      <w:spacing w:before="200" w:after="0"/>
      <w:outlineLvl w:val="3"/>
    </w:pPr>
    <w:rPr>
      <w:rFonts w:ascii="Cambria" w:hAnsi="Cambria"/>
      <w:b/>
      <w:bCs/>
      <w:i/>
      <w:iCs/>
      <w:color w:val="4F81BD"/>
      <w:lang w:val="sl-SI"/>
    </w:rPr>
  </w:style>
  <w:style w:type="paragraph" w:styleId="Naslov5">
    <w:name w:val="heading 5"/>
    <w:basedOn w:val="Navaden"/>
    <w:next w:val="Navaden"/>
    <w:link w:val="Naslov5Znak"/>
    <w:uiPriority w:val="99"/>
    <w:qFormat/>
    <w:rsid w:val="006149F5"/>
    <w:pPr>
      <w:keepNext/>
      <w:keepLines/>
      <w:numPr>
        <w:ilvl w:val="4"/>
        <w:numId w:val="38"/>
      </w:numPr>
      <w:spacing w:before="200" w:after="0"/>
      <w:outlineLvl w:val="4"/>
    </w:pPr>
    <w:rPr>
      <w:rFonts w:ascii="Cambria" w:hAnsi="Cambria"/>
      <w:color w:val="243F60"/>
    </w:rPr>
  </w:style>
  <w:style w:type="paragraph" w:styleId="Naslov6">
    <w:name w:val="heading 6"/>
    <w:basedOn w:val="Navaden"/>
    <w:next w:val="Navaden"/>
    <w:link w:val="Naslov6Znak"/>
    <w:uiPriority w:val="99"/>
    <w:qFormat/>
    <w:rsid w:val="006149F5"/>
    <w:pPr>
      <w:keepNext/>
      <w:keepLines/>
      <w:numPr>
        <w:ilvl w:val="5"/>
        <w:numId w:val="38"/>
      </w:numPr>
      <w:spacing w:before="200" w:after="0"/>
      <w:outlineLvl w:val="5"/>
    </w:pPr>
    <w:rPr>
      <w:rFonts w:ascii="Cambria" w:hAnsi="Cambria"/>
      <w:i/>
      <w:iCs/>
      <w:color w:val="243F60"/>
    </w:rPr>
  </w:style>
  <w:style w:type="paragraph" w:styleId="Naslov7">
    <w:name w:val="heading 7"/>
    <w:basedOn w:val="Navaden"/>
    <w:next w:val="Navaden"/>
    <w:link w:val="Naslov7Znak"/>
    <w:uiPriority w:val="99"/>
    <w:qFormat/>
    <w:rsid w:val="006149F5"/>
    <w:pPr>
      <w:keepNext/>
      <w:keepLines/>
      <w:numPr>
        <w:ilvl w:val="6"/>
        <w:numId w:val="38"/>
      </w:numPr>
      <w:spacing w:before="200" w:after="0"/>
      <w:outlineLvl w:val="6"/>
    </w:pPr>
    <w:rPr>
      <w:rFonts w:ascii="Cambria" w:hAnsi="Cambria"/>
      <w:i/>
      <w:iCs/>
      <w:color w:val="404040"/>
    </w:rPr>
  </w:style>
  <w:style w:type="paragraph" w:styleId="Naslov8">
    <w:name w:val="heading 8"/>
    <w:basedOn w:val="Navaden"/>
    <w:next w:val="Navaden"/>
    <w:link w:val="Naslov8Znak"/>
    <w:uiPriority w:val="99"/>
    <w:qFormat/>
    <w:rsid w:val="006149F5"/>
    <w:pPr>
      <w:keepNext/>
      <w:keepLines/>
      <w:numPr>
        <w:ilvl w:val="7"/>
        <w:numId w:val="38"/>
      </w:numPr>
      <w:spacing w:before="200" w:after="0"/>
      <w:outlineLvl w:val="7"/>
    </w:pPr>
    <w:rPr>
      <w:rFonts w:ascii="Cambria" w:hAnsi="Cambria"/>
      <w:color w:val="4F81BD"/>
      <w:sz w:val="20"/>
      <w:szCs w:val="20"/>
    </w:rPr>
  </w:style>
  <w:style w:type="paragraph" w:styleId="Naslov9">
    <w:name w:val="heading 9"/>
    <w:basedOn w:val="Navaden"/>
    <w:next w:val="Navaden"/>
    <w:link w:val="Naslov9Znak"/>
    <w:uiPriority w:val="99"/>
    <w:qFormat/>
    <w:rsid w:val="006149F5"/>
    <w:pPr>
      <w:keepNext/>
      <w:keepLines/>
      <w:numPr>
        <w:ilvl w:val="8"/>
        <w:numId w:val="38"/>
      </w:numPr>
      <w:spacing w:before="200" w:after="0"/>
      <w:outlineLvl w:val="8"/>
    </w:pPr>
    <w:rPr>
      <w:rFonts w:ascii="Cambria"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5528C9"/>
    <w:rPr>
      <w:rFonts w:asciiTheme="minorHAnsi" w:hAnsiTheme="minorHAnsi"/>
      <w:b/>
      <w:bCs/>
      <w:color w:val="365F91"/>
      <w:sz w:val="48"/>
      <w:szCs w:val="28"/>
      <w:lang w:eastAsia="en-US"/>
    </w:rPr>
  </w:style>
  <w:style w:type="character" w:customStyle="1" w:styleId="Naslov2Znak">
    <w:name w:val="Naslov 2 Znak"/>
    <w:basedOn w:val="Privzetapisavaodstavka"/>
    <w:link w:val="Naslov20"/>
    <w:uiPriority w:val="99"/>
    <w:locked/>
    <w:rsid w:val="00716DA1"/>
    <w:rPr>
      <w:b/>
      <w:bCs/>
      <w:color w:val="4F81BD"/>
      <w:sz w:val="40"/>
      <w:szCs w:val="26"/>
      <w:lang w:eastAsia="en-US"/>
    </w:rPr>
  </w:style>
  <w:style w:type="character" w:customStyle="1" w:styleId="Naslov3Znak">
    <w:name w:val="Naslov 3 Znak"/>
    <w:aliases w:val="Znak2 Znak"/>
    <w:basedOn w:val="Privzetapisavaodstavka"/>
    <w:link w:val="Naslov3"/>
    <w:uiPriority w:val="99"/>
    <w:locked/>
    <w:rsid w:val="00A075E8"/>
    <w:rPr>
      <w:b/>
      <w:bCs/>
      <w:color w:val="4F81BD"/>
      <w:sz w:val="28"/>
      <w:lang w:eastAsia="en-US"/>
    </w:rPr>
  </w:style>
  <w:style w:type="character" w:customStyle="1" w:styleId="Naslov4Znak">
    <w:name w:val="Naslov 4 Znak"/>
    <w:aliases w:val="Znak Znak1"/>
    <w:basedOn w:val="Privzetapisavaodstavka"/>
    <w:link w:val="Naslov4"/>
    <w:uiPriority w:val="99"/>
    <w:locked/>
    <w:rsid w:val="00B90780"/>
    <w:rPr>
      <w:rFonts w:ascii="Cambria" w:hAnsi="Cambria"/>
      <w:b/>
      <w:bCs/>
      <w:i/>
      <w:iCs/>
      <w:color w:val="4F81BD"/>
      <w:lang w:eastAsia="en-US"/>
    </w:rPr>
  </w:style>
  <w:style w:type="character" w:customStyle="1" w:styleId="Naslov5Znak">
    <w:name w:val="Naslov 5 Znak"/>
    <w:basedOn w:val="Privzetapisavaodstavka"/>
    <w:link w:val="Naslov5"/>
    <w:uiPriority w:val="99"/>
    <w:locked/>
    <w:rsid w:val="006149F5"/>
    <w:rPr>
      <w:rFonts w:ascii="Cambria" w:hAnsi="Cambria"/>
      <w:color w:val="243F60"/>
      <w:lang w:val="en-US" w:eastAsia="en-US"/>
    </w:rPr>
  </w:style>
  <w:style w:type="character" w:customStyle="1" w:styleId="Naslov6Znak">
    <w:name w:val="Naslov 6 Znak"/>
    <w:basedOn w:val="Privzetapisavaodstavka"/>
    <w:link w:val="Naslov6"/>
    <w:uiPriority w:val="99"/>
    <w:locked/>
    <w:rsid w:val="006149F5"/>
    <w:rPr>
      <w:rFonts w:ascii="Cambria" w:hAnsi="Cambria"/>
      <w:i/>
      <w:iCs/>
      <w:color w:val="243F60"/>
      <w:lang w:val="en-US" w:eastAsia="en-US"/>
    </w:rPr>
  </w:style>
  <w:style w:type="character" w:customStyle="1" w:styleId="Naslov7Znak">
    <w:name w:val="Naslov 7 Znak"/>
    <w:basedOn w:val="Privzetapisavaodstavka"/>
    <w:link w:val="Naslov7"/>
    <w:uiPriority w:val="99"/>
    <w:locked/>
    <w:rsid w:val="006149F5"/>
    <w:rPr>
      <w:rFonts w:ascii="Cambria" w:hAnsi="Cambria"/>
      <w:i/>
      <w:iCs/>
      <w:color w:val="404040"/>
      <w:lang w:val="en-US" w:eastAsia="en-US"/>
    </w:rPr>
  </w:style>
  <w:style w:type="character" w:customStyle="1" w:styleId="Naslov8Znak">
    <w:name w:val="Naslov 8 Znak"/>
    <w:basedOn w:val="Privzetapisavaodstavka"/>
    <w:link w:val="Naslov8"/>
    <w:uiPriority w:val="99"/>
    <w:locked/>
    <w:rsid w:val="006149F5"/>
    <w:rPr>
      <w:rFonts w:ascii="Cambria" w:hAnsi="Cambria"/>
      <w:color w:val="4F81BD"/>
      <w:sz w:val="20"/>
      <w:szCs w:val="20"/>
      <w:lang w:val="en-US" w:eastAsia="en-US"/>
    </w:rPr>
  </w:style>
  <w:style w:type="character" w:customStyle="1" w:styleId="Naslov9Znak">
    <w:name w:val="Naslov 9 Znak"/>
    <w:basedOn w:val="Privzetapisavaodstavka"/>
    <w:link w:val="Naslov9"/>
    <w:uiPriority w:val="99"/>
    <w:locked/>
    <w:rsid w:val="006149F5"/>
    <w:rPr>
      <w:rFonts w:ascii="Cambria" w:hAnsi="Cambria"/>
      <w:i/>
      <w:iCs/>
      <w:color w:val="404040"/>
      <w:sz w:val="20"/>
      <w:szCs w:val="20"/>
      <w:lang w:val="en-US" w:eastAsia="en-US"/>
    </w:rPr>
  </w:style>
  <w:style w:type="paragraph" w:styleId="Odstavekseznama">
    <w:name w:val="List Paragraph"/>
    <w:basedOn w:val="Navaden"/>
    <w:uiPriority w:val="34"/>
    <w:qFormat/>
    <w:rsid w:val="006149F5"/>
    <w:pPr>
      <w:ind w:left="720"/>
      <w:contextualSpacing/>
    </w:pPr>
  </w:style>
  <w:style w:type="table" w:styleId="Tabelamrea">
    <w:name w:val="Table Grid"/>
    <w:aliases w:val="Tabela-SLOG"/>
    <w:basedOn w:val="Navadnatabela"/>
    <w:uiPriority w:val="59"/>
    <w:rsid w:val="0088778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rsid w:val="0088778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88778D"/>
    <w:rPr>
      <w:rFonts w:ascii="Tahoma" w:hAnsi="Tahoma" w:cs="Tahoma"/>
      <w:sz w:val="16"/>
      <w:szCs w:val="16"/>
    </w:rPr>
  </w:style>
  <w:style w:type="table" w:customStyle="1" w:styleId="LightList-Accent11">
    <w:name w:val="Light List - Accent 11"/>
    <w:uiPriority w:val="61"/>
    <w:rsid w:val="00565B5F"/>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eenpoudarek">
    <w:name w:val="Subtle Emphasis"/>
    <w:basedOn w:val="Privzetapisavaodstavka"/>
    <w:uiPriority w:val="19"/>
    <w:qFormat/>
    <w:rsid w:val="006149F5"/>
    <w:rPr>
      <w:rFonts w:cs="Times New Roman"/>
      <w:i/>
      <w:iCs/>
      <w:color w:val="808080"/>
    </w:rPr>
  </w:style>
  <w:style w:type="character" w:styleId="Poudarek">
    <w:name w:val="Emphasis"/>
    <w:basedOn w:val="Privzetapisavaodstavka"/>
    <w:uiPriority w:val="99"/>
    <w:qFormat/>
    <w:rsid w:val="006149F5"/>
    <w:rPr>
      <w:rFonts w:cs="Times New Roman"/>
      <w:i/>
      <w:iCs/>
    </w:rPr>
  </w:style>
  <w:style w:type="paragraph" w:styleId="NaslovTOC">
    <w:name w:val="TOC Heading"/>
    <w:basedOn w:val="Naslov1"/>
    <w:next w:val="Navaden"/>
    <w:uiPriority w:val="39"/>
    <w:qFormat/>
    <w:rsid w:val="006149F5"/>
    <w:pPr>
      <w:outlineLvl w:val="9"/>
    </w:pPr>
  </w:style>
  <w:style w:type="paragraph" w:styleId="Kazalovsebine1">
    <w:name w:val="toc 1"/>
    <w:basedOn w:val="Navaden"/>
    <w:next w:val="Navaden"/>
    <w:autoRedefine/>
    <w:uiPriority w:val="39"/>
    <w:rsid w:val="004335C9"/>
    <w:pPr>
      <w:tabs>
        <w:tab w:val="left" w:pos="440"/>
        <w:tab w:val="right" w:leader="dot" w:pos="8303"/>
      </w:tabs>
      <w:spacing w:before="240" w:after="120"/>
      <w:ind w:left="425" w:hanging="425"/>
    </w:pPr>
    <w:rPr>
      <w:rFonts w:asciiTheme="minorHAnsi" w:hAnsiTheme="minorHAnsi" w:cstheme="minorHAnsi"/>
      <w:b/>
      <w:bCs/>
      <w:caps/>
      <w:sz w:val="20"/>
      <w:szCs w:val="20"/>
    </w:rPr>
  </w:style>
  <w:style w:type="paragraph" w:styleId="Kazalovsebine2">
    <w:name w:val="toc 2"/>
    <w:basedOn w:val="Navaden"/>
    <w:next w:val="Navaden"/>
    <w:autoRedefine/>
    <w:uiPriority w:val="39"/>
    <w:rsid w:val="002E3153"/>
    <w:pPr>
      <w:tabs>
        <w:tab w:val="left" w:pos="851"/>
        <w:tab w:val="right" w:leader="dot" w:pos="8303"/>
      </w:tabs>
      <w:spacing w:after="0"/>
      <w:ind w:left="426"/>
    </w:pPr>
    <w:rPr>
      <w:rFonts w:asciiTheme="minorHAnsi" w:hAnsiTheme="minorHAnsi" w:cstheme="minorHAnsi"/>
      <w:smallCaps/>
      <w:sz w:val="20"/>
      <w:szCs w:val="20"/>
    </w:rPr>
  </w:style>
  <w:style w:type="paragraph" w:styleId="Kazalovsebine3">
    <w:name w:val="toc 3"/>
    <w:basedOn w:val="Navaden"/>
    <w:next w:val="Navaden"/>
    <w:autoRedefine/>
    <w:uiPriority w:val="39"/>
    <w:rsid w:val="00607655"/>
    <w:pPr>
      <w:spacing w:after="0"/>
      <w:ind w:left="440"/>
    </w:pPr>
    <w:rPr>
      <w:rFonts w:asciiTheme="minorHAnsi" w:hAnsiTheme="minorHAnsi" w:cstheme="minorHAnsi"/>
      <w:i/>
      <w:iCs/>
      <w:sz w:val="20"/>
      <w:szCs w:val="20"/>
    </w:rPr>
  </w:style>
  <w:style w:type="character" w:styleId="Hiperpovezava">
    <w:name w:val="Hyperlink"/>
    <w:basedOn w:val="Privzetapisavaodstavka"/>
    <w:uiPriority w:val="99"/>
    <w:rsid w:val="00B13FF2"/>
    <w:rPr>
      <w:rFonts w:cs="Times New Roman"/>
      <w:b/>
      <w:color w:val="0000FF"/>
      <w:u w:val="single"/>
    </w:rPr>
  </w:style>
  <w:style w:type="paragraph" w:styleId="Kazalovsebine4">
    <w:name w:val="toc 4"/>
    <w:basedOn w:val="Navaden"/>
    <w:next w:val="Navaden"/>
    <w:autoRedefine/>
    <w:uiPriority w:val="39"/>
    <w:rsid w:val="00B13FF2"/>
    <w:pPr>
      <w:spacing w:after="0"/>
      <w:ind w:left="660"/>
    </w:pPr>
    <w:rPr>
      <w:rFonts w:asciiTheme="minorHAnsi" w:hAnsiTheme="minorHAnsi" w:cstheme="minorHAnsi"/>
      <w:sz w:val="18"/>
      <w:szCs w:val="18"/>
    </w:rPr>
  </w:style>
  <w:style w:type="paragraph" w:styleId="Kazalovsebine5">
    <w:name w:val="toc 5"/>
    <w:basedOn w:val="Navaden"/>
    <w:next w:val="Navaden"/>
    <w:autoRedefine/>
    <w:uiPriority w:val="39"/>
    <w:rsid w:val="00607655"/>
    <w:pPr>
      <w:spacing w:after="0"/>
      <w:ind w:left="880"/>
    </w:pPr>
    <w:rPr>
      <w:rFonts w:asciiTheme="minorHAnsi" w:hAnsiTheme="minorHAnsi" w:cstheme="minorHAnsi"/>
      <w:sz w:val="18"/>
      <w:szCs w:val="18"/>
    </w:rPr>
  </w:style>
  <w:style w:type="paragraph" w:styleId="Kazalovsebine6">
    <w:name w:val="toc 6"/>
    <w:basedOn w:val="Navaden"/>
    <w:next w:val="Navaden"/>
    <w:autoRedefine/>
    <w:uiPriority w:val="39"/>
    <w:rsid w:val="00B13FF2"/>
    <w:pPr>
      <w:spacing w:after="0"/>
      <w:ind w:left="1100"/>
    </w:pPr>
    <w:rPr>
      <w:rFonts w:asciiTheme="minorHAnsi" w:hAnsiTheme="minorHAnsi" w:cstheme="minorHAnsi"/>
      <w:sz w:val="18"/>
      <w:szCs w:val="18"/>
    </w:rPr>
  </w:style>
  <w:style w:type="paragraph" w:styleId="Kazalovsebine7">
    <w:name w:val="toc 7"/>
    <w:basedOn w:val="Navaden"/>
    <w:next w:val="Navaden"/>
    <w:autoRedefine/>
    <w:uiPriority w:val="39"/>
    <w:rsid w:val="00607655"/>
    <w:pPr>
      <w:spacing w:after="0"/>
      <w:ind w:left="1320"/>
    </w:pPr>
    <w:rPr>
      <w:rFonts w:asciiTheme="minorHAnsi" w:hAnsiTheme="minorHAnsi" w:cstheme="minorHAnsi"/>
      <w:sz w:val="18"/>
      <w:szCs w:val="18"/>
    </w:rPr>
  </w:style>
  <w:style w:type="paragraph" w:styleId="Kazalovsebine8">
    <w:name w:val="toc 8"/>
    <w:basedOn w:val="Navaden"/>
    <w:next w:val="Navaden"/>
    <w:autoRedefine/>
    <w:uiPriority w:val="39"/>
    <w:rsid w:val="00607655"/>
    <w:pPr>
      <w:spacing w:after="0"/>
      <w:ind w:left="1540"/>
    </w:pPr>
    <w:rPr>
      <w:rFonts w:asciiTheme="minorHAnsi" w:hAnsiTheme="minorHAnsi" w:cstheme="minorHAnsi"/>
      <w:sz w:val="18"/>
      <w:szCs w:val="18"/>
    </w:rPr>
  </w:style>
  <w:style w:type="paragraph" w:styleId="Kazalovsebine9">
    <w:name w:val="toc 9"/>
    <w:basedOn w:val="Navaden"/>
    <w:next w:val="Navaden"/>
    <w:autoRedefine/>
    <w:uiPriority w:val="39"/>
    <w:rsid w:val="00607655"/>
    <w:pPr>
      <w:spacing w:after="0"/>
      <w:ind w:left="1760"/>
    </w:pPr>
    <w:rPr>
      <w:rFonts w:asciiTheme="minorHAnsi" w:hAnsiTheme="minorHAnsi" w:cstheme="minorHAnsi"/>
      <w:sz w:val="18"/>
      <w:szCs w:val="18"/>
    </w:rPr>
  </w:style>
  <w:style w:type="paragraph" w:styleId="Naslov">
    <w:name w:val="Title"/>
    <w:basedOn w:val="Navaden"/>
    <w:next w:val="Navaden"/>
    <w:link w:val="NaslovZnak"/>
    <w:uiPriority w:val="10"/>
    <w:qFormat/>
    <w:rsid w:val="006149F5"/>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aslovZnak">
    <w:name w:val="Naslov Znak"/>
    <w:basedOn w:val="Privzetapisavaodstavka"/>
    <w:link w:val="Naslov"/>
    <w:uiPriority w:val="10"/>
    <w:locked/>
    <w:rsid w:val="006149F5"/>
    <w:rPr>
      <w:rFonts w:ascii="Cambria" w:eastAsia="SimSun" w:hAnsi="Cambria" w:cs="Times New Roman"/>
      <w:color w:val="17365D"/>
      <w:spacing w:val="5"/>
      <w:kern w:val="28"/>
      <w:sz w:val="52"/>
      <w:szCs w:val="52"/>
    </w:rPr>
  </w:style>
  <w:style w:type="paragraph" w:styleId="Podnaslov">
    <w:name w:val="Subtitle"/>
    <w:basedOn w:val="Navaden"/>
    <w:next w:val="Navaden"/>
    <w:link w:val="PodnaslovZnak"/>
    <w:uiPriority w:val="11"/>
    <w:qFormat/>
    <w:rsid w:val="006149F5"/>
    <w:pPr>
      <w:numPr>
        <w:ilvl w:val="1"/>
      </w:numPr>
    </w:pPr>
    <w:rPr>
      <w:rFonts w:ascii="Cambria" w:hAnsi="Cambria"/>
      <w:i/>
      <w:iCs/>
      <w:color w:val="4F81BD"/>
      <w:spacing w:val="15"/>
      <w:sz w:val="24"/>
      <w:szCs w:val="24"/>
    </w:rPr>
  </w:style>
  <w:style w:type="character" w:customStyle="1" w:styleId="PodnaslovZnak">
    <w:name w:val="Podnaslov Znak"/>
    <w:basedOn w:val="Privzetapisavaodstavka"/>
    <w:link w:val="Podnaslov"/>
    <w:uiPriority w:val="11"/>
    <w:locked/>
    <w:rsid w:val="006149F5"/>
    <w:rPr>
      <w:rFonts w:ascii="Cambria" w:eastAsia="SimSun" w:hAnsi="Cambria" w:cs="Times New Roman"/>
      <w:i/>
      <w:iCs/>
      <w:color w:val="4F81BD"/>
      <w:spacing w:val="15"/>
      <w:sz w:val="24"/>
      <w:szCs w:val="24"/>
    </w:rPr>
  </w:style>
  <w:style w:type="character" w:styleId="Pripombasklic">
    <w:name w:val="annotation reference"/>
    <w:basedOn w:val="Privzetapisavaodstavka"/>
    <w:uiPriority w:val="99"/>
    <w:rsid w:val="0026464F"/>
    <w:rPr>
      <w:rFonts w:cs="Times New Roman"/>
      <w:sz w:val="16"/>
      <w:szCs w:val="16"/>
    </w:rPr>
  </w:style>
  <w:style w:type="paragraph" w:styleId="Pripombabesedilo">
    <w:name w:val="annotation text"/>
    <w:basedOn w:val="Navaden"/>
    <w:link w:val="PripombabesediloZnak"/>
    <w:uiPriority w:val="99"/>
    <w:rsid w:val="0026464F"/>
    <w:pPr>
      <w:autoSpaceDE w:val="0"/>
      <w:autoSpaceDN w:val="0"/>
      <w:adjustRightInd w:val="0"/>
      <w:spacing w:after="0" w:line="240" w:lineRule="auto"/>
      <w:ind w:left="426"/>
    </w:pPr>
    <w:rPr>
      <w:rFonts w:ascii="Verdana" w:hAnsi="Verdana"/>
      <w:color w:val="000080"/>
      <w:sz w:val="20"/>
      <w:szCs w:val="20"/>
      <w:u w:val="single"/>
      <w:lang w:val="sl-SI" w:eastAsia="sl-SI"/>
    </w:rPr>
  </w:style>
  <w:style w:type="character" w:customStyle="1" w:styleId="PripombabesediloZnak">
    <w:name w:val="Pripomba – besedilo Znak"/>
    <w:basedOn w:val="Privzetapisavaodstavka"/>
    <w:link w:val="Pripombabesedilo"/>
    <w:uiPriority w:val="99"/>
    <w:locked/>
    <w:rsid w:val="0026464F"/>
    <w:rPr>
      <w:rFonts w:ascii="Verdana" w:hAnsi="Verdana" w:cs="Times New Roman"/>
      <w:color w:val="000080"/>
      <w:sz w:val="20"/>
      <w:szCs w:val="20"/>
      <w:u w:val="single"/>
      <w:lang w:val="sl-SI" w:eastAsia="sl-SI"/>
    </w:rPr>
  </w:style>
  <w:style w:type="paragraph" w:styleId="Brezrazmikov">
    <w:name w:val="No Spacing"/>
    <w:link w:val="BrezrazmikovZnak"/>
    <w:uiPriority w:val="1"/>
    <w:qFormat/>
    <w:rsid w:val="006149F5"/>
    <w:rPr>
      <w:lang w:val="en-US" w:eastAsia="en-US"/>
    </w:rPr>
  </w:style>
  <w:style w:type="paragraph" w:styleId="Telobesedila3">
    <w:name w:val="Body Text 3"/>
    <w:basedOn w:val="Navaden"/>
    <w:link w:val="Telobesedila3Znak"/>
    <w:uiPriority w:val="99"/>
    <w:rsid w:val="009E5720"/>
    <w:pPr>
      <w:spacing w:after="320" w:line="320" w:lineRule="atLeast"/>
    </w:pPr>
    <w:rPr>
      <w:rFonts w:ascii="Palatino Linotype" w:hAnsi="Palatino Linotype"/>
      <w:sz w:val="24"/>
      <w:szCs w:val="20"/>
      <w:lang w:val="sl-SI" w:eastAsia="sl-SI"/>
    </w:rPr>
  </w:style>
  <w:style w:type="character" w:customStyle="1" w:styleId="BodyText3Char">
    <w:name w:val="Body Text 3 Char"/>
    <w:basedOn w:val="Privzetapisavaodstavka"/>
    <w:uiPriority w:val="99"/>
    <w:locked/>
    <w:rsid w:val="009E5720"/>
    <w:rPr>
      <w:rFonts w:cs="Times New Roman"/>
      <w:sz w:val="16"/>
      <w:szCs w:val="16"/>
    </w:rPr>
  </w:style>
  <w:style w:type="character" w:customStyle="1" w:styleId="Telobesedila3Znak">
    <w:name w:val="Telo besedila 3 Znak"/>
    <w:link w:val="Telobesedila3"/>
    <w:locked/>
    <w:rsid w:val="009E5720"/>
    <w:rPr>
      <w:rFonts w:ascii="Palatino Linotype" w:hAnsi="Palatino Linotype"/>
      <w:sz w:val="24"/>
      <w:lang w:val="sl-SI" w:eastAsia="sl-SI"/>
    </w:rPr>
  </w:style>
  <w:style w:type="paragraph" w:styleId="Telobesedila2">
    <w:name w:val="Body Text 2"/>
    <w:basedOn w:val="Navaden"/>
    <w:link w:val="Telobesedila2Znak"/>
    <w:uiPriority w:val="99"/>
    <w:semiHidden/>
    <w:rsid w:val="00325479"/>
    <w:pPr>
      <w:spacing w:after="120" w:line="480" w:lineRule="auto"/>
    </w:pPr>
  </w:style>
  <w:style w:type="character" w:customStyle="1" w:styleId="Telobesedila2Znak">
    <w:name w:val="Telo besedila 2 Znak"/>
    <w:basedOn w:val="Privzetapisavaodstavka"/>
    <w:link w:val="Telobesedila2"/>
    <w:uiPriority w:val="99"/>
    <w:semiHidden/>
    <w:locked/>
    <w:rsid w:val="00325479"/>
    <w:rPr>
      <w:rFonts w:cs="Times New Roman"/>
    </w:rPr>
  </w:style>
  <w:style w:type="character" w:customStyle="1" w:styleId="A11">
    <w:name w:val="A1+1"/>
    <w:uiPriority w:val="99"/>
    <w:rsid w:val="008F1CA4"/>
    <w:rPr>
      <w:color w:val="000000"/>
      <w:sz w:val="17"/>
    </w:rPr>
  </w:style>
  <w:style w:type="paragraph" w:customStyle="1" w:styleId="Pa2">
    <w:name w:val="Pa2"/>
    <w:basedOn w:val="Navaden"/>
    <w:next w:val="Navaden"/>
    <w:uiPriority w:val="99"/>
    <w:rsid w:val="00965812"/>
    <w:pPr>
      <w:autoSpaceDE w:val="0"/>
      <w:autoSpaceDN w:val="0"/>
      <w:adjustRightInd w:val="0"/>
      <w:spacing w:after="0" w:line="241" w:lineRule="atLeast"/>
    </w:pPr>
    <w:rPr>
      <w:rFonts w:ascii="BHPMNU+MyriadPro-Regular" w:hAnsi="BHPMNU+MyriadPro-Regular"/>
      <w:sz w:val="24"/>
      <w:szCs w:val="24"/>
    </w:rPr>
  </w:style>
  <w:style w:type="character" w:customStyle="1" w:styleId="A5">
    <w:name w:val="A5"/>
    <w:uiPriority w:val="99"/>
    <w:rsid w:val="00965812"/>
    <w:rPr>
      <w:color w:val="000000"/>
      <w:sz w:val="17"/>
    </w:rPr>
  </w:style>
  <w:style w:type="paragraph" w:customStyle="1" w:styleId="Pa6">
    <w:name w:val="Pa6"/>
    <w:basedOn w:val="Navaden"/>
    <w:next w:val="Navaden"/>
    <w:uiPriority w:val="99"/>
    <w:rsid w:val="00965812"/>
    <w:pPr>
      <w:autoSpaceDE w:val="0"/>
      <w:autoSpaceDN w:val="0"/>
      <w:adjustRightInd w:val="0"/>
      <w:spacing w:after="0" w:line="241" w:lineRule="atLeast"/>
    </w:pPr>
    <w:rPr>
      <w:rFonts w:ascii="BHPMNU+MyriadPro-Regular" w:hAnsi="BHPMNU+MyriadPro-Regular"/>
      <w:sz w:val="24"/>
      <w:szCs w:val="24"/>
    </w:rPr>
  </w:style>
  <w:style w:type="paragraph" w:customStyle="1" w:styleId="Default">
    <w:name w:val="Default"/>
    <w:rsid w:val="006913D3"/>
    <w:pPr>
      <w:autoSpaceDE w:val="0"/>
      <w:autoSpaceDN w:val="0"/>
      <w:adjustRightInd w:val="0"/>
    </w:pPr>
    <w:rPr>
      <w:rFonts w:ascii="Garamond" w:hAnsi="Garamond" w:cs="Garamond"/>
      <w:color w:val="000000"/>
      <w:sz w:val="24"/>
      <w:szCs w:val="24"/>
      <w:lang w:val="en-US" w:eastAsia="en-US"/>
    </w:rPr>
  </w:style>
  <w:style w:type="paragraph" w:styleId="Sprotnaopomba-besedilo">
    <w:name w:val="footnote text"/>
    <w:aliases w:val="Caption Char,CAP TABELA Char,CapSlika Char,Napis Znak Char,Znak Znak Znak Char,Label/Legend Char,Char Char,Znak Znak Char,Caption Char1 Char,Caption Char Char Char,Napis Znak2 Znak Char,Napis Znak Znak2 Znak Char, Footnote"/>
    <w:basedOn w:val="Navaden"/>
    <w:link w:val="Sprotnaopomba-besediloZnak"/>
    <w:uiPriority w:val="99"/>
    <w:rsid w:val="00683C0A"/>
    <w:pPr>
      <w:spacing w:after="0" w:line="240" w:lineRule="auto"/>
    </w:pPr>
    <w:rPr>
      <w:sz w:val="16"/>
      <w:szCs w:val="20"/>
    </w:rPr>
  </w:style>
  <w:style w:type="character" w:customStyle="1" w:styleId="Sprotnaopomba-besediloZnak">
    <w:name w:val="Sprotna opomba - besedilo Znak"/>
    <w:aliases w:val="Caption Char Znak,CAP TABELA Char Znak,CapSlika Char Znak,Napis Znak Char Znak,Znak Znak Znak Char Znak,Label/Legend Char Znak,Char Char Znak,Znak Znak Char Znak,Caption Char1 Char Znak,Caption Char Char Char Znak"/>
    <w:basedOn w:val="Privzetapisavaodstavka"/>
    <w:link w:val="Sprotnaopomba-besedilo"/>
    <w:uiPriority w:val="99"/>
    <w:locked/>
    <w:rsid w:val="00173315"/>
    <w:rPr>
      <w:rFonts w:cs="Times New Roman"/>
      <w:sz w:val="20"/>
      <w:szCs w:val="20"/>
      <w:lang w:val="en-US" w:eastAsia="en-US"/>
    </w:rPr>
  </w:style>
  <w:style w:type="character" w:styleId="Sprotnaopomba-sklic">
    <w:name w:val="footnote reference"/>
    <w:aliases w:val="Footnote symbol,Fussnota,SUPERS,-E Fußnotenzeichen,Footnote reference number,note TESI,EN Footnote Reference,Footnote,ESPON Footnote No,Footnote1"/>
    <w:basedOn w:val="Privzetapisavaodstavka"/>
    <w:uiPriority w:val="99"/>
    <w:qFormat/>
    <w:rsid w:val="007119F9"/>
    <w:rPr>
      <w:rFonts w:cs="Times New Roman"/>
      <w:vertAlign w:val="superscript"/>
    </w:rPr>
  </w:style>
  <w:style w:type="paragraph" w:styleId="Konnaopomba-besedilo">
    <w:name w:val="endnote text"/>
    <w:basedOn w:val="Navaden"/>
    <w:link w:val="Konnaopomba-besediloZnak"/>
    <w:uiPriority w:val="99"/>
    <w:semiHidden/>
    <w:rsid w:val="001C64D9"/>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locked/>
    <w:rsid w:val="001C64D9"/>
    <w:rPr>
      <w:rFonts w:cs="Times New Roman"/>
      <w:sz w:val="20"/>
      <w:szCs w:val="20"/>
    </w:rPr>
  </w:style>
  <w:style w:type="character" w:styleId="Konnaopomba-sklic">
    <w:name w:val="endnote reference"/>
    <w:basedOn w:val="Privzetapisavaodstavka"/>
    <w:uiPriority w:val="99"/>
    <w:semiHidden/>
    <w:rsid w:val="001C64D9"/>
    <w:rPr>
      <w:rFonts w:cs="Times New Roman"/>
      <w:vertAlign w:val="superscript"/>
    </w:rPr>
  </w:style>
  <w:style w:type="table" w:styleId="Srednjiseznam1poudarek5">
    <w:name w:val="Medium List 1 Accent 5"/>
    <w:basedOn w:val="Navadnatabela"/>
    <w:uiPriority w:val="65"/>
    <w:rsid w:val="00B457A1"/>
    <w:rPr>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Srednjamrea3poudarek5">
    <w:name w:val="Medium Grid 3 Accent 5"/>
    <w:basedOn w:val="Navadnatabela"/>
    <w:uiPriority w:val="69"/>
    <w:rsid w:val="00B457A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mrea3poudarek1">
    <w:name w:val="Medium Grid 3 Accent 1"/>
    <w:basedOn w:val="Navadnatabela"/>
    <w:uiPriority w:val="69"/>
    <w:rsid w:val="00B457A1"/>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kstnormal">
    <w:name w:val="tekstnormal"/>
    <w:basedOn w:val="Privzetapisavaodstavka"/>
    <w:uiPriority w:val="99"/>
    <w:rsid w:val="00DE615E"/>
    <w:rPr>
      <w:rFonts w:cs="Times New Roman"/>
    </w:rPr>
  </w:style>
  <w:style w:type="paragraph" w:styleId="Zadevapripombe">
    <w:name w:val="annotation subject"/>
    <w:basedOn w:val="Pripombabesedilo"/>
    <w:next w:val="Pripombabesedilo"/>
    <w:link w:val="ZadevapripombeZnak"/>
    <w:uiPriority w:val="99"/>
    <w:semiHidden/>
    <w:rsid w:val="00BC2382"/>
    <w:pPr>
      <w:autoSpaceDE/>
      <w:autoSpaceDN/>
      <w:adjustRightInd/>
      <w:spacing w:after="200"/>
      <w:ind w:left="0"/>
      <w:jc w:val="left"/>
    </w:pPr>
    <w:rPr>
      <w:rFonts w:ascii="Calibri" w:hAnsi="Calibri"/>
      <w:b/>
      <w:bCs/>
      <w:color w:val="auto"/>
      <w:u w:val="none"/>
      <w:lang w:val="en-US" w:eastAsia="en-US"/>
    </w:rPr>
  </w:style>
  <w:style w:type="character" w:customStyle="1" w:styleId="ZadevapripombeZnak">
    <w:name w:val="Zadeva pripombe Znak"/>
    <w:basedOn w:val="PripombabesediloZnak"/>
    <w:link w:val="Zadevapripombe"/>
    <w:uiPriority w:val="99"/>
    <w:semiHidden/>
    <w:locked/>
    <w:rsid w:val="00BC2382"/>
    <w:rPr>
      <w:rFonts w:ascii="Verdana" w:hAnsi="Verdana" w:cs="Times New Roman"/>
      <w:b/>
      <w:bCs/>
      <w:color w:val="000080"/>
      <w:sz w:val="20"/>
      <w:szCs w:val="20"/>
      <w:u w:val="single"/>
      <w:lang w:val="sl-SI" w:eastAsia="sl-SI"/>
    </w:rPr>
  </w:style>
  <w:style w:type="table" w:styleId="Svetelseznampoudarek5">
    <w:name w:val="Light List Accent 5"/>
    <w:basedOn w:val="Navadnatabela"/>
    <w:uiPriority w:val="61"/>
    <w:rsid w:val="00B50C22"/>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Napis">
    <w:name w:val="caption"/>
    <w:aliases w:val="CAP TABELA,CapSlika,Napis Znak,Znak Znak Znak,Label/Legend,Char,Znak Znak,Caption Char1,Caption Char Char1,Napis Znak2 Znak,Napis Znak Znak2 Znak,Napis Znak Znak2 Znak Znak Znak,Napis Znak Znak Znak Znak Znak Znak Znak,slika1,Napis Znak1,S"/>
    <w:basedOn w:val="Navaden"/>
    <w:next w:val="Navaden"/>
    <w:link w:val="NapisZnak2"/>
    <w:qFormat/>
    <w:rsid w:val="006149F5"/>
    <w:pPr>
      <w:spacing w:line="240" w:lineRule="auto"/>
    </w:pPr>
    <w:rPr>
      <w:b/>
      <w:bCs/>
      <w:color w:val="4F81BD"/>
      <w:sz w:val="18"/>
      <w:szCs w:val="18"/>
    </w:rPr>
  </w:style>
  <w:style w:type="character" w:styleId="Intenzivenpoudarek">
    <w:name w:val="Intense Emphasis"/>
    <w:basedOn w:val="Privzetapisavaodstavka"/>
    <w:uiPriority w:val="21"/>
    <w:qFormat/>
    <w:rsid w:val="006149F5"/>
    <w:rPr>
      <w:rFonts w:cs="Times New Roman"/>
      <w:b/>
      <w:bCs/>
      <w:i/>
      <w:iCs/>
      <w:color w:val="4F81BD"/>
    </w:rPr>
  </w:style>
  <w:style w:type="paragraph" w:styleId="Glava">
    <w:name w:val="header"/>
    <w:basedOn w:val="Navaden"/>
    <w:link w:val="GlavaZnak"/>
    <w:rsid w:val="0015390B"/>
    <w:pPr>
      <w:tabs>
        <w:tab w:val="center" w:pos="4680"/>
        <w:tab w:val="right" w:pos="9360"/>
      </w:tabs>
      <w:spacing w:after="0" w:line="240" w:lineRule="auto"/>
    </w:pPr>
  </w:style>
  <w:style w:type="character" w:customStyle="1" w:styleId="GlavaZnak">
    <w:name w:val="Glava Znak"/>
    <w:basedOn w:val="Privzetapisavaodstavka"/>
    <w:link w:val="Glava"/>
    <w:locked/>
    <w:rsid w:val="0015390B"/>
    <w:rPr>
      <w:rFonts w:cs="Times New Roman"/>
    </w:rPr>
  </w:style>
  <w:style w:type="paragraph" w:styleId="Noga">
    <w:name w:val="footer"/>
    <w:basedOn w:val="Navaden"/>
    <w:link w:val="NogaZnak"/>
    <w:uiPriority w:val="99"/>
    <w:rsid w:val="0015390B"/>
    <w:pPr>
      <w:tabs>
        <w:tab w:val="center" w:pos="4680"/>
        <w:tab w:val="right" w:pos="9360"/>
      </w:tabs>
      <w:spacing w:after="0" w:line="240" w:lineRule="auto"/>
    </w:pPr>
  </w:style>
  <w:style w:type="character" w:customStyle="1" w:styleId="NogaZnak">
    <w:name w:val="Noga Znak"/>
    <w:basedOn w:val="Privzetapisavaodstavka"/>
    <w:link w:val="Noga"/>
    <w:uiPriority w:val="99"/>
    <w:locked/>
    <w:rsid w:val="0015390B"/>
    <w:rPr>
      <w:rFonts w:cs="Times New Roman"/>
    </w:rPr>
  </w:style>
  <w:style w:type="paragraph" w:customStyle="1" w:styleId="TEKSTTabela">
    <w:name w:val="TEKST_Tabela"/>
    <w:basedOn w:val="Navaden"/>
    <w:rsid w:val="00023B70"/>
    <w:pPr>
      <w:spacing w:after="0" w:line="247" w:lineRule="auto"/>
    </w:pPr>
    <w:rPr>
      <w:sz w:val="20"/>
      <w:lang w:val="sl-SI"/>
    </w:rPr>
  </w:style>
  <w:style w:type="table" w:customStyle="1" w:styleId="LightList-Accent111">
    <w:name w:val="Light List - Accent 111"/>
    <w:uiPriority w:val="61"/>
    <w:rsid w:val="007838D2"/>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Zgradbadokumenta">
    <w:name w:val="Document Map"/>
    <w:basedOn w:val="Navaden"/>
    <w:link w:val="ZgradbadokumentaZnak"/>
    <w:uiPriority w:val="99"/>
    <w:semiHidden/>
    <w:rsid w:val="007838D2"/>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locked/>
    <w:rsid w:val="007838D2"/>
    <w:rPr>
      <w:rFonts w:ascii="Tahoma" w:hAnsi="Tahoma" w:cs="Tahoma"/>
      <w:sz w:val="16"/>
      <w:szCs w:val="16"/>
    </w:rPr>
  </w:style>
  <w:style w:type="paragraph" w:styleId="Navadensplet">
    <w:name w:val="Normal (Web)"/>
    <w:basedOn w:val="Navaden"/>
    <w:uiPriority w:val="99"/>
    <w:semiHidden/>
    <w:rsid w:val="0056225C"/>
    <w:pPr>
      <w:spacing w:before="100" w:beforeAutospacing="1" w:after="100" w:afterAutospacing="1" w:line="240" w:lineRule="auto"/>
    </w:pPr>
    <w:rPr>
      <w:rFonts w:ascii="Times New Roman" w:hAnsi="Times New Roman"/>
      <w:sz w:val="24"/>
      <w:szCs w:val="24"/>
    </w:rPr>
  </w:style>
  <w:style w:type="character" w:styleId="Krepko">
    <w:name w:val="Strong"/>
    <w:basedOn w:val="Privzetapisavaodstavka"/>
    <w:uiPriority w:val="22"/>
    <w:qFormat/>
    <w:rsid w:val="006149F5"/>
    <w:rPr>
      <w:rFonts w:cs="Times New Roman"/>
      <w:b/>
      <w:bCs/>
    </w:rPr>
  </w:style>
  <w:style w:type="paragraph" w:styleId="Intenzivencitat">
    <w:name w:val="Intense Quote"/>
    <w:basedOn w:val="Navaden"/>
    <w:next w:val="Navaden"/>
    <w:link w:val="IntenzivencitatZnak"/>
    <w:uiPriority w:val="30"/>
    <w:qFormat/>
    <w:rsid w:val="006149F5"/>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locked/>
    <w:rsid w:val="006149F5"/>
    <w:rPr>
      <w:rFonts w:cs="Times New Roman"/>
      <w:b/>
      <w:bCs/>
      <w:i/>
      <w:iCs/>
      <w:color w:val="4F81BD"/>
    </w:rPr>
  </w:style>
  <w:style w:type="character" w:styleId="Neensklic">
    <w:name w:val="Subtle Reference"/>
    <w:basedOn w:val="Privzetapisavaodstavka"/>
    <w:uiPriority w:val="31"/>
    <w:qFormat/>
    <w:rsid w:val="006149F5"/>
    <w:rPr>
      <w:rFonts w:cs="Times New Roman"/>
      <w:smallCaps/>
      <w:color w:val="C0504D"/>
      <w:u w:val="single"/>
    </w:rPr>
  </w:style>
  <w:style w:type="character" w:styleId="Intenzivensklic">
    <w:name w:val="Intense Reference"/>
    <w:basedOn w:val="Privzetapisavaodstavka"/>
    <w:uiPriority w:val="32"/>
    <w:qFormat/>
    <w:rsid w:val="006149F5"/>
    <w:rPr>
      <w:rFonts w:cs="Times New Roman"/>
      <w:b/>
      <w:bCs/>
      <w:smallCaps/>
      <w:color w:val="C0504D"/>
      <w:spacing w:val="5"/>
      <w:u w:val="single"/>
    </w:rPr>
  </w:style>
  <w:style w:type="paragraph" w:styleId="Citat">
    <w:name w:val="Quote"/>
    <w:basedOn w:val="Navaden"/>
    <w:next w:val="Navaden"/>
    <w:link w:val="CitatZnak"/>
    <w:uiPriority w:val="29"/>
    <w:qFormat/>
    <w:rsid w:val="006149F5"/>
    <w:rPr>
      <w:i/>
      <w:iCs/>
      <w:color w:val="000000"/>
    </w:rPr>
  </w:style>
  <w:style w:type="character" w:customStyle="1" w:styleId="CitatZnak">
    <w:name w:val="Citat Znak"/>
    <w:basedOn w:val="Privzetapisavaodstavka"/>
    <w:link w:val="Citat"/>
    <w:uiPriority w:val="29"/>
    <w:locked/>
    <w:rsid w:val="006149F5"/>
    <w:rPr>
      <w:rFonts w:cs="Times New Roman"/>
      <w:i/>
      <w:iCs/>
      <w:color w:val="000000"/>
    </w:rPr>
  </w:style>
  <w:style w:type="table" w:styleId="Srednjamrea3poudarek2">
    <w:name w:val="Medium Grid 3 Accent 2"/>
    <w:basedOn w:val="Navadnatabela"/>
    <w:uiPriority w:val="69"/>
    <w:rsid w:val="00E97EB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Kazaloslik">
    <w:name w:val="table of figures"/>
    <w:basedOn w:val="Navaden"/>
    <w:next w:val="Navaden"/>
    <w:uiPriority w:val="99"/>
    <w:rsid w:val="00C65EBF"/>
    <w:pPr>
      <w:tabs>
        <w:tab w:val="left" w:pos="913"/>
        <w:tab w:val="right" w:leader="dot" w:pos="9356"/>
      </w:tabs>
      <w:spacing w:after="0"/>
      <w:ind w:left="913" w:hanging="913"/>
    </w:pPr>
    <w:rPr>
      <w:sz w:val="18"/>
    </w:rPr>
  </w:style>
  <w:style w:type="table" w:styleId="Srednjamrea3">
    <w:name w:val="Medium Grid 3"/>
    <w:basedOn w:val="Navadnatabela"/>
    <w:uiPriority w:val="69"/>
    <w:rsid w:val="00494E95"/>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Revizija">
    <w:name w:val="Revision"/>
    <w:hidden/>
    <w:uiPriority w:val="99"/>
    <w:semiHidden/>
    <w:rsid w:val="00F742DB"/>
    <w:rPr>
      <w:lang w:val="en-US" w:eastAsia="en-US"/>
    </w:rPr>
  </w:style>
  <w:style w:type="paragraph" w:styleId="Telobesedila">
    <w:name w:val="Body Text"/>
    <w:basedOn w:val="Navaden"/>
    <w:link w:val="TelobesedilaZnak"/>
    <w:uiPriority w:val="99"/>
    <w:rsid w:val="000275EC"/>
    <w:pPr>
      <w:spacing w:after="120"/>
    </w:pPr>
  </w:style>
  <w:style w:type="character" w:customStyle="1" w:styleId="TelobesedilaZnak">
    <w:name w:val="Telo besedila Znak"/>
    <w:basedOn w:val="Privzetapisavaodstavka"/>
    <w:link w:val="Telobesedila"/>
    <w:uiPriority w:val="99"/>
    <w:locked/>
    <w:rsid w:val="000275EC"/>
    <w:rPr>
      <w:rFonts w:cs="Times New Roman"/>
    </w:rPr>
  </w:style>
  <w:style w:type="table" w:styleId="Svetlamreapoudarek1">
    <w:name w:val="Light Grid Accent 1"/>
    <w:basedOn w:val="Navadnatabela"/>
    <w:uiPriority w:val="62"/>
    <w:rsid w:val="000275E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eznam">
    <w:name w:val="seznam"/>
    <w:basedOn w:val="Navaden"/>
    <w:link w:val="seznamCharChar"/>
    <w:rsid w:val="00695217"/>
    <w:pPr>
      <w:numPr>
        <w:numId w:val="1"/>
      </w:numPr>
      <w:tabs>
        <w:tab w:val="left" w:pos="357"/>
      </w:tabs>
      <w:spacing w:after="120" w:line="240" w:lineRule="auto"/>
      <w:contextualSpacing/>
    </w:pPr>
    <w:rPr>
      <w:rFonts w:ascii="Palatino Linotype" w:hAnsi="Palatino Linotype"/>
      <w:szCs w:val="24"/>
      <w:lang w:val="sl-SI"/>
    </w:rPr>
  </w:style>
  <w:style w:type="character" w:customStyle="1" w:styleId="seznamCharChar">
    <w:name w:val="seznam Char Char"/>
    <w:basedOn w:val="Privzetapisavaodstavka"/>
    <w:link w:val="seznam"/>
    <w:locked/>
    <w:rsid w:val="00695217"/>
    <w:rPr>
      <w:rFonts w:ascii="Palatino Linotype" w:hAnsi="Palatino Linotype"/>
      <w:szCs w:val="24"/>
      <w:lang w:eastAsia="en-US"/>
    </w:rPr>
  </w:style>
  <w:style w:type="paragraph" w:customStyle="1" w:styleId="CaptionSlika">
    <w:name w:val="Caption_Slika"/>
    <w:basedOn w:val="Navaden"/>
    <w:next w:val="Navaden"/>
    <w:link w:val="CaptionSlikaCharChar"/>
    <w:uiPriority w:val="99"/>
    <w:rsid w:val="00695217"/>
    <w:pPr>
      <w:tabs>
        <w:tab w:val="left" w:pos="964"/>
      </w:tabs>
      <w:spacing w:after="120" w:line="240" w:lineRule="auto"/>
      <w:ind w:left="964" w:hanging="964"/>
    </w:pPr>
    <w:rPr>
      <w:rFonts w:ascii="Palatino Linotype" w:hAnsi="Palatino Linotype"/>
      <w:b/>
      <w:i/>
      <w:sz w:val="20"/>
      <w:szCs w:val="24"/>
      <w:lang w:val="sl-SI"/>
    </w:rPr>
  </w:style>
  <w:style w:type="character" w:customStyle="1" w:styleId="CaptionSlikaCharChar">
    <w:name w:val="Caption_Slika Char Char"/>
    <w:basedOn w:val="Privzetapisavaodstavka"/>
    <w:link w:val="CaptionSlika"/>
    <w:uiPriority w:val="99"/>
    <w:locked/>
    <w:rsid w:val="00695217"/>
    <w:rPr>
      <w:rFonts w:ascii="Palatino Linotype" w:hAnsi="Palatino Linotype" w:cs="Times New Roman"/>
      <w:b/>
      <w:i/>
      <w:sz w:val="24"/>
      <w:szCs w:val="24"/>
      <w:lang w:val="sl-SI"/>
    </w:rPr>
  </w:style>
  <w:style w:type="paragraph" w:customStyle="1" w:styleId="StyleBodyTextLinespacingMultiple105li">
    <w:name w:val="Style Body Text + Line spacing:  Multiple 105 li"/>
    <w:basedOn w:val="Telobesedila"/>
    <w:uiPriority w:val="99"/>
    <w:rsid w:val="00695217"/>
    <w:pPr>
      <w:spacing w:line="240" w:lineRule="auto"/>
    </w:pPr>
    <w:rPr>
      <w:rFonts w:ascii="Palatino Linotype" w:hAnsi="Palatino Linotype"/>
      <w:szCs w:val="20"/>
      <w:lang w:val="sl-SI"/>
    </w:rPr>
  </w:style>
  <w:style w:type="character" w:customStyle="1" w:styleId="tw4winMark">
    <w:name w:val="tw4winMark"/>
    <w:rsid w:val="00D81148"/>
    <w:rPr>
      <w:rFonts w:ascii="Courier New" w:hAnsi="Courier New"/>
      <w:vanish/>
      <w:color w:val="800080"/>
      <w:vertAlign w:val="subscript"/>
    </w:rPr>
  </w:style>
  <w:style w:type="table" w:styleId="Svetelseznampoudarek1">
    <w:name w:val="Light List Accent 1"/>
    <w:basedOn w:val="Navadnatabela"/>
    <w:uiPriority w:val="61"/>
    <w:rsid w:val="00DC7992"/>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lign-justify">
    <w:name w:val="align-justify"/>
    <w:basedOn w:val="Navaden"/>
    <w:rsid w:val="004D3334"/>
    <w:pPr>
      <w:spacing w:before="100" w:beforeAutospacing="1" w:after="100" w:afterAutospacing="1" w:line="240" w:lineRule="auto"/>
    </w:pPr>
    <w:rPr>
      <w:rFonts w:ascii="Times New Roman" w:hAnsi="Times New Roman"/>
      <w:sz w:val="24"/>
      <w:szCs w:val="24"/>
    </w:rPr>
  </w:style>
  <w:style w:type="paragraph" w:customStyle="1" w:styleId="OpombaPodCrto">
    <w:name w:val="OpombaPodCrto"/>
    <w:basedOn w:val="Sprotnaopomba-besedilo"/>
    <w:link w:val="OpombaPodCrtoChar"/>
    <w:rsid w:val="004D3334"/>
    <w:pPr>
      <w:tabs>
        <w:tab w:val="left" w:pos="360"/>
      </w:tabs>
    </w:pPr>
    <w:rPr>
      <w:sz w:val="20"/>
      <w:lang w:val="sl-SI" w:eastAsia="zh-CN"/>
    </w:rPr>
  </w:style>
  <w:style w:type="character" w:customStyle="1" w:styleId="OpombaPodCrtoChar">
    <w:name w:val="OpombaPodCrto Char"/>
    <w:link w:val="OpombaPodCrto"/>
    <w:locked/>
    <w:rsid w:val="004D3334"/>
    <w:rPr>
      <w:sz w:val="20"/>
    </w:rPr>
  </w:style>
  <w:style w:type="paragraph" w:customStyle="1" w:styleId="CM1">
    <w:name w:val="CM1"/>
    <w:basedOn w:val="Default"/>
    <w:next w:val="Default"/>
    <w:uiPriority w:val="99"/>
    <w:rsid w:val="007C711B"/>
    <w:rPr>
      <w:rFonts w:ascii="EUAlbertina" w:hAnsi="EUAlbertina" w:cs="Times New Roman"/>
      <w:color w:val="auto"/>
    </w:rPr>
  </w:style>
  <w:style w:type="paragraph" w:customStyle="1" w:styleId="CM3">
    <w:name w:val="CM3"/>
    <w:basedOn w:val="Default"/>
    <w:next w:val="Default"/>
    <w:uiPriority w:val="99"/>
    <w:rsid w:val="007C711B"/>
    <w:rPr>
      <w:rFonts w:ascii="EUAlbertina" w:hAnsi="EUAlbertina" w:cs="Times New Roman"/>
      <w:color w:val="auto"/>
    </w:rPr>
  </w:style>
  <w:style w:type="paragraph" w:customStyle="1" w:styleId="CM4">
    <w:name w:val="CM4"/>
    <w:basedOn w:val="Default"/>
    <w:next w:val="Default"/>
    <w:uiPriority w:val="99"/>
    <w:rsid w:val="007C711B"/>
    <w:rPr>
      <w:rFonts w:ascii="EUAlbertina" w:hAnsi="EUAlbertina" w:cs="Times New Roman"/>
      <w:color w:val="auto"/>
    </w:rPr>
  </w:style>
  <w:style w:type="character" w:customStyle="1" w:styleId="SubHeadingZnak">
    <w:name w:val="Sub Heading Znak"/>
    <w:aliases w:val="ignorer2 Znak Znak"/>
    <w:basedOn w:val="Privzetapisavaodstavka"/>
    <w:rsid w:val="00D27421"/>
    <w:rPr>
      <w:rFonts w:ascii="Arial" w:hAnsi="Arial" w:cs="Times New Roman"/>
      <w:sz w:val="24"/>
      <w:u w:val="single"/>
      <w:lang w:val="fr-FR" w:eastAsia="ko-KR" w:bidi="ar-SA"/>
    </w:rPr>
  </w:style>
  <w:style w:type="paragraph" w:customStyle="1" w:styleId="Normal1odstavek">
    <w:name w:val="Normal (1) odstavek"/>
    <w:basedOn w:val="Navaden"/>
    <w:rsid w:val="00D27421"/>
    <w:pPr>
      <w:keepLines/>
      <w:numPr>
        <w:numId w:val="5"/>
      </w:numPr>
      <w:tabs>
        <w:tab w:val="left" w:pos="476"/>
      </w:tabs>
      <w:spacing w:before="120" w:after="120" w:line="240" w:lineRule="auto"/>
    </w:pPr>
    <w:rPr>
      <w:rFonts w:ascii="Arial" w:hAnsi="Arial"/>
      <w:szCs w:val="24"/>
      <w:lang w:val="sl-SI"/>
    </w:rPr>
  </w:style>
  <w:style w:type="paragraph" w:customStyle="1" w:styleId="Tabletext">
    <w:name w:val="Table text"/>
    <w:basedOn w:val="Navaden"/>
    <w:rsid w:val="003A07DB"/>
    <w:pPr>
      <w:tabs>
        <w:tab w:val="right" w:pos="8504"/>
      </w:tabs>
      <w:spacing w:before="40" w:after="40" w:line="288" w:lineRule="auto"/>
    </w:pPr>
    <w:rPr>
      <w:rFonts w:ascii="Arial" w:hAnsi="Arial"/>
      <w:sz w:val="18"/>
      <w:szCs w:val="20"/>
      <w:lang w:val="de-DE" w:eastAsia="de-DE"/>
    </w:rPr>
  </w:style>
  <w:style w:type="character" w:customStyle="1" w:styleId="BrezrazmikovZnak">
    <w:name w:val="Brez razmikov Znak"/>
    <w:basedOn w:val="Privzetapisavaodstavka"/>
    <w:link w:val="Brezrazmikov"/>
    <w:uiPriority w:val="1"/>
    <w:locked/>
    <w:rsid w:val="006149F5"/>
    <w:rPr>
      <w:rFonts w:cs="Times New Roman"/>
      <w:sz w:val="22"/>
      <w:szCs w:val="22"/>
      <w:lang w:val="en-US" w:eastAsia="en-US" w:bidi="ar-SA"/>
    </w:rPr>
  </w:style>
  <w:style w:type="character" w:styleId="Naslovknjige">
    <w:name w:val="Book Title"/>
    <w:basedOn w:val="Privzetapisavaodstavka"/>
    <w:uiPriority w:val="33"/>
    <w:qFormat/>
    <w:rsid w:val="006149F5"/>
    <w:rPr>
      <w:rFonts w:cs="Times New Roman"/>
      <w:b/>
      <w:bCs/>
      <w:smallCaps/>
      <w:spacing w:val="5"/>
    </w:rPr>
  </w:style>
  <w:style w:type="paragraph" w:customStyle="1" w:styleId="astandard3520normal">
    <w:name w:val="a_standard__35__20_normal"/>
    <w:basedOn w:val="Navaden"/>
    <w:rsid w:val="00BF173F"/>
    <w:pPr>
      <w:spacing w:after="120" w:line="240" w:lineRule="auto"/>
      <w:ind w:right="57"/>
    </w:pPr>
    <w:rPr>
      <w:rFonts w:ascii="Times New Roman" w:hAnsi="Times New Roman"/>
      <w:sz w:val="24"/>
      <w:szCs w:val="24"/>
    </w:rPr>
  </w:style>
  <w:style w:type="paragraph" w:customStyle="1" w:styleId="astandardtiret201">
    <w:name w:val="a_standard_tiret_20_1"/>
    <w:basedOn w:val="Navaden"/>
    <w:rsid w:val="00912569"/>
    <w:pPr>
      <w:spacing w:after="40" w:line="240" w:lineRule="auto"/>
      <w:ind w:right="57"/>
    </w:pPr>
    <w:rPr>
      <w:rFonts w:ascii="Times New Roman" w:hAnsi="Times New Roman"/>
      <w:sz w:val="24"/>
      <w:szCs w:val="24"/>
    </w:rPr>
  </w:style>
  <w:style w:type="character" w:customStyle="1" w:styleId="NapisZnak2">
    <w:name w:val="Napis Znak2"/>
    <w:aliases w:val="CAP TABELA Znak,CapSlika Znak,Napis Znak Znak,Znak Znak Znak Znak,Label/Legend Znak,Char Znak,Znak Znak Znak1,Caption Char1 Znak,Caption Char Char1 Znak,Napis Znak2 Znak Znak,Napis Znak Znak2 Znak Znak,Napis Znak Znak2 Znak Znak Znak Znak"/>
    <w:basedOn w:val="Privzetapisavaodstavka"/>
    <w:link w:val="Napis"/>
    <w:locked/>
    <w:rsid w:val="00BD353C"/>
    <w:rPr>
      <w:b/>
      <w:bCs/>
      <w:color w:val="4F81BD"/>
      <w:sz w:val="18"/>
      <w:szCs w:val="18"/>
      <w:lang w:val="en-US" w:eastAsia="en-US"/>
    </w:rPr>
  </w:style>
  <w:style w:type="paragraph" w:customStyle="1" w:styleId="NaslovUKREPA">
    <w:name w:val="NaslovUKREPA"/>
    <w:basedOn w:val="Navaden"/>
    <w:next w:val="Telobesedila"/>
    <w:uiPriority w:val="99"/>
    <w:rsid w:val="00B00BBF"/>
    <w:pPr>
      <w:keepNext/>
      <w:numPr>
        <w:numId w:val="17"/>
      </w:numPr>
      <w:spacing w:before="360" w:after="120" w:line="240" w:lineRule="auto"/>
    </w:pPr>
    <w:rPr>
      <w:rFonts w:ascii="Palatino Linotype" w:eastAsia="Times New Roman" w:hAnsi="Palatino Linotype" w:cs="Palatino Linotype"/>
      <w:b/>
      <w:bCs/>
      <w:smallCaps/>
      <w:sz w:val="24"/>
      <w:szCs w:val="24"/>
      <w:lang w:val="sl-SI"/>
    </w:rPr>
  </w:style>
  <w:style w:type="table" w:styleId="Svetlosenenjepoudarek1">
    <w:name w:val="Light Shading Accent 1"/>
    <w:basedOn w:val="Navadnatabela"/>
    <w:uiPriority w:val="60"/>
    <w:rsid w:val="002A341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eznam2Stopnja">
    <w:name w:val="seznam_2Stopnja"/>
    <w:basedOn w:val="seznam"/>
    <w:next w:val="seznam"/>
    <w:uiPriority w:val="99"/>
    <w:rsid w:val="002C4308"/>
    <w:pPr>
      <w:numPr>
        <w:numId w:val="0"/>
      </w:numPr>
      <w:tabs>
        <w:tab w:val="clear" w:pos="357"/>
      </w:tabs>
      <w:spacing w:line="244" w:lineRule="auto"/>
      <w:ind w:left="706" w:hanging="360"/>
      <w:contextualSpacing w:val="0"/>
      <w:jc w:val="left"/>
    </w:pPr>
    <w:rPr>
      <w:rFonts w:eastAsiaTheme="minorEastAsia" w:cs="Palatino Linotype"/>
      <w:szCs w:val="22"/>
      <w:lang w:eastAsia="zh-CN"/>
    </w:rPr>
  </w:style>
  <w:style w:type="paragraph" w:customStyle="1" w:styleId="seznamNASLOV2stopnja">
    <w:name w:val="seznam_NASLOV2stopnja"/>
    <w:basedOn w:val="seznam"/>
    <w:uiPriority w:val="99"/>
    <w:rsid w:val="002C4308"/>
    <w:pPr>
      <w:numPr>
        <w:numId w:val="0"/>
      </w:numPr>
      <w:tabs>
        <w:tab w:val="clear" w:pos="357"/>
      </w:tabs>
      <w:spacing w:after="0" w:line="244" w:lineRule="auto"/>
      <w:ind w:left="1426" w:hanging="360"/>
      <w:contextualSpacing w:val="0"/>
      <w:jc w:val="left"/>
    </w:pPr>
    <w:rPr>
      <w:rFonts w:eastAsiaTheme="minorEastAsia" w:cs="Palatino Linotype"/>
      <w:b/>
      <w:bCs/>
      <w:szCs w:val="22"/>
      <w:lang w:eastAsia="zh-CN"/>
    </w:rPr>
  </w:style>
  <w:style w:type="table" w:customStyle="1" w:styleId="LightList-Accent1111">
    <w:name w:val="Light List - Accent 1111"/>
    <w:basedOn w:val="Navadnatabela"/>
    <w:uiPriority w:val="61"/>
    <w:rsid w:val="00747AD4"/>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2">
    <w:name w:val="Light List - Accent 1112"/>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3">
    <w:name w:val="Light List - Accent 1113"/>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4">
    <w:name w:val="Light List - Accent 1114"/>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5">
    <w:name w:val="Light List - Accent 1115"/>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6">
    <w:name w:val="Light List - Accent 1116"/>
    <w:basedOn w:val="Navadnatabela"/>
    <w:uiPriority w:val="61"/>
    <w:rsid w:val="005528C9"/>
    <w:pPr>
      <w:spacing w:after="200" w:line="276" w:lineRule="auto"/>
    </w:pPr>
    <w:rPr>
      <w:rFonts w:asciiTheme="minorHAnsi" w:eastAsia="Times New Roman" w:hAnsiTheme="minorHAnsi" w:cstheme="minorBidi"/>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abelaTEKST">
    <w:name w:val="TabelaTEKST"/>
    <w:basedOn w:val="Navaden"/>
    <w:uiPriority w:val="99"/>
    <w:rsid w:val="005528C9"/>
    <w:pPr>
      <w:spacing w:after="0" w:line="240" w:lineRule="auto"/>
    </w:pPr>
    <w:rPr>
      <w:rFonts w:ascii="Tahoma" w:eastAsia="Times New Roman" w:hAnsi="Tahoma" w:cs="Tahoma"/>
      <w:sz w:val="20"/>
      <w:szCs w:val="20"/>
      <w:lang w:val="sl-SI" w:eastAsia="zh-CN"/>
    </w:rPr>
  </w:style>
  <w:style w:type="character" w:styleId="SledenaHiperpovezava">
    <w:name w:val="FollowedHyperlink"/>
    <w:basedOn w:val="Privzetapisavaodstavka"/>
    <w:uiPriority w:val="99"/>
    <w:semiHidden/>
    <w:unhideWhenUsed/>
    <w:locked/>
    <w:rsid w:val="005528C9"/>
    <w:rPr>
      <w:color w:val="800080" w:themeColor="followedHyperlink"/>
      <w:u w:val="single"/>
    </w:rPr>
  </w:style>
  <w:style w:type="character" w:customStyle="1" w:styleId="Heading3Char1">
    <w:name w:val="Heading 3 Char1"/>
    <w:aliases w:val="Znak2 Char1"/>
    <w:basedOn w:val="Privzetapisavaodstavka"/>
    <w:uiPriority w:val="99"/>
    <w:semiHidden/>
    <w:rsid w:val="005528C9"/>
    <w:rPr>
      <w:rFonts w:asciiTheme="majorHAnsi" w:eastAsiaTheme="majorEastAsia" w:hAnsiTheme="majorHAnsi" w:cstheme="majorBidi"/>
      <w:b/>
      <w:bCs/>
      <w:color w:val="4F81BD" w:themeColor="accent1"/>
      <w:sz w:val="22"/>
      <w:szCs w:val="22"/>
      <w:lang w:val="sl-SI"/>
    </w:rPr>
  </w:style>
  <w:style w:type="character" w:customStyle="1" w:styleId="Heading4Char1">
    <w:name w:val="Heading 4 Char1"/>
    <w:aliases w:val="Znak Char1"/>
    <w:basedOn w:val="Privzetapisavaodstavka"/>
    <w:uiPriority w:val="99"/>
    <w:semiHidden/>
    <w:rsid w:val="005528C9"/>
    <w:rPr>
      <w:rFonts w:asciiTheme="majorHAnsi" w:eastAsiaTheme="majorEastAsia" w:hAnsiTheme="majorHAnsi" w:cstheme="majorBidi"/>
      <w:b/>
      <w:bCs/>
      <w:i/>
      <w:iCs/>
      <w:color w:val="4F81BD" w:themeColor="accent1"/>
      <w:sz w:val="22"/>
      <w:szCs w:val="22"/>
      <w:lang w:val="sl-SI"/>
    </w:rPr>
  </w:style>
  <w:style w:type="character" w:customStyle="1" w:styleId="FootnoteTextChar1">
    <w:name w:val="Footnote Text Char1"/>
    <w:aliases w:val="Footnote Char1,Char Char Char1,Sprotna opomba - besedilo Znak1 Char1,Sprotna opomba - besedilo Znak Znak2 Char1,Sprotna opomba - besedilo Znak1 Znak Znak1 Char1,Sprotna opomba - besedilo Znak1 Znak Znak Znak Char1,Footnot Char1"/>
    <w:basedOn w:val="Privzetapisavaodstavka"/>
    <w:uiPriority w:val="99"/>
    <w:semiHidden/>
    <w:rsid w:val="005528C9"/>
    <w:rPr>
      <w:rFonts w:ascii="Palatino Linotype" w:eastAsia="Times New Roman" w:hAnsi="Palatino Linotype" w:cs="Palatino Linotype"/>
      <w:sz w:val="20"/>
      <w:szCs w:val="20"/>
      <w:lang w:eastAsia="en-US"/>
    </w:rPr>
  </w:style>
  <w:style w:type="paragraph" w:customStyle="1" w:styleId="debelo">
    <w:name w:val="debelo"/>
    <w:basedOn w:val="Navaden"/>
    <w:rsid w:val="005528C9"/>
    <w:pPr>
      <w:tabs>
        <w:tab w:val="left" w:pos="4820"/>
      </w:tabs>
      <w:spacing w:before="120" w:after="0" w:line="20" w:lineRule="atLeast"/>
      <w:ind w:right="-57"/>
    </w:pPr>
    <w:rPr>
      <w:rFonts w:ascii="Palatino Linotype" w:eastAsia="Times New Roman" w:hAnsi="Palatino Linotype" w:cs="Palatino Linotype"/>
      <w:b/>
      <w:bCs/>
      <w:lang w:val="sl-SI" w:eastAsia="zh-CN"/>
    </w:rPr>
  </w:style>
  <w:style w:type="paragraph" w:customStyle="1" w:styleId="GLAVNI-NASLOV">
    <w:name w:val="GLAVNI-NASLOV"/>
    <w:basedOn w:val="Navaden"/>
    <w:rsid w:val="005528C9"/>
    <w:pPr>
      <w:pBdr>
        <w:left w:val="single" w:sz="48" w:space="10" w:color="99CC00"/>
      </w:pBdr>
      <w:spacing w:after="0" w:line="280" w:lineRule="atLeast"/>
      <w:ind w:left="720"/>
    </w:pPr>
    <w:rPr>
      <w:rFonts w:ascii="Verdana" w:eastAsia="Times New Roman" w:hAnsi="Verdana" w:cs="Verdana"/>
      <w:b/>
      <w:bCs/>
      <w:sz w:val="40"/>
      <w:szCs w:val="40"/>
      <w:lang w:val="sl-SI" w:eastAsia="zh-CN"/>
    </w:rPr>
  </w:style>
  <w:style w:type="paragraph" w:customStyle="1" w:styleId="TEKST-PRVASTRAN">
    <w:name w:val="TEKST-PRVASTRAN"/>
    <w:basedOn w:val="Navaden"/>
    <w:rsid w:val="005528C9"/>
    <w:pPr>
      <w:spacing w:after="120" w:line="240" w:lineRule="auto"/>
      <w:ind w:left="720"/>
    </w:pPr>
    <w:rPr>
      <w:rFonts w:ascii="Verdana" w:eastAsia="Times New Roman" w:hAnsi="Verdana" w:cs="Verdana"/>
      <w:color w:val="808080"/>
      <w:sz w:val="20"/>
      <w:szCs w:val="20"/>
      <w:lang w:val="sl-SI" w:eastAsia="zh-CN"/>
    </w:rPr>
  </w:style>
  <w:style w:type="paragraph" w:customStyle="1" w:styleId="StranIJSLEVIzamik">
    <w:name w:val="StranIJS_LEVIzamik"/>
    <w:basedOn w:val="Navaden"/>
    <w:rsid w:val="005528C9"/>
    <w:pPr>
      <w:spacing w:after="0" w:line="20" w:lineRule="atLeast"/>
      <w:ind w:left="4320" w:right="-483"/>
    </w:pPr>
    <w:rPr>
      <w:rFonts w:ascii="Palatino Linotype" w:eastAsia="Times New Roman" w:hAnsi="Palatino Linotype" w:cs="Palatino Linotype"/>
      <w:lang w:val="sl-SI" w:eastAsia="zh-CN"/>
    </w:rPr>
  </w:style>
  <w:style w:type="paragraph" w:customStyle="1" w:styleId="Heading1BS">
    <w:name w:val="Heading1_BS"/>
    <w:basedOn w:val="Naslov1"/>
    <w:next w:val="Telobesedila"/>
    <w:uiPriority w:val="99"/>
    <w:rsid w:val="005528C9"/>
    <w:pPr>
      <w:keepLines w:val="0"/>
      <w:pageBreakBefore w:val="0"/>
      <w:pBdr>
        <w:bottom w:val="single" w:sz="4" w:space="6" w:color="auto"/>
      </w:pBdr>
      <w:spacing w:before="360" w:after="240" w:line="240" w:lineRule="auto"/>
    </w:pPr>
    <w:rPr>
      <w:rFonts w:ascii="Tahoma" w:eastAsia="Times New Roman" w:hAnsi="Tahoma" w:cs="Tahoma"/>
      <w:color w:val="auto"/>
      <w:kern w:val="32"/>
      <w:sz w:val="36"/>
      <w:szCs w:val="36"/>
      <w:lang w:eastAsia="zh-CN"/>
    </w:rPr>
  </w:style>
  <w:style w:type="paragraph" w:customStyle="1" w:styleId="ZamaknjenOsnovniTekst">
    <w:name w:val="ZamaknjenOsnovniTekst"/>
    <w:basedOn w:val="Telobesedila"/>
    <w:uiPriority w:val="99"/>
    <w:rsid w:val="005528C9"/>
    <w:pPr>
      <w:spacing w:line="244" w:lineRule="auto"/>
      <w:ind w:left="720"/>
    </w:pPr>
    <w:rPr>
      <w:rFonts w:ascii="Palatino Linotype" w:eastAsia="Times New Roman" w:hAnsi="Palatino Linotype" w:cs="Palatino Linotype"/>
      <w:lang w:val="sl-SI" w:eastAsia="zh-CN"/>
    </w:rPr>
  </w:style>
  <w:style w:type="paragraph" w:customStyle="1" w:styleId="BodyText-odebeljeno">
    <w:name w:val="BodyText-odebeljeno"/>
    <w:basedOn w:val="Telobesedila"/>
    <w:next w:val="Telobesedila"/>
    <w:uiPriority w:val="99"/>
    <w:rsid w:val="005528C9"/>
    <w:pPr>
      <w:numPr>
        <w:numId w:val="32"/>
      </w:numPr>
      <w:spacing w:line="244" w:lineRule="auto"/>
      <w:ind w:left="0" w:firstLine="0"/>
    </w:pPr>
    <w:rPr>
      <w:rFonts w:ascii="Palatino Linotype" w:eastAsia="Times New Roman" w:hAnsi="Palatino Linotype" w:cs="Palatino Linotype"/>
      <w:b/>
      <w:bCs/>
      <w:lang w:val="sl-SI" w:eastAsia="zh-CN"/>
    </w:rPr>
  </w:style>
  <w:style w:type="character" w:customStyle="1" w:styleId="seznamChar">
    <w:name w:val="seznam Char"/>
    <w:uiPriority w:val="99"/>
    <w:locked/>
    <w:rsid w:val="005528C9"/>
    <w:rPr>
      <w:rFonts w:ascii="Palatino Linotype" w:hAnsi="Palatino Linotype" w:cs="Palatino Linotype"/>
    </w:rPr>
  </w:style>
  <w:style w:type="paragraph" w:customStyle="1" w:styleId="PovzetekTEKST">
    <w:name w:val="PovzetekTEKST"/>
    <w:basedOn w:val="Navaden"/>
    <w:uiPriority w:val="99"/>
    <w:rsid w:val="005528C9"/>
    <w:pPr>
      <w:shd w:val="clear" w:color="auto" w:fill="E6E6E6"/>
      <w:spacing w:after="240" w:line="264" w:lineRule="auto"/>
      <w:ind w:left="567"/>
    </w:pPr>
    <w:rPr>
      <w:rFonts w:ascii="Palatino Linotype" w:eastAsia="Times New Roman" w:hAnsi="Palatino Linotype" w:cs="Palatino Linotype"/>
      <w:lang w:val="sl-SI" w:eastAsia="zh-CN"/>
    </w:rPr>
  </w:style>
  <w:style w:type="paragraph" w:customStyle="1" w:styleId="PovzetekTABELA">
    <w:name w:val="PovzetekTABELA"/>
    <w:basedOn w:val="Navaden"/>
    <w:uiPriority w:val="99"/>
    <w:rsid w:val="005528C9"/>
    <w:pPr>
      <w:keepNext/>
      <w:keepLines/>
      <w:numPr>
        <w:numId w:val="33"/>
      </w:numPr>
      <w:spacing w:after="0" w:line="240" w:lineRule="auto"/>
      <w:ind w:left="0" w:firstLine="0"/>
    </w:pPr>
    <w:rPr>
      <w:rFonts w:ascii="Tahoma" w:eastAsia="Times New Roman" w:hAnsi="Tahoma" w:cs="Tahoma"/>
      <w:sz w:val="20"/>
      <w:szCs w:val="20"/>
      <w:lang w:val="sl-SI" w:eastAsia="zh-CN"/>
    </w:rPr>
  </w:style>
  <w:style w:type="character" w:customStyle="1" w:styleId="Naslov-VplivUkrepa-SektorjiChar">
    <w:name w:val="Naslov-VplivUkrepa-Sektorji Char"/>
    <w:link w:val="Naslov-VplivUkrepa-Sektorji"/>
    <w:uiPriority w:val="99"/>
    <w:locked/>
    <w:rsid w:val="005528C9"/>
    <w:rPr>
      <w:rFonts w:ascii="Palatino Linotype" w:hAnsi="Palatino Linotype" w:cs="Palatino Linotype"/>
      <w:b/>
      <w:bCs/>
    </w:rPr>
  </w:style>
  <w:style w:type="paragraph" w:customStyle="1" w:styleId="Naslov-VplivUkrepa-Sektorji">
    <w:name w:val="Naslov-VplivUkrepa-Sektorji"/>
    <w:basedOn w:val="Navaden"/>
    <w:next w:val="Telobesedila"/>
    <w:link w:val="Naslov-VplivUkrepa-SektorjiChar"/>
    <w:uiPriority w:val="99"/>
    <w:rsid w:val="005528C9"/>
    <w:pPr>
      <w:spacing w:after="120" w:line="240" w:lineRule="auto"/>
    </w:pPr>
    <w:rPr>
      <w:rFonts w:ascii="Palatino Linotype" w:hAnsi="Palatino Linotype" w:cs="Palatino Linotype"/>
      <w:b/>
      <w:bCs/>
      <w:lang w:val="sl-SI" w:eastAsia="zh-CN"/>
    </w:rPr>
  </w:style>
  <w:style w:type="character" w:customStyle="1" w:styleId="Tekst-VplivUkrepa-SektorjiCharChar">
    <w:name w:val="Tekst-VplivUkrepa-Sektorji Char Char"/>
    <w:link w:val="Tekst-VplivUkrepa-Sektorji"/>
    <w:uiPriority w:val="99"/>
    <w:locked/>
    <w:rsid w:val="005528C9"/>
    <w:rPr>
      <w:rFonts w:ascii="Palatino Linotype" w:hAnsi="Palatino Linotype" w:cs="Palatino Linotype"/>
      <w:i/>
      <w:iCs/>
    </w:rPr>
  </w:style>
  <w:style w:type="paragraph" w:customStyle="1" w:styleId="Tekst-VplivUkrepa-Sektorji">
    <w:name w:val="Tekst-VplivUkrepa-Sektorji"/>
    <w:basedOn w:val="Navaden"/>
    <w:next w:val="Telobesedila"/>
    <w:link w:val="Tekst-VplivUkrepa-SektorjiCharChar"/>
    <w:uiPriority w:val="99"/>
    <w:rsid w:val="005528C9"/>
    <w:pPr>
      <w:numPr>
        <w:numId w:val="34"/>
      </w:numPr>
      <w:spacing w:after="120" w:line="240" w:lineRule="auto"/>
      <w:ind w:left="0" w:firstLine="0"/>
    </w:pPr>
    <w:rPr>
      <w:rFonts w:ascii="Palatino Linotype" w:hAnsi="Palatino Linotype" w:cs="Palatino Linotype"/>
      <w:i/>
      <w:iCs/>
      <w:lang w:val="sl-SI" w:eastAsia="zh-CN"/>
    </w:rPr>
  </w:style>
  <w:style w:type="paragraph" w:customStyle="1" w:styleId="BodyTekst10pt">
    <w:name w:val="BodyTekst_10pt"/>
    <w:basedOn w:val="Navaden"/>
    <w:uiPriority w:val="99"/>
    <w:rsid w:val="005528C9"/>
    <w:pPr>
      <w:autoSpaceDE w:val="0"/>
      <w:autoSpaceDN w:val="0"/>
      <w:adjustRightInd w:val="0"/>
      <w:spacing w:after="0" w:line="240" w:lineRule="auto"/>
    </w:pPr>
    <w:rPr>
      <w:rFonts w:ascii="Palatino Linotype" w:eastAsia="Times New Roman" w:hAnsi="Palatino Linotype" w:cs="Palatino Linotype"/>
      <w:sz w:val="20"/>
      <w:szCs w:val="20"/>
      <w:lang w:val="sl-SI" w:eastAsia="zh-CN"/>
    </w:rPr>
  </w:style>
  <w:style w:type="character" w:customStyle="1" w:styleId="CaptionTabeleChar">
    <w:name w:val="Caption_Tabele Char"/>
    <w:link w:val="CaptionTabele"/>
    <w:uiPriority w:val="99"/>
    <w:locked/>
    <w:rsid w:val="005528C9"/>
    <w:rPr>
      <w:rFonts w:ascii="Palatino Linotype" w:hAnsi="Palatino Linotype" w:cs="Palatino Linotype"/>
      <w:b/>
      <w:bCs/>
      <w:i/>
      <w:iCs/>
    </w:rPr>
  </w:style>
  <w:style w:type="paragraph" w:customStyle="1" w:styleId="CaptionTabele">
    <w:name w:val="Caption_Tabele"/>
    <w:basedOn w:val="Navaden"/>
    <w:next w:val="Navaden"/>
    <w:link w:val="CaptionTabeleChar"/>
    <w:uiPriority w:val="99"/>
    <w:rsid w:val="005528C9"/>
    <w:pPr>
      <w:tabs>
        <w:tab w:val="left" w:pos="964"/>
      </w:tabs>
      <w:spacing w:before="120" w:after="0" w:line="240" w:lineRule="auto"/>
      <w:ind w:left="964" w:hanging="964"/>
    </w:pPr>
    <w:rPr>
      <w:rFonts w:ascii="Palatino Linotype" w:hAnsi="Palatino Linotype" w:cs="Palatino Linotype"/>
      <w:b/>
      <w:bCs/>
      <w:i/>
      <w:iCs/>
      <w:lang w:val="sl-SI" w:eastAsia="zh-CN"/>
    </w:rPr>
  </w:style>
  <w:style w:type="character" w:customStyle="1" w:styleId="StyleBodyTextBoldChar">
    <w:name w:val="Style Body Text + Bold Char"/>
    <w:link w:val="StyleBodyTextBold"/>
    <w:uiPriority w:val="99"/>
    <w:locked/>
    <w:rsid w:val="005528C9"/>
    <w:rPr>
      <w:rFonts w:ascii="Palatino Linotype" w:hAnsi="Palatino Linotype" w:cs="Palatino Linotype"/>
      <w:b/>
      <w:bCs/>
    </w:rPr>
  </w:style>
  <w:style w:type="paragraph" w:customStyle="1" w:styleId="StyleBodyTextBold">
    <w:name w:val="Style Body Text + Bold"/>
    <w:basedOn w:val="Telobesedila"/>
    <w:link w:val="StyleBodyTextBoldChar"/>
    <w:autoRedefine/>
    <w:uiPriority w:val="99"/>
    <w:rsid w:val="005528C9"/>
    <w:pPr>
      <w:spacing w:line="240" w:lineRule="auto"/>
    </w:pPr>
    <w:rPr>
      <w:rFonts w:ascii="Palatino Linotype" w:hAnsi="Palatino Linotype" w:cs="Palatino Linotype"/>
      <w:b/>
      <w:bCs/>
      <w:lang w:val="sl-SI" w:eastAsia="zh-CN"/>
    </w:rPr>
  </w:style>
  <w:style w:type="character" w:customStyle="1" w:styleId="NaslovVTekstuChar">
    <w:name w:val="NaslovVTekstu Char"/>
    <w:link w:val="NaslovVTekstu"/>
    <w:uiPriority w:val="99"/>
    <w:locked/>
    <w:rsid w:val="005528C9"/>
    <w:rPr>
      <w:rFonts w:ascii="Palatino Linotype" w:hAnsi="Palatino Linotype" w:cs="Palatino Linotype"/>
      <w:b/>
      <w:bCs/>
      <w:smallCaps/>
      <w:sz w:val="24"/>
      <w:szCs w:val="24"/>
    </w:rPr>
  </w:style>
  <w:style w:type="paragraph" w:customStyle="1" w:styleId="NaslovVTekstu">
    <w:name w:val="NaslovVTekstu"/>
    <w:basedOn w:val="Navaden"/>
    <w:next w:val="Telobesedila"/>
    <w:link w:val="NaslovVTekstuChar"/>
    <w:uiPriority w:val="99"/>
    <w:rsid w:val="005528C9"/>
    <w:pPr>
      <w:spacing w:before="120" w:after="0" w:line="240" w:lineRule="auto"/>
    </w:pPr>
    <w:rPr>
      <w:rFonts w:ascii="Palatino Linotype" w:hAnsi="Palatino Linotype" w:cs="Palatino Linotype"/>
      <w:b/>
      <w:bCs/>
      <w:smallCaps/>
      <w:sz w:val="24"/>
      <w:szCs w:val="24"/>
      <w:lang w:val="sl-SI" w:eastAsia="zh-CN"/>
    </w:rPr>
  </w:style>
  <w:style w:type="paragraph" w:customStyle="1" w:styleId="Alineja1">
    <w:name w:val="Alineja1"/>
    <w:basedOn w:val="Navaden"/>
    <w:uiPriority w:val="99"/>
    <w:rsid w:val="005528C9"/>
    <w:pPr>
      <w:tabs>
        <w:tab w:val="num" w:pos="360"/>
      </w:tabs>
      <w:spacing w:after="0" w:line="240" w:lineRule="auto"/>
      <w:ind w:left="340"/>
    </w:pPr>
    <w:rPr>
      <w:rFonts w:ascii="Palatino Linotype" w:eastAsia="Times New Roman" w:hAnsi="Palatino Linotype" w:cstheme="minorBidi"/>
      <w:sz w:val="24"/>
      <w:szCs w:val="24"/>
      <w:lang w:val="sl-SI" w:eastAsia="zh-CN"/>
    </w:rPr>
  </w:style>
  <w:style w:type="paragraph" w:customStyle="1" w:styleId="tabela">
    <w:name w:val="tabela"/>
    <w:basedOn w:val="Navaden"/>
    <w:uiPriority w:val="99"/>
    <w:rsid w:val="005528C9"/>
    <w:pPr>
      <w:spacing w:before="60" w:after="60" w:line="240" w:lineRule="auto"/>
    </w:pPr>
    <w:rPr>
      <w:rFonts w:ascii="Tahoma" w:eastAsia="Times New Roman" w:hAnsi="Tahoma" w:cs="Tahoma"/>
      <w:sz w:val="16"/>
      <w:szCs w:val="16"/>
      <w:lang w:val="sl-SI" w:eastAsia="sl-SI"/>
    </w:rPr>
  </w:style>
  <w:style w:type="paragraph" w:customStyle="1" w:styleId="tabela-9pt">
    <w:name w:val="tabela-9pt"/>
    <w:basedOn w:val="tabela"/>
    <w:uiPriority w:val="99"/>
    <w:rsid w:val="005528C9"/>
    <w:rPr>
      <w:rFonts w:eastAsia="SimSun"/>
      <w:sz w:val="18"/>
      <w:szCs w:val="18"/>
    </w:rPr>
  </w:style>
  <w:style w:type="paragraph" w:customStyle="1" w:styleId="StyleBodyTextLinespacingsingle">
    <w:name w:val="Style Body Text + Line spacing:  single"/>
    <w:basedOn w:val="Telobesedila"/>
    <w:autoRedefine/>
    <w:uiPriority w:val="99"/>
    <w:rsid w:val="005528C9"/>
    <w:pPr>
      <w:spacing w:line="240" w:lineRule="auto"/>
    </w:pPr>
    <w:rPr>
      <w:rFonts w:ascii="Palatino Linotype" w:eastAsia="Times New Roman" w:hAnsi="Palatino Linotype" w:cs="Palatino Linotype"/>
      <w:lang w:val="sl-SI" w:eastAsia="zh-CN"/>
    </w:rPr>
  </w:style>
  <w:style w:type="paragraph" w:customStyle="1" w:styleId="TekstTabela18pt">
    <w:name w:val="TekstTabela1_8pt"/>
    <w:basedOn w:val="Navaden"/>
    <w:uiPriority w:val="99"/>
    <w:rsid w:val="005528C9"/>
    <w:pPr>
      <w:spacing w:after="0" w:line="240" w:lineRule="auto"/>
    </w:pPr>
    <w:rPr>
      <w:rFonts w:ascii="Palatino Linotype" w:eastAsia="Times New Roman" w:hAnsi="Palatino Linotype" w:cs="Palatino Linotype"/>
      <w:sz w:val="16"/>
      <w:szCs w:val="16"/>
      <w:lang w:val="sl-SI" w:eastAsia="zh-CN"/>
    </w:rPr>
  </w:style>
  <w:style w:type="paragraph" w:customStyle="1" w:styleId="Tabela-BrezPaddinga">
    <w:name w:val="Tabela-BrezPaddinga"/>
    <w:basedOn w:val="tabela"/>
    <w:uiPriority w:val="99"/>
    <w:rsid w:val="005528C9"/>
    <w:pPr>
      <w:spacing w:before="20" w:after="0"/>
      <w:jc w:val="right"/>
    </w:pPr>
  </w:style>
  <w:style w:type="paragraph" w:customStyle="1" w:styleId="seznamtevilka">
    <w:name w:val="seznam_Številka"/>
    <w:basedOn w:val="seznam"/>
    <w:uiPriority w:val="99"/>
    <w:rsid w:val="005528C9"/>
    <w:pPr>
      <w:numPr>
        <w:numId w:val="0"/>
      </w:numPr>
      <w:tabs>
        <w:tab w:val="clear" w:pos="357"/>
      </w:tabs>
      <w:spacing w:line="244" w:lineRule="auto"/>
      <w:ind w:left="714" w:hanging="357"/>
      <w:contextualSpacing w:val="0"/>
      <w:jc w:val="left"/>
    </w:pPr>
    <w:rPr>
      <w:rFonts w:eastAsiaTheme="minorEastAsia" w:cs="Palatino Linotype"/>
      <w:szCs w:val="22"/>
      <w:lang w:eastAsia="zh-CN"/>
    </w:rPr>
  </w:style>
  <w:style w:type="character" w:customStyle="1" w:styleId="BodyalinejaChar">
    <w:name w:val="Body alineja Char"/>
    <w:link w:val="Bodyalineja"/>
    <w:uiPriority w:val="99"/>
    <w:locked/>
    <w:rsid w:val="005528C9"/>
    <w:rPr>
      <w:rFonts w:ascii="Palatino Linotype" w:hAnsi="Palatino Linotype" w:cs="Palatino Linotype"/>
      <w:lang w:eastAsia="sl-SI"/>
    </w:rPr>
  </w:style>
  <w:style w:type="paragraph" w:customStyle="1" w:styleId="Bodyalineja">
    <w:name w:val="Body alineja"/>
    <w:basedOn w:val="Telobesedila3"/>
    <w:link w:val="BodyalinejaChar"/>
    <w:uiPriority w:val="99"/>
    <w:rsid w:val="005528C9"/>
    <w:pPr>
      <w:numPr>
        <w:numId w:val="35"/>
      </w:numPr>
    </w:pPr>
    <w:rPr>
      <w:rFonts w:cs="Palatino Linotype"/>
      <w:sz w:val="22"/>
      <w:szCs w:val="22"/>
    </w:rPr>
  </w:style>
  <w:style w:type="character" w:customStyle="1" w:styleId="StyleBodyalinejaAfter0ptChar">
    <w:name w:val="Style Body alineja + After:  0 pt Char"/>
    <w:basedOn w:val="BodyalinejaChar"/>
    <w:link w:val="StyleBodyalinejaAfter0pt"/>
    <w:uiPriority w:val="99"/>
    <w:locked/>
    <w:rsid w:val="005528C9"/>
    <w:rPr>
      <w:rFonts w:ascii="Palatino Linotype" w:hAnsi="Palatino Linotype" w:cs="Palatino Linotype"/>
      <w:lang w:eastAsia="sl-SI"/>
    </w:rPr>
  </w:style>
  <w:style w:type="paragraph" w:customStyle="1" w:styleId="StyleBodyalinejaAfter0pt">
    <w:name w:val="Style Body alineja + After:  0 pt"/>
    <w:basedOn w:val="Bodyalineja"/>
    <w:link w:val="StyleBodyalinejaAfter0ptChar"/>
    <w:uiPriority w:val="99"/>
    <w:rsid w:val="005528C9"/>
    <w:pPr>
      <w:spacing w:after="0"/>
    </w:pPr>
  </w:style>
  <w:style w:type="character" w:customStyle="1" w:styleId="NASLOVBREZ-STEVILKE">
    <w:name w:val="NASLOV_BREZ-STEVILKE"/>
    <w:rsid w:val="005528C9"/>
    <w:rPr>
      <w:rFonts w:ascii="Verdana" w:hAnsi="Verdana" w:cs="Verdana" w:hint="default"/>
      <w:b/>
      <w:bCs/>
      <w:caps/>
      <w:sz w:val="28"/>
      <w:szCs w:val="28"/>
      <w:lang w:val="sl-SI" w:eastAsia="x-none"/>
    </w:rPr>
  </w:style>
  <w:style w:type="character" w:customStyle="1" w:styleId="seznamCharChar1">
    <w:name w:val="seznam Char Char1"/>
    <w:uiPriority w:val="99"/>
    <w:rsid w:val="005528C9"/>
    <w:rPr>
      <w:rFonts w:ascii="Palatino Linotype" w:hAnsi="Palatino Linotype" w:cs="Palatino Linotype" w:hint="default"/>
      <w:sz w:val="24"/>
      <w:szCs w:val="24"/>
      <w:lang w:val="sl-SI" w:eastAsia="en-US"/>
    </w:rPr>
  </w:style>
  <w:style w:type="character" w:customStyle="1" w:styleId="seznamCharChar2">
    <w:name w:val="seznam Char Char2"/>
    <w:uiPriority w:val="99"/>
    <w:rsid w:val="005528C9"/>
    <w:rPr>
      <w:rFonts w:ascii="Palatino Linotype" w:hAnsi="Palatino Linotype" w:cs="Palatino Linotype" w:hint="default"/>
      <w:sz w:val="24"/>
      <w:szCs w:val="24"/>
      <w:lang w:val="sl-SI" w:eastAsia="en-US"/>
    </w:rPr>
  </w:style>
  <w:style w:type="character" w:customStyle="1" w:styleId="seznamCharChar3">
    <w:name w:val="seznam Char Char3"/>
    <w:uiPriority w:val="99"/>
    <w:rsid w:val="005528C9"/>
    <w:rPr>
      <w:rFonts w:ascii="Palatino Linotype" w:hAnsi="Palatino Linotype" w:cs="Palatino Linotype" w:hint="default"/>
      <w:sz w:val="24"/>
      <w:szCs w:val="24"/>
      <w:lang w:val="sl-SI" w:eastAsia="en-US"/>
    </w:rPr>
  </w:style>
  <w:style w:type="table" w:customStyle="1" w:styleId="POVZETEK-TabelaMreza">
    <w:name w:val="POVZETEK-TabelaMreza"/>
    <w:uiPriority w:val="99"/>
    <w:rsid w:val="005528C9"/>
    <w:pPr>
      <w:spacing w:after="200" w:line="276" w:lineRule="auto"/>
      <w:jc w:val="right"/>
    </w:pPr>
    <w:rPr>
      <w:rFonts w:ascii="Tahoma" w:eastAsia="Times New Roman" w:hAnsi="Tahoma" w:cs="Tahoma"/>
      <w:sz w:val="20"/>
      <w:szCs w:val="20"/>
      <w:lang w:eastAsia="sl-SI"/>
    </w:rPr>
    <w:tblP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28" w:type="dxa"/>
        <w:left w:w="108" w:type="dxa"/>
        <w:bottom w:w="28" w:type="dxa"/>
        <w:right w:w="108" w:type="dxa"/>
      </w:tblCellMar>
    </w:tblPr>
    <w:tcPr>
      <w:shd w:val="clear" w:color="auto" w:fill="E6E6E6"/>
    </w:tcPr>
  </w:style>
  <w:style w:type="character" w:customStyle="1" w:styleId="ZnakZnakChar2">
    <w:name w:val="Znak Znak Char2"/>
    <w:uiPriority w:val="99"/>
    <w:rsid w:val="009E0E3C"/>
    <w:rPr>
      <w:rFonts w:ascii="Palatino Linotype" w:eastAsia="Times New Roman" w:hAnsi="Palatino Linotype" w:cs="Palatino Linotype"/>
      <w:b/>
      <w:bCs/>
      <w:sz w:val="20"/>
      <w:szCs w:val="20"/>
    </w:rPr>
  </w:style>
  <w:style w:type="character" w:styleId="tevilkastrani">
    <w:name w:val="page number"/>
    <w:basedOn w:val="Privzetapisavaodstavka"/>
    <w:locked/>
    <w:rsid w:val="009E0E3C"/>
  </w:style>
  <w:style w:type="paragraph" w:customStyle="1" w:styleId="Style1NASLOV1VPRILOGI">
    <w:name w:val="Style1NASLOV 1 V PRILOGI"/>
    <w:basedOn w:val="Naslov1"/>
    <w:link w:val="Style1NASLOV1VPRILOGIChar"/>
    <w:qFormat/>
    <w:rsid w:val="00732E71"/>
    <w:pPr>
      <w:pageBreakBefore w:val="0"/>
      <w:numPr>
        <w:numId w:val="37"/>
      </w:numPr>
    </w:pPr>
  </w:style>
  <w:style w:type="character" w:customStyle="1" w:styleId="Style1NASLOV1VPRILOGIChar">
    <w:name w:val="Style1NASLOV 1 V PRILOGI Char"/>
    <w:basedOn w:val="Naslov1Znak"/>
    <w:link w:val="Style1NASLOV1VPRILOGI"/>
    <w:rsid w:val="00732E71"/>
    <w:rPr>
      <w:rFonts w:asciiTheme="minorHAnsi" w:hAnsiTheme="minorHAnsi"/>
      <w:b/>
      <w:bCs/>
      <w:color w:val="365F91"/>
      <w:sz w:val="48"/>
      <w:szCs w:val="28"/>
      <w:lang w:eastAsia="en-US"/>
    </w:rPr>
  </w:style>
  <w:style w:type="paragraph" w:customStyle="1" w:styleId="Bodyalineja1a">
    <w:name w:val="Body alineja1a"/>
    <w:basedOn w:val="Telobesedila3"/>
    <w:link w:val="Bodyalineja1aCharChar"/>
    <w:rsid w:val="005D012F"/>
    <w:pPr>
      <w:numPr>
        <w:numId w:val="42"/>
      </w:numPr>
      <w:tabs>
        <w:tab w:val="left" w:pos="380"/>
      </w:tabs>
      <w:spacing w:after="0" w:line="240" w:lineRule="auto"/>
    </w:pPr>
    <w:rPr>
      <w:rFonts w:eastAsia="Times New Roman"/>
      <w:sz w:val="20"/>
      <w:szCs w:val="24"/>
    </w:rPr>
  </w:style>
  <w:style w:type="character" w:customStyle="1" w:styleId="Bodyalineja1aCharChar">
    <w:name w:val="Body alineja1a Char Char"/>
    <w:link w:val="Bodyalineja1a"/>
    <w:locked/>
    <w:rsid w:val="005D012F"/>
    <w:rPr>
      <w:rFonts w:ascii="Palatino Linotype" w:eastAsia="Times New Roman" w:hAnsi="Palatino Linotype"/>
      <w:sz w:val="20"/>
      <w:szCs w:val="24"/>
      <w:lang w:eastAsia="sl-SI"/>
    </w:rPr>
  </w:style>
  <w:style w:type="numbering" w:styleId="111111">
    <w:name w:val="Outline List 2"/>
    <w:basedOn w:val="Brezseznama"/>
    <w:locked/>
    <w:rsid w:val="005D012F"/>
    <w:pPr>
      <w:numPr>
        <w:numId w:val="43"/>
      </w:numPr>
    </w:pPr>
  </w:style>
  <w:style w:type="paragraph" w:customStyle="1" w:styleId="Bodyalinejapresledek">
    <w:name w:val="Body alineja presledek"/>
    <w:basedOn w:val="Bodyalineja1a"/>
    <w:qFormat/>
    <w:rsid w:val="005D012F"/>
    <w:pPr>
      <w:numPr>
        <w:numId w:val="45"/>
      </w:numPr>
      <w:tabs>
        <w:tab w:val="clear" w:pos="380"/>
        <w:tab w:val="left" w:pos="357"/>
      </w:tabs>
      <w:spacing w:after="240"/>
      <w:ind w:left="714" w:hanging="357"/>
    </w:pPr>
  </w:style>
  <w:style w:type="paragraph" w:customStyle="1" w:styleId="Bodyalinejabrezpresledka">
    <w:name w:val="Body alineja brez presledka"/>
    <w:basedOn w:val="Bodyalineja1a"/>
    <w:qFormat/>
    <w:rsid w:val="005D012F"/>
    <w:pPr>
      <w:numPr>
        <w:numId w:val="46"/>
      </w:numPr>
      <w:tabs>
        <w:tab w:val="clear" w:pos="380"/>
        <w:tab w:val="left" w:pos="357"/>
      </w:tabs>
      <w:ind w:left="714" w:hanging="357"/>
    </w:pPr>
  </w:style>
  <w:style w:type="paragraph" w:customStyle="1" w:styleId="BodyText3a">
    <w:name w:val="Body Text 3a"/>
    <w:basedOn w:val="Telobesedila3"/>
    <w:qFormat/>
    <w:rsid w:val="005D012F"/>
    <w:pPr>
      <w:keepNext/>
      <w:spacing w:after="0" w:line="240" w:lineRule="auto"/>
    </w:pPr>
    <w:rPr>
      <w:rFonts w:eastAsia="Times New Roman"/>
      <w:sz w:val="20"/>
      <w:szCs w:val="24"/>
    </w:rPr>
  </w:style>
  <w:style w:type="character" w:customStyle="1" w:styleId="Heading3Char3">
    <w:name w:val="Heading 3 Char3"/>
    <w:aliases w:val="Znak2 Char7"/>
    <w:rsid w:val="005D012F"/>
    <w:rPr>
      <w:rFonts w:ascii="Tahoma" w:hAnsi="Tahoma"/>
      <w:b/>
      <w:caps w:val="0"/>
      <w:smallCaps w:val="0"/>
      <w:strike w:val="0"/>
      <w:dstrike w:val="0"/>
      <w:vanish w:val="0"/>
      <w:color w:val="auto"/>
      <w:kern w:val="0"/>
      <w:sz w:val="32"/>
      <w:szCs w:val="24"/>
      <w:u w:val="none"/>
      <w:vertAlign w:val="baseline"/>
      <w:lang w:eastAsia="en-US"/>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Style1">
    <w:name w:val="Style1"/>
    <w:uiPriority w:val="99"/>
    <w:rsid w:val="007F5614"/>
    <w:pPr>
      <w:numPr>
        <w:numId w:val="50"/>
      </w:numPr>
    </w:pPr>
  </w:style>
  <w:style w:type="table" w:customStyle="1" w:styleId="ListTable3-Accent11">
    <w:name w:val="List Table 3 - Accent 11"/>
    <w:basedOn w:val="Navadnatabela"/>
    <w:uiPriority w:val="48"/>
    <w:rsid w:val="000D37D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naslov2">
    <w:name w:val="naslov 2"/>
    <w:basedOn w:val="Navaden"/>
    <w:next w:val="Navaden"/>
    <w:link w:val="naslov2Znak0"/>
    <w:qFormat/>
    <w:rsid w:val="005D5D58"/>
    <w:pPr>
      <w:numPr>
        <w:ilvl w:val="1"/>
        <w:numId w:val="58"/>
      </w:numPr>
      <w:spacing w:after="0" w:line="240" w:lineRule="auto"/>
      <w:outlineLvl w:val="2"/>
    </w:pPr>
    <w:rPr>
      <w:rFonts w:ascii="Arial" w:eastAsia="Times New Roman" w:hAnsi="Arial" w:cs="Arial"/>
      <w:b/>
      <w:sz w:val="24"/>
      <w:szCs w:val="24"/>
      <w:lang w:val="sl-SI"/>
    </w:rPr>
  </w:style>
  <w:style w:type="character" w:customStyle="1" w:styleId="naslov2Znak0">
    <w:name w:val="naslov 2 Znak"/>
    <w:basedOn w:val="Privzetapisavaodstavka"/>
    <w:link w:val="naslov2"/>
    <w:rsid w:val="005D5D58"/>
    <w:rPr>
      <w:rFonts w:ascii="Arial" w:eastAsia="Times New Roman" w:hAnsi="Arial" w:cs="Arial"/>
      <w:b/>
      <w:sz w:val="24"/>
      <w:szCs w:val="24"/>
      <w:lang w:eastAsia="en-US"/>
    </w:rPr>
  </w:style>
  <w:style w:type="paragraph" w:styleId="Golobesedilo">
    <w:name w:val="Plain Text"/>
    <w:basedOn w:val="Navaden"/>
    <w:link w:val="GolobesediloZnak"/>
    <w:uiPriority w:val="99"/>
    <w:semiHidden/>
    <w:unhideWhenUsed/>
    <w:locked/>
    <w:rsid w:val="00A34418"/>
    <w:pPr>
      <w:spacing w:after="0" w:line="240" w:lineRule="auto"/>
    </w:pPr>
    <w:rPr>
      <w:rFonts w:eastAsiaTheme="minorHAnsi" w:cstheme="minorBidi"/>
      <w:szCs w:val="21"/>
    </w:rPr>
  </w:style>
  <w:style w:type="character" w:customStyle="1" w:styleId="GolobesediloZnak">
    <w:name w:val="Golo besedilo Znak"/>
    <w:basedOn w:val="Privzetapisavaodstavka"/>
    <w:link w:val="Golobesedilo"/>
    <w:uiPriority w:val="99"/>
    <w:semiHidden/>
    <w:rsid w:val="00A34418"/>
    <w:rPr>
      <w:rFonts w:eastAsiaTheme="minorHAnsi" w:cstheme="minorBidi"/>
      <w:szCs w:val="21"/>
      <w:lang w:val="en-US" w:eastAsia="en-US"/>
    </w:rPr>
  </w:style>
  <w:style w:type="paragraph" w:customStyle="1" w:styleId="TEKSTTabela8">
    <w:name w:val="TEKST_Tabela_8"/>
    <w:basedOn w:val="TEKSTTabela"/>
    <w:qFormat/>
    <w:rsid w:val="00ED114C"/>
    <w:pPr>
      <w:spacing w:line="240" w:lineRule="auto"/>
      <w:jc w:val="right"/>
    </w:pPr>
    <w:rPr>
      <w:sz w:val="16"/>
    </w:rPr>
  </w:style>
</w:styles>
</file>

<file path=word/webSettings.xml><?xml version="1.0" encoding="utf-8"?>
<w:webSettings xmlns:r="http://schemas.openxmlformats.org/officeDocument/2006/relationships" xmlns:w="http://schemas.openxmlformats.org/wordprocessingml/2006/main">
  <w:divs>
    <w:div w:id="34042461">
      <w:bodyDiv w:val="1"/>
      <w:marLeft w:val="0"/>
      <w:marRight w:val="0"/>
      <w:marTop w:val="0"/>
      <w:marBottom w:val="0"/>
      <w:divBdr>
        <w:top w:val="none" w:sz="0" w:space="0" w:color="auto"/>
        <w:left w:val="none" w:sz="0" w:space="0" w:color="auto"/>
        <w:bottom w:val="none" w:sz="0" w:space="0" w:color="auto"/>
        <w:right w:val="none" w:sz="0" w:space="0" w:color="auto"/>
      </w:divBdr>
    </w:div>
    <w:div w:id="41559726">
      <w:bodyDiv w:val="1"/>
      <w:marLeft w:val="0"/>
      <w:marRight w:val="0"/>
      <w:marTop w:val="0"/>
      <w:marBottom w:val="0"/>
      <w:divBdr>
        <w:top w:val="none" w:sz="0" w:space="0" w:color="auto"/>
        <w:left w:val="none" w:sz="0" w:space="0" w:color="auto"/>
        <w:bottom w:val="none" w:sz="0" w:space="0" w:color="auto"/>
        <w:right w:val="none" w:sz="0" w:space="0" w:color="auto"/>
      </w:divBdr>
    </w:div>
    <w:div w:id="135293937">
      <w:bodyDiv w:val="1"/>
      <w:marLeft w:val="0"/>
      <w:marRight w:val="0"/>
      <w:marTop w:val="0"/>
      <w:marBottom w:val="0"/>
      <w:divBdr>
        <w:top w:val="none" w:sz="0" w:space="0" w:color="auto"/>
        <w:left w:val="none" w:sz="0" w:space="0" w:color="auto"/>
        <w:bottom w:val="none" w:sz="0" w:space="0" w:color="auto"/>
        <w:right w:val="none" w:sz="0" w:space="0" w:color="auto"/>
      </w:divBdr>
      <w:divsChild>
        <w:div w:id="1951619161">
          <w:marLeft w:val="0"/>
          <w:marRight w:val="0"/>
          <w:marTop w:val="0"/>
          <w:marBottom w:val="0"/>
          <w:divBdr>
            <w:top w:val="none" w:sz="0" w:space="0" w:color="auto"/>
            <w:left w:val="none" w:sz="0" w:space="0" w:color="auto"/>
            <w:bottom w:val="none" w:sz="0" w:space="0" w:color="auto"/>
            <w:right w:val="none" w:sz="0" w:space="0" w:color="auto"/>
          </w:divBdr>
        </w:div>
        <w:div w:id="2038695714">
          <w:marLeft w:val="0"/>
          <w:marRight w:val="0"/>
          <w:marTop w:val="0"/>
          <w:marBottom w:val="0"/>
          <w:divBdr>
            <w:top w:val="none" w:sz="0" w:space="0" w:color="auto"/>
            <w:left w:val="none" w:sz="0" w:space="0" w:color="auto"/>
            <w:bottom w:val="none" w:sz="0" w:space="0" w:color="auto"/>
            <w:right w:val="none" w:sz="0" w:space="0" w:color="auto"/>
          </w:divBdr>
        </w:div>
        <w:div w:id="970865996">
          <w:marLeft w:val="0"/>
          <w:marRight w:val="0"/>
          <w:marTop w:val="0"/>
          <w:marBottom w:val="0"/>
          <w:divBdr>
            <w:top w:val="none" w:sz="0" w:space="0" w:color="auto"/>
            <w:left w:val="none" w:sz="0" w:space="0" w:color="auto"/>
            <w:bottom w:val="none" w:sz="0" w:space="0" w:color="auto"/>
            <w:right w:val="none" w:sz="0" w:space="0" w:color="auto"/>
          </w:divBdr>
        </w:div>
        <w:div w:id="772750794">
          <w:marLeft w:val="0"/>
          <w:marRight w:val="0"/>
          <w:marTop w:val="0"/>
          <w:marBottom w:val="0"/>
          <w:divBdr>
            <w:top w:val="none" w:sz="0" w:space="0" w:color="auto"/>
            <w:left w:val="none" w:sz="0" w:space="0" w:color="auto"/>
            <w:bottom w:val="none" w:sz="0" w:space="0" w:color="auto"/>
            <w:right w:val="none" w:sz="0" w:space="0" w:color="auto"/>
          </w:divBdr>
        </w:div>
        <w:div w:id="2077169807">
          <w:marLeft w:val="0"/>
          <w:marRight w:val="0"/>
          <w:marTop w:val="0"/>
          <w:marBottom w:val="0"/>
          <w:divBdr>
            <w:top w:val="none" w:sz="0" w:space="0" w:color="auto"/>
            <w:left w:val="none" w:sz="0" w:space="0" w:color="auto"/>
            <w:bottom w:val="none" w:sz="0" w:space="0" w:color="auto"/>
            <w:right w:val="none" w:sz="0" w:space="0" w:color="auto"/>
          </w:divBdr>
        </w:div>
        <w:div w:id="824248316">
          <w:marLeft w:val="0"/>
          <w:marRight w:val="0"/>
          <w:marTop w:val="0"/>
          <w:marBottom w:val="0"/>
          <w:divBdr>
            <w:top w:val="none" w:sz="0" w:space="0" w:color="auto"/>
            <w:left w:val="none" w:sz="0" w:space="0" w:color="auto"/>
            <w:bottom w:val="none" w:sz="0" w:space="0" w:color="auto"/>
            <w:right w:val="none" w:sz="0" w:space="0" w:color="auto"/>
          </w:divBdr>
        </w:div>
        <w:div w:id="1781031129">
          <w:marLeft w:val="0"/>
          <w:marRight w:val="0"/>
          <w:marTop w:val="0"/>
          <w:marBottom w:val="0"/>
          <w:divBdr>
            <w:top w:val="none" w:sz="0" w:space="0" w:color="auto"/>
            <w:left w:val="none" w:sz="0" w:space="0" w:color="auto"/>
            <w:bottom w:val="none" w:sz="0" w:space="0" w:color="auto"/>
            <w:right w:val="none" w:sz="0" w:space="0" w:color="auto"/>
          </w:divBdr>
        </w:div>
        <w:div w:id="113401493">
          <w:marLeft w:val="0"/>
          <w:marRight w:val="0"/>
          <w:marTop w:val="0"/>
          <w:marBottom w:val="0"/>
          <w:divBdr>
            <w:top w:val="none" w:sz="0" w:space="0" w:color="auto"/>
            <w:left w:val="none" w:sz="0" w:space="0" w:color="auto"/>
            <w:bottom w:val="none" w:sz="0" w:space="0" w:color="auto"/>
            <w:right w:val="none" w:sz="0" w:space="0" w:color="auto"/>
          </w:divBdr>
        </w:div>
        <w:div w:id="338390925">
          <w:marLeft w:val="0"/>
          <w:marRight w:val="0"/>
          <w:marTop w:val="0"/>
          <w:marBottom w:val="0"/>
          <w:divBdr>
            <w:top w:val="none" w:sz="0" w:space="0" w:color="auto"/>
            <w:left w:val="none" w:sz="0" w:space="0" w:color="auto"/>
            <w:bottom w:val="none" w:sz="0" w:space="0" w:color="auto"/>
            <w:right w:val="none" w:sz="0" w:space="0" w:color="auto"/>
          </w:divBdr>
        </w:div>
        <w:div w:id="421223076">
          <w:marLeft w:val="0"/>
          <w:marRight w:val="0"/>
          <w:marTop w:val="0"/>
          <w:marBottom w:val="0"/>
          <w:divBdr>
            <w:top w:val="none" w:sz="0" w:space="0" w:color="auto"/>
            <w:left w:val="none" w:sz="0" w:space="0" w:color="auto"/>
            <w:bottom w:val="none" w:sz="0" w:space="0" w:color="auto"/>
            <w:right w:val="none" w:sz="0" w:space="0" w:color="auto"/>
          </w:divBdr>
        </w:div>
        <w:div w:id="2038122413">
          <w:marLeft w:val="0"/>
          <w:marRight w:val="0"/>
          <w:marTop w:val="0"/>
          <w:marBottom w:val="0"/>
          <w:divBdr>
            <w:top w:val="none" w:sz="0" w:space="0" w:color="auto"/>
            <w:left w:val="none" w:sz="0" w:space="0" w:color="auto"/>
            <w:bottom w:val="none" w:sz="0" w:space="0" w:color="auto"/>
            <w:right w:val="none" w:sz="0" w:space="0" w:color="auto"/>
          </w:divBdr>
        </w:div>
        <w:div w:id="1663583533">
          <w:marLeft w:val="0"/>
          <w:marRight w:val="0"/>
          <w:marTop w:val="0"/>
          <w:marBottom w:val="0"/>
          <w:divBdr>
            <w:top w:val="none" w:sz="0" w:space="0" w:color="auto"/>
            <w:left w:val="none" w:sz="0" w:space="0" w:color="auto"/>
            <w:bottom w:val="none" w:sz="0" w:space="0" w:color="auto"/>
            <w:right w:val="none" w:sz="0" w:space="0" w:color="auto"/>
          </w:divBdr>
        </w:div>
        <w:div w:id="1884175229">
          <w:marLeft w:val="0"/>
          <w:marRight w:val="0"/>
          <w:marTop w:val="0"/>
          <w:marBottom w:val="0"/>
          <w:divBdr>
            <w:top w:val="none" w:sz="0" w:space="0" w:color="auto"/>
            <w:left w:val="none" w:sz="0" w:space="0" w:color="auto"/>
            <w:bottom w:val="none" w:sz="0" w:space="0" w:color="auto"/>
            <w:right w:val="none" w:sz="0" w:space="0" w:color="auto"/>
          </w:divBdr>
        </w:div>
        <w:div w:id="1341589687">
          <w:marLeft w:val="0"/>
          <w:marRight w:val="0"/>
          <w:marTop w:val="0"/>
          <w:marBottom w:val="0"/>
          <w:divBdr>
            <w:top w:val="none" w:sz="0" w:space="0" w:color="auto"/>
            <w:left w:val="none" w:sz="0" w:space="0" w:color="auto"/>
            <w:bottom w:val="none" w:sz="0" w:space="0" w:color="auto"/>
            <w:right w:val="none" w:sz="0" w:space="0" w:color="auto"/>
          </w:divBdr>
        </w:div>
        <w:div w:id="1832484556">
          <w:marLeft w:val="0"/>
          <w:marRight w:val="0"/>
          <w:marTop w:val="0"/>
          <w:marBottom w:val="0"/>
          <w:divBdr>
            <w:top w:val="none" w:sz="0" w:space="0" w:color="auto"/>
            <w:left w:val="none" w:sz="0" w:space="0" w:color="auto"/>
            <w:bottom w:val="none" w:sz="0" w:space="0" w:color="auto"/>
            <w:right w:val="none" w:sz="0" w:space="0" w:color="auto"/>
          </w:divBdr>
        </w:div>
      </w:divsChild>
    </w:div>
    <w:div w:id="155809328">
      <w:bodyDiv w:val="1"/>
      <w:marLeft w:val="0"/>
      <w:marRight w:val="0"/>
      <w:marTop w:val="0"/>
      <w:marBottom w:val="0"/>
      <w:divBdr>
        <w:top w:val="none" w:sz="0" w:space="0" w:color="auto"/>
        <w:left w:val="none" w:sz="0" w:space="0" w:color="auto"/>
        <w:bottom w:val="none" w:sz="0" w:space="0" w:color="auto"/>
        <w:right w:val="none" w:sz="0" w:space="0" w:color="auto"/>
      </w:divBdr>
    </w:div>
    <w:div w:id="277374527">
      <w:bodyDiv w:val="1"/>
      <w:marLeft w:val="0"/>
      <w:marRight w:val="0"/>
      <w:marTop w:val="0"/>
      <w:marBottom w:val="0"/>
      <w:divBdr>
        <w:top w:val="none" w:sz="0" w:space="0" w:color="auto"/>
        <w:left w:val="none" w:sz="0" w:space="0" w:color="auto"/>
        <w:bottom w:val="none" w:sz="0" w:space="0" w:color="auto"/>
        <w:right w:val="none" w:sz="0" w:space="0" w:color="auto"/>
      </w:divBdr>
      <w:divsChild>
        <w:div w:id="790591230">
          <w:marLeft w:val="0"/>
          <w:marRight w:val="0"/>
          <w:marTop w:val="0"/>
          <w:marBottom w:val="0"/>
          <w:divBdr>
            <w:top w:val="none" w:sz="0" w:space="0" w:color="auto"/>
            <w:left w:val="none" w:sz="0" w:space="0" w:color="auto"/>
            <w:bottom w:val="none" w:sz="0" w:space="0" w:color="auto"/>
            <w:right w:val="none" w:sz="0" w:space="0" w:color="auto"/>
          </w:divBdr>
          <w:divsChild>
            <w:div w:id="1503081777">
              <w:marLeft w:val="0"/>
              <w:marRight w:val="0"/>
              <w:marTop w:val="0"/>
              <w:marBottom w:val="0"/>
              <w:divBdr>
                <w:top w:val="none" w:sz="0" w:space="0" w:color="auto"/>
                <w:left w:val="none" w:sz="0" w:space="0" w:color="auto"/>
                <w:bottom w:val="none" w:sz="0" w:space="0" w:color="auto"/>
                <w:right w:val="none" w:sz="0" w:space="0" w:color="auto"/>
              </w:divBdr>
              <w:divsChild>
                <w:div w:id="836265780">
                  <w:marLeft w:val="0"/>
                  <w:marRight w:val="0"/>
                  <w:marTop w:val="0"/>
                  <w:marBottom w:val="0"/>
                  <w:divBdr>
                    <w:top w:val="none" w:sz="0" w:space="0" w:color="auto"/>
                    <w:left w:val="none" w:sz="0" w:space="0" w:color="auto"/>
                    <w:bottom w:val="none" w:sz="0" w:space="0" w:color="auto"/>
                    <w:right w:val="none" w:sz="0" w:space="0" w:color="auto"/>
                  </w:divBdr>
                  <w:divsChild>
                    <w:div w:id="1198468514">
                      <w:marLeft w:val="0"/>
                      <w:marRight w:val="0"/>
                      <w:marTop w:val="0"/>
                      <w:marBottom w:val="0"/>
                      <w:divBdr>
                        <w:top w:val="none" w:sz="0" w:space="0" w:color="auto"/>
                        <w:left w:val="none" w:sz="0" w:space="0" w:color="auto"/>
                        <w:bottom w:val="none" w:sz="0" w:space="0" w:color="auto"/>
                        <w:right w:val="none" w:sz="0" w:space="0" w:color="auto"/>
                      </w:divBdr>
                      <w:divsChild>
                        <w:div w:id="1925920166">
                          <w:marLeft w:val="0"/>
                          <w:marRight w:val="0"/>
                          <w:marTop w:val="0"/>
                          <w:marBottom w:val="0"/>
                          <w:divBdr>
                            <w:top w:val="none" w:sz="0" w:space="0" w:color="auto"/>
                            <w:left w:val="none" w:sz="0" w:space="0" w:color="auto"/>
                            <w:bottom w:val="none" w:sz="0" w:space="0" w:color="auto"/>
                            <w:right w:val="none" w:sz="0" w:space="0" w:color="auto"/>
                          </w:divBdr>
                          <w:divsChild>
                            <w:div w:id="540291021">
                              <w:marLeft w:val="0"/>
                              <w:marRight w:val="0"/>
                              <w:marTop w:val="0"/>
                              <w:marBottom w:val="0"/>
                              <w:divBdr>
                                <w:top w:val="none" w:sz="0" w:space="0" w:color="auto"/>
                                <w:left w:val="none" w:sz="0" w:space="0" w:color="auto"/>
                                <w:bottom w:val="none" w:sz="0" w:space="0" w:color="auto"/>
                                <w:right w:val="none" w:sz="0" w:space="0" w:color="auto"/>
                              </w:divBdr>
                              <w:divsChild>
                                <w:div w:id="1102997902">
                                  <w:marLeft w:val="0"/>
                                  <w:marRight w:val="0"/>
                                  <w:marTop w:val="0"/>
                                  <w:marBottom w:val="0"/>
                                  <w:divBdr>
                                    <w:top w:val="none" w:sz="0" w:space="0" w:color="auto"/>
                                    <w:left w:val="none" w:sz="0" w:space="0" w:color="auto"/>
                                    <w:bottom w:val="none" w:sz="0" w:space="0" w:color="auto"/>
                                    <w:right w:val="none" w:sz="0" w:space="0" w:color="auto"/>
                                  </w:divBdr>
                                  <w:divsChild>
                                    <w:div w:id="852452414">
                                      <w:marLeft w:val="0"/>
                                      <w:marRight w:val="0"/>
                                      <w:marTop w:val="0"/>
                                      <w:marBottom w:val="0"/>
                                      <w:divBdr>
                                        <w:top w:val="none" w:sz="0" w:space="0" w:color="auto"/>
                                        <w:left w:val="none" w:sz="0" w:space="0" w:color="auto"/>
                                        <w:bottom w:val="none" w:sz="0" w:space="0" w:color="auto"/>
                                        <w:right w:val="none" w:sz="0" w:space="0" w:color="auto"/>
                                      </w:divBdr>
                                      <w:divsChild>
                                        <w:div w:id="1111512161">
                                          <w:marLeft w:val="0"/>
                                          <w:marRight w:val="0"/>
                                          <w:marTop w:val="0"/>
                                          <w:marBottom w:val="0"/>
                                          <w:divBdr>
                                            <w:top w:val="none" w:sz="0" w:space="0" w:color="auto"/>
                                            <w:left w:val="none" w:sz="0" w:space="0" w:color="auto"/>
                                            <w:bottom w:val="none" w:sz="0" w:space="0" w:color="auto"/>
                                            <w:right w:val="none" w:sz="0" w:space="0" w:color="auto"/>
                                          </w:divBdr>
                                          <w:divsChild>
                                            <w:div w:id="966469940">
                                              <w:marLeft w:val="0"/>
                                              <w:marRight w:val="0"/>
                                              <w:marTop w:val="0"/>
                                              <w:marBottom w:val="0"/>
                                              <w:divBdr>
                                                <w:top w:val="none" w:sz="0" w:space="0" w:color="auto"/>
                                                <w:left w:val="none" w:sz="0" w:space="0" w:color="auto"/>
                                                <w:bottom w:val="none" w:sz="0" w:space="0" w:color="auto"/>
                                                <w:right w:val="none" w:sz="0" w:space="0" w:color="auto"/>
                                              </w:divBdr>
                                              <w:divsChild>
                                                <w:div w:id="10916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9086586">
      <w:bodyDiv w:val="1"/>
      <w:marLeft w:val="0"/>
      <w:marRight w:val="0"/>
      <w:marTop w:val="0"/>
      <w:marBottom w:val="0"/>
      <w:divBdr>
        <w:top w:val="none" w:sz="0" w:space="0" w:color="auto"/>
        <w:left w:val="none" w:sz="0" w:space="0" w:color="auto"/>
        <w:bottom w:val="none" w:sz="0" w:space="0" w:color="auto"/>
        <w:right w:val="none" w:sz="0" w:space="0" w:color="auto"/>
      </w:divBdr>
    </w:div>
    <w:div w:id="344214253">
      <w:bodyDiv w:val="1"/>
      <w:marLeft w:val="0"/>
      <w:marRight w:val="0"/>
      <w:marTop w:val="0"/>
      <w:marBottom w:val="0"/>
      <w:divBdr>
        <w:top w:val="none" w:sz="0" w:space="0" w:color="auto"/>
        <w:left w:val="none" w:sz="0" w:space="0" w:color="auto"/>
        <w:bottom w:val="none" w:sz="0" w:space="0" w:color="auto"/>
        <w:right w:val="none" w:sz="0" w:space="0" w:color="auto"/>
      </w:divBdr>
    </w:div>
    <w:div w:id="406537785">
      <w:bodyDiv w:val="1"/>
      <w:marLeft w:val="0"/>
      <w:marRight w:val="0"/>
      <w:marTop w:val="0"/>
      <w:marBottom w:val="0"/>
      <w:divBdr>
        <w:top w:val="none" w:sz="0" w:space="0" w:color="auto"/>
        <w:left w:val="none" w:sz="0" w:space="0" w:color="auto"/>
        <w:bottom w:val="none" w:sz="0" w:space="0" w:color="auto"/>
        <w:right w:val="none" w:sz="0" w:space="0" w:color="auto"/>
      </w:divBdr>
    </w:div>
    <w:div w:id="429394595">
      <w:bodyDiv w:val="1"/>
      <w:marLeft w:val="0"/>
      <w:marRight w:val="0"/>
      <w:marTop w:val="0"/>
      <w:marBottom w:val="0"/>
      <w:divBdr>
        <w:top w:val="none" w:sz="0" w:space="0" w:color="auto"/>
        <w:left w:val="none" w:sz="0" w:space="0" w:color="auto"/>
        <w:bottom w:val="none" w:sz="0" w:space="0" w:color="auto"/>
        <w:right w:val="none" w:sz="0" w:space="0" w:color="auto"/>
      </w:divBdr>
    </w:div>
    <w:div w:id="444345565">
      <w:bodyDiv w:val="1"/>
      <w:marLeft w:val="0"/>
      <w:marRight w:val="0"/>
      <w:marTop w:val="0"/>
      <w:marBottom w:val="0"/>
      <w:divBdr>
        <w:top w:val="none" w:sz="0" w:space="0" w:color="auto"/>
        <w:left w:val="none" w:sz="0" w:space="0" w:color="auto"/>
        <w:bottom w:val="none" w:sz="0" w:space="0" w:color="auto"/>
        <w:right w:val="none" w:sz="0" w:space="0" w:color="auto"/>
      </w:divBdr>
      <w:divsChild>
        <w:div w:id="1215048174">
          <w:marLeft w:val="0"/>
          <w:marRight w:val="0"/>
          <w:marTop w:val="0"/>
          <w:marBottom w:val="0"/>
          <w:divBdr>
            <w:top w:val="none" w:sz="0" w:space="0" w:color="auto"/>
            <w:left w:val="none" w:sz="0" w:space="0" w:color="auto"/>
            <w:bottom w:val="none" w:sz="0" w:space="0" w:color="auto"/>
            <w:right w:val="none" w:sz="0" w:space="0" w:color="auto"/>
          </w:divBdr>
          <w:divsChild>
            <w:div w:id="477574096">
              <w:marLeft w:val="0"/>
              <w:marRight w:val="60"/>
              <w:marTop w:val="0"/>
              <w:marBottom w:val="0"/>
              <w:divBdr>
                <w:top w:val="none" w:sz="0" w:space="0" w:color="auto"/>
                <w:left w:val="none" w:sz="0" w:space="0" w:color="auto"/>
                <w:bottom w:val="none" w:sz="0" w:space="0" w:color="auto"/>
                <w:right w:val="none" w:sz="0" w:space="0" w:color="auto"/>
              </w:divBdr>
              <w:divsChild>
                <w:div w:id="299770983">
                  <w:marLeft w:val="0"/>
                  <w:marRight w:val="0"/>
                  <w:marTop w:val="0"/>
                  <w:marBottom w:val="150"/>
                  <w:divBdr>
                    <w:top w:val="none" w:sz="0" w:space="0" w:color="auto"/>
                    <w:left w:val="none" w:sz="0" w:space="0" w:color="auto"/>
                    <w:bottom w:val="none" w:sz="0" w:space="0" w:color="auto"/>
                    <w:right w:val="none" w:sz="0" w:space="0" w:color="auto"/>
                  </w:divBdr>
                  <w:divsChild>
                    <w:div w:id="1575555190">
                      <w:marLeft w:val="0"/>
                      <w:marRight w:val="0"/>
                      <w:marTop w:val="0"/>
                      <w:marBottom w:val="0"/>
                      <w:divBdr>
                        <w:top w:val="none" w:sz="0" w:space="0" w:color="auto"/>
                        <w:left w:val="none" w:sz="0" w:space="0" w:color="auto"/>
                        <w:bottom w:val="none" w:sz="0" w:space="0" w:color="auto"/>
                        <w:right w:val="none" w:sz="0" w:space="0" w:color="auto"/>
                      </w:divBdr>
                      <w:divsChild>
                        <w:div w:id="1780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19375">
      <w:bodyDiv w:val="1"/>
      <w:marLeft w:val="0"/>
      <w:marRight w:val="0"/>
      <w:marTop w:val="0"/>
      <w:marBottom w:val="0"/>
      <w:divBdr>
        <w:top w:val="none" w:sz="0" w:space="0" w:color="auto"/>
        <w:left w:val="none" w:sz="0" w:space="0" w:color="auto"/>
        <w:bottom w:val="none" w:sz="0" w:space="0" w:color="auto"/>
        <w:right w:val="none" w:sz="0" w:space="0" w:color="auto"/>
      </w:divBdr>
    </w:div>
    <w:div w:id="537162572">
      <w:bodyDiv w:val="1"/>
      <w:marLeft w:val="0"/>
      <w:marRight w:val="0"/>
      <w:marTop w:val="0"/>
      <w:marBottom w:val="0"/>
      <w:divBdr>
        <w:top w:val="none" w:sz="0" w:space="0" w:color="auto"/>
        <w:left w:val="none" w:sz="0" w:space="0" w:color="auto"/>
        <w:bottom w:val="none" w:sz="0" w:space="0" w:color="auto"/>
        <w:right w:val="none" w:sz="0" w:space="0" w:color="auto"/>
      </w:divBdr>
    </w:div>
    <w:div w:id="567309193">
      <w:bodyDiv w:val="1"/>
      <w:marLeft w:val="0"/>
      <w:marRight w:val="0"/>
      <w:marTop w:val="0"/>
      <w:marBottom w:val="0"/>
      <w:divBdr>
        <w:top w:val="none" w:sz="0" w:space="0" w:color="auto"/>
        <w:left w:val="none" w:sz="0" w:space="0" w:color="auto"/>
        <w:bottom w:val="none" w:sz="0" w:space="0" w:color="auto"/>
        <w:right w:val="none" w:sz="0" w:space="0" w:color="auto"/>
      </w:divBdr>
      <w:divsChild>
        <w:div w:id="61099374">
          <w:marLeft w:val="0"/>
          <w:marRight w:val="0"/>
          <w:marTop w:val="0"/>
          <w:marBottom w:val="0"/>
          <w:divBdr>
            <w:top w:val="none" w:sz="0" w:space="0" w:color="auto"/>
            <w:left w:val="none" w:sz="0" w:space="0" w:color="auto"/>
            <w:bottom w:val="none" w:sz="0" w:space="0" w:color="auto"/>
            <w:right w:val="none" w:sz="0" w:space="0" w:color="auto"/>
          </w:divBdr>
          <w:divsChild>
            <w:div w:id="1678997899">
              <w:marLeft w:val="0"/>
              <w:marRight w:val="60"/>
              <w:marTop w:val="0"/>
              <w:marBottom w:val="0"/>
              <w:divBdr>
                <w:top w:val="none" w:sz="0" w:space="0" w:color="auto"/>
                <w:left w:val="none" w:sz="0" w:space="0" w:color="auto"/>
                <w:bottom w:val="none" w:sz="0" w:space="0" w:color="auto"/>
                <w:right w:val="none" w:sz="0" w:space="0" w:color="auto"/>
              </w:divBdr>
              <w:divsChild>
                <w:div w:id="889421272">
                  <w:marLeft w:val="0"/>
                  <w:marRight w:val="0"/>
                  <w:marTop w:val="0"/>
                  <w:marBottom w:val="150"/>
                  <w:divBdr>
                    <w:top w:val="none" w:sz="0" w:space="0" w:color="auto"/>
                    <w:left w:val="none" w:sz="0" w:space="0" w:color="auto"/>
                    <w:bottom w:val="none" w:sz="0" w:space="0" w:color="auto"/>
                    <w:right w:val="none" w:sz="0" w:space="0" w:color="auto"/>
                  </w:divBdr>
                  <w:divsChild>
                    <w:div w:id="1608662772">
                      <w:marLeft w:val="0"/>
                      <w:marRight w:val="0"/>
                      <w:marTop w:val="0"/>
                      <w:marBottom w:val="0"/>
                      <w:divBdr>
                        <w:top w:val="none" w:sz="0" w:space="0" w:color="auto"/>
                        <w:left w:val="none" w:sz="0" w:space="0" w:color="auto"/>
                        <w:bottom w:val="none" w:sz="0" w:space="0" w:color="auto"/>
                        <w:right w:val="none" w:sz="0" w:space="0" w:color="auto"/>
                      </w:divBdr>
                      <w:divsChild>
                        <w:div w:id="1878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825447">
      <w:bodyDiv w:val="1"/>
      <w:marLeft w:val="0"/>
      <w:marRight w:val="0"/>
      <w:marTop w:val="0"/>
      <w:marBottom w:val="0"/>
      <w:divBdr>
        <w:top w:val="none" w:sz="0" w:space="0" w:color="auto"/>
        <w:left w:val="none" w:sz="0" w:space="0" w:color="auto"/>
        <w:bottom w:val="none" w:sz="0" w:space="0" w:color="auto"/>
        <w:right w:val="none" w:sz="0" w:space="0" w:color="auto"/>
      </w:divBdr>
      <w:divsChild>
        <w:div w:id="55706745">
          <w:marLeft w:val="0"/>
          <w:marRight w:val="0"/>
          <w:marTop w:val="0"/>
          <w:marBottom w:val="0"/>
          <w:divBdr>
            <w:top w:val="none" w:sz="0" w:space="0" w:color="auto"/>
            <w:left w:val="none" w:sz="0" w:space="0" w:color="auto"/>
            <w:bottom w:val="none" w:sz="0" w:space="0" w:color="auto"/>
            <w:right w:val="none" w:sz="0" w:space="0" w:color="auto"/>
          </w:divBdr>
          <w:divsChild>
            <w:div w:id="1719041770">
              <w:marLeft w:val="0"/>
              <w:marRight w:val="60"/>
              <w:marTop w:val="0"/>
              <w:marBottom w:val="0"/>
              <w:divBdr>
                <w:top w:val="none" w:sz="0" w:space="0" w:color="auto"/>
                <w:left w:val="none" w:sz="0" w:space="0" w:color="auto"/>
                <w:bottom w:val="none" w:sz="0" w:space="0" w:color="auto"/>
                <w:right w:val="none" w:sz="0" w:space="0" w:color="auto"/>
              </w:divBdr>
              <w:divsChild>
                <w:div w:id="1472484437">
                  <w:marLeft w:val="0"/>
                  <w:marRight w:val="0"/>
                  <w:marTop w:val="0"/>
                  <w:marBottom w:val="150"/>
                  <w:divBdr>
                    <w:top w:val="none" w:sz="0" w:space="0" w:color="auto"/>
                    <w:left w:val="none" w:sz="0" w:space="0" w:color="auto"/>
                    <w:bottom w:val="none" w:sz="0" w:space="0" w:color="auto"/>
                    <w:right w:val="none" w:sz="0" w:space="0" w:color="auto"/>
                  </w:divBdr>
                  <w:divsChild>
                    <w:div w:id="1134061527">
                      <w:marLeft w:val="0"/>
                      <w:marRight w:val="0"/>
                      <w:marTop w:val="0"/>
                      <w:marBottom w:val="0"/>
                      <w:divBdr>
                        <w:top w:val="none" w:sz="0" w:space="0" w:color="auto"/>
                        <w:left w:val="none" w:sz="0" w:space="0" w:color="auto"/>
                        <w:bottom w:val="none" w:sz="0" w:space="0" w:color="auto"/>
                        <w:right w:val="none" w:sz="0" w:space="0" w:color="auto"/>
                      </w:divBdr>
                      <w:divsChild>
                        <w:div w:id="15392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806078">
      <w:bodyDiv w:val="1"/>
      <w:marLeft w:val="0"/>
      <w:marRight w:val="0"/>
      <w:marTop w:val="0"/>
      <w:marBottom w:val="0"/>
      <w:divBdr>
        <w:top w:val="none" w:sz="0" w:space="0" w:color="auto"/>
        <w:left w:val="none" w:sz="0" w:space="0" w:color="auto"/>
        <w:bottom w:val="none" w:sz="0" w:space="0" w:color="auto"/>
        <w:right w:val="none" w:sz="0" w:space="0" w:color="auto"/>
      </w:divBdr>
    </w:div>
    <w:div w:id="663124271">
      <w:bodyDiv w:val="1"/>
      <w:marLeft w:val="0"/>
      <w:marRight w:val="0"/>
      <w:marTop w:val="0"/>
      <w:marBottom w:val="0"/>
      <w:divBdr>
        <w:top w:val="none" w:sz="0" w:space="0" w:color="auto"/>
        <w:left w:val="none" w:sz="0" w:space="0" w:color="auto"/>
        <w:bottom w:val="none" w:sz="0" w:space="0" w:color="auto"/>
        <w:right w:val="none" w:sz="0" w:space="0" w:color="auto"/>
      </w:divBdr>
    </w:div>
    <w:div w:id="702755949">
      <w:bodyDiv w:val="1"/>
      <w:marLeft w:val="0"/>
      <w:marRight w:val="0"/>
      <w:marTop w:val="0"/>
      <w:marBottom w:val="0"/>
      <w:divBdr>
        <w:top w:val="none" w:sz="0" w:space="0" w:color="auto"/>
        <w:left w:val="none" w:sz="0" w:space="0" w:color="auto"/>
        <w:bottom w:val="none" w:sz="0" w:space="0" w:color="auto"/>
        <w:right w:val="none" w:sz="0" w:space="0" w:color="auto"/>
      </w:divBdr>
    </w:div>
    <w:div w:id="719328386">
      <w:bodyDiv w:val="1"/>
      <w:marLeft w:val="0"/>
      <w:marRight w:val="0"/>
      <w:marTop w:val="0"/>
      <w:marBottom w:val="0"/>
      <w:divBdr>
        <w:top w:val="none" w:sz="0" w:space="0" w:color="auto"/>
        <w:left w:val="none" w:sz="0" w:space="0" w:color="auto"/>
        <w:bottom w:val="none" w:sz="0" w:space="0" w:color="auto"/>
        <w:right w:val="none" w:sz="0" w:space="0" w:color="auto"/>
      </w:divBdr>
    </w:div>
    <w:div w:id="726806272">
      <w:bodyDiv w:val="1"/>
      <w:marLeft w:val="0"/>
      <w:marRight w:val="0"/>
      <w:marTop w:val="0"/>
      <w:marBottom w:val="0"/>
      <w:divBdr>
        <w:top w:val="none" w:sz="0" w:space="0" w:color="auto"/>
        <w:left w:val="none" w:sz="0" w:space="0" w:color="auto"/>
        <w:bottom w:val="none" w:sz="0" w:space="0" w:color="auto"/>
        <w:right w:val="none" w:sz="0" w:space="0" w:color="auto"/>
      </w:divBdr>
    </w:div>
    <w:div w:id="755781665">
      <w:bodyDiv w:val="1"/>
      <w:marLeft w:val="0"/>
      <w:marRight w:val="0"/>
      <w:marTop w:val="0"/>
      <w:marBottom w:val="0"/>
      <w:divBdr>
        <w:top w:val="none" w:sz="0" w:space="0" w:color="auto"/>
        <w:left w:val="none" w:sz="0" w:space="0" w:color="auto"/>
        <w:bottom w:val="none" w:sz="0" w:space="0" w:color="auto"/>
        <w:right w:val="none" w:sz="0" w:space="0" w:color="auto"/>
      </w:divBdr>
      <w:divsChild>
        <w:div w:id="1916239705">
          <w:marLeft w:val="0"/>
          <w:marRight w:val="0"/>
          <w:marTop w:val="0"/>
          <w:marBottom w:val="0"/>
          <w:divBdr>
            <w:top w:val="none" w:sz="0" w:space="0" w:color="auto"/>
            <w:left w:val="none" w:sz="0" w:space="0" w:color="auto"/>
            <w:bottom w:val="none" w:sz="0" w:space="0" w:color="auto"/>
            <w:right w:val="none" w:sz="0" w:space="0" w:color="auto"/>
          </w:divBdr>
          <w:divsChild>
            <w:div w:id="1309825907">
              <w:marLeft w:val="0"/>
              <w:marRight w:val="60"/>
              <w:marTop w:val="0"/>
              <w:marBottom w:val="0"/>
              <w:divBdr>
                <w:top w:val="none" w:sz="0" w:space="0" w:color="auto"/>
                <w:left w:val="none" w:sz="0" w:space="0" w:color="auto"/>
                <w:bottom w:val="none" w:sz="0" w:space="0" w:color="auto"/>
                <w:right w:val="none" w:sz="0" w:space="0" w:color="auto"/>
              </w:divBdr>
              <w:divsChild>
                <w:div w:id="2142727027">
                  <w:marLeft w:val="0"/>
                  <w:marRight w:val="0"/>
                  <w:marTop w:val="0"/>
                  <w:marBottom w:val="150"/>
                  <w:divBdr>
                    <w:top w:val="none" w:sz="0" w:space="0" w:color="auto"/>
                    <w:left w:val="none" w:sz="0" w:space="0" w:color="auto"/>
                    <w:bottom w:val="none" w:sz="0" w:space="0" w:color="auto"/>
                    <w:right w:val="none" w:sz="0" w:space="0" w:color="auto"/>
                  </w:divBdr>
                  <w:divsChild>
                    <w:div w:id="1090348282">
                      <w:marLeft w:val="0"/>
                      <w:marRight w:val="0"/>
                      <w:marTop w:val="0"/>
                      <w:marBottom w:val="0"/>
                      <w:divBdr>
                        <w:top w:val="none" w:sz="0" w:space="0" w:color="auto"/>
                        <w:left w:val="none" w:sz="0" w:space="0" w:color="auto"/>
                        <w:bottom w:val="none" w:sz="0" w:space="0" w:color="auto"/>
                        <w:right w:val="none" w:sz="0" w:space="0" w:color="auto"/>
                      </w:divBdr>
                      <w:divsChild>
                        <w:div w:id="17721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60714">
      <w:bodyDiv w:val="1"/>
      <w:marLeft w:val="0"/>
      <w:marRight w:val="0"/>
      <w:marTop w:val="0"/>
      <w:marBottom w:val="0"/>
      <w:divBdr>
        <w:top w:val="none" w:sz="0" w:space="0" w:color="auto"/>
        <w:left w:val="none" w:sz="0" w:space="0" w:color="auto"/>
        <w:bottom w:val="none" w:sz="0" w:space="0" w:color="auto"/>
        <w:right w:val="none" w:sz="0" w:space="0" w:color="auto"/>
      </w:divBdr>
      <w:divsChild>
        <w:div w:id="1077173025">
          <w:marLeft w:val="0"/>
          <w:marRight w:val="0"/>
          <w:marTop w:val="0"/>
          <w:marBottom w:val="0"/>
          <w:divBdr>
            <w:top w:val="none" w:sz="0" w:space="0" w:color="auto"/>
            <w:left w:val="none" w:sz="0" w:space="0" w:color="auto"/>
            <w:bottom w:val="none" w:sz="0" w:space="0" w:color="auto"/>
            <w:right w:val="none" w:sz="0" w:space="0" w:color="auto"/>
          </w:divBdr>
          <w:divsChild>
            <w:div w:id="1735617028">
              <w:marLeft w:val="0"/>
              <w:marRight w:val="60"/>
              <w:marTop w:val="0"/>
              <w:marBottom w:val="0"/>
              <w:divBdr>
                <w:top w:val="none" w:sz="0" w:space="0" w:color="auto"/>
                <w:left w:val="none" w:sz="0" w:space="0" w:color="auto"/>
                <w:bottom w:val="none" w:sz="0" w:space="0" w:color="auto"/>
                <w:right w:val="none" w:sz="0" w:space="0" w:color="auto"/>
              </w:divBdr>
              <w:divsChild>
                <w:div w:id="1212428057">
                  <w:marLeft w:val="0"/>
                  <w:marRight w:val="0"/>
                  <w:marTop w:val="0"/>
                  <w:marBottom w:val="150"/>
                  <w:divBdr>
                    <w:top w:val="none" w:sz="0" w:space="0" w:color="auto"/>
                    <w:left w:val="none" w:sz="0" w:space="0" w:color="auto"/>
                    <w:bottom w:val="none" w:sz="0" w:space="0" w:color="auto"/>
                    <w:right w:val="none" w:sz="0" w:space="0" w:color="auto"/>
                  </w:divBdr>
                  <w:divsChild>
                    <w:div w:id="1408461590">
                      <w:marLeft w:val="0"/>
                      <w:marRight w:val="0"/>
                      <w:marTop w:val="0"/>
                      <w:marBottom w:val="0"/>
                      <w:divBdr>
                        <w:top w:val="none" w:sz="0" w:space="0" w:color="auto"/>
                        <w:left w:val="none" w:sz="0" w:space="0" w:color="auto"/>
                        <w:bottom w:val="none" w:sz="0" w:space="0" w:color="auto"/>
                        <w:right w:val="none" w:sz="0" w:space="0" w:color="auto"/>
                      </w:divBdr>
                      <w:divsChild>
                        <w:div w:id="20573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060730">
      <w:bodyDiv w:val="1"/>
      <w:marLeft w:val="0"/>
      <w:marRight w:val="0"/>
      <w:marTop w:val="0"/>
      <w:marBottom w:val="0"/>
      <w:divBdr>
        <w:top w:val="none" w:sz="0" w:space="0" w:color="auto"/>
        <w:left w:val="none" w:sz="0" w:space="0" w:color="auto"/>
        <w:bottom w:val="none" w:sz="0" w:space="0" w:color="auto"/>
        <w:right w:val="none" w:sz="0" w:space="0" w:color="auto"/>
      </w:divBdr>
      <w:divsChild>
        <w:div w:id="688215724">
          <w:marLeft w:val="0"/>
          <w:marRight w:val="0"/>
          <w:marTop w:val="0"/>
          <w:marBottom w:val="0"/>
          <w:divBdr>
            <w:top w:val="none" w:sz="0" w:space="0" w:color="auto"/>
            <w:left w:val="none" w:sz="0" w:space="0" w:color="auto"/>
            <w:bottom w:val="none" w:sz="0" w:space="0" w:color="auto"/>
            <w:right w:val="none" w:sz="0" w:space="0" w:color="auto"/>
          </w:divBdr>
          <w:divsChild>
            <w:div w:id="2110268890">
              <w:marLeft w:val="0"/>
              <w:marRight w:val="0"/>
              <w:marTop w:val="0"/>
              <w:marBottom w:val="0"/>
              <w:divBdr>
                <w:top w:val="none" w:sz="0" w:space="0" w:color="auto"/>
                <w:left w:val="none" w:sz="0" w:space="0" w:color="auto"/>
                <w:bottom w:val="none" w:sz="0" w:space="0" w:color="auto"/>
                <w:right w:val="none" w:sz="0" w:space="0" w:color="auto"/>
              </w:divBdr>
              <w:divsChild>
                <w:div w:id="1108815151">
                  <w:marLeft w:val="0"/>
                  <w:marRight w:val="0"/>
                  <w:marTop w:val="0"/>
                  <w:marBottom w:val="0"/>
                  <w:divBdr>
                    <w:top w:val="none" w:sz="0" w:space="0" w:color="auto"/>
                    <w:left w:val="none" w:sz="0" w:space="0" w:color="auto"/>
                    <w:bottom w:val="none" w:sz="0" w:space="0" w:color="auto"/>
                    <w:right w:val="none" w:sz="0" w:space="0" w:color="auto"/>
                  </w:divBdr>
                  <w:divsChild>
                    <w:div w:id="1736008916">
                      <w:marLeft w:val="0"/>
                      <w:marRight w:val="0"/>
                      <w:marTop w:val="0"/>
                      <w:marBottom w:val="0"/>
                      <w:divBdr>
                        <w:top w:val="none" w:sz="0" w:space="0" w:color="auto"/>
                        <w:left w:val="none" w:sz="0" w:space="0" w:color="auto"/>
                        <w:bottom w:val="none" w:sz="0" w:space="0" w:color="auto"/>
                        <w:right w:val="none" w:sz="0" w:space="0" w:color="auto"/>
                      </w:divBdr>
                      <w:divsChild>
                        <w:div w:id="1412044854">
                          <w:marLeft w:val="0"/>
                          <w:marRight w:val="0"/>
                          <w:marTop w:val="0"/>
                          <w:marBottom w:val="0"/>
                          <w:divBdr>
                            <w:top w:val="none" w:sz="0" w:space="0" w:color="auto"/>
                            <w:left w:val="none" w:sz="0" w:space="0" w:color="auto"/>
                            <w:bottom w:val="none" w:sz="0" w:space="0" w:color="auto"/>
                            <w:right w:val="none" w:sz="0" w:space="0" w:color="auto"/>
                          </w:divBdr>
                          <w:divsChild>
                            <w:div w:id="100805153">
                              <w:marLeft w:val="0"/>
                              <w:marRight w:val="0"/>
                              <w:marTop w:val="0"/>
                              <w:marBottom w:val="0"/>
                              <w:divBdr>
                                <w:top w:val="none" w:sz="0" w:space="0" w:color="auto"/>
                                <w:left w:val="none" w:sz="0" w:space="0" w:color="auto"/>
                                <w:bottom w:val="none" w:sz="0" w:space="0" w:color="auto"/>
                                <w:right w:val="none" w:sz="0" w:space="0" w:color="auto"/>
                              </w:divBdr>
                              <w:divsChild>
                                <w:div w:id="642007298">
                                  <w:marLeft w:val="0"/>
                                  <w:marRight w:val="0"/>
                                  <w:marTop w:val="0"/>
                                  <w:marBottom w:val="0"/>
                                  <w:divBdr>
                                    <w:top w:val="none" w:sz="0" w:space="0" w:color="auto"/>
                                    <w:left w:val="none" w:sz="0" w:space="0" w:color="auto"/>
                                    <w:bottom w:val="none" w:sz="0" w:space="0" w:color="auto"/>
                                    <w:right w:val="none" w:sz="0" w:space="0" w:color="auto"/>
                                  </w:divBdr>
                                  <w:divsChild>
                                    <w:div w:id="655911968">
                                      <w:marLeft w:val="0"/>
                                      <w:marRight w:val="0"/>
                                      <w:marTop w:val="0"/>
                                      <w:marBottom w:val="0"/>
                                      <w:divBdr>
                                        <w:top w:val="none" w:sz="0" w:space="0" w:color="auto"/>
                                        <w:left w:val="none" w:sz="0" w:space="0" w:color="auto"/>
                                        <w:bottom w:val="none" w:sz="0" w:space="0" w:color="auto"/>
                                        <w:right w:val="none" w:sz="0" w:space="0" w:color="auto"/>
                                      </w:divBdr>
                                      <w:divsChild>
                                        <w:div w:id="485585482">
                                          <w:marLeft w:val="0"/>
                                          <w:marRight w:val="0"/>
                                          <w:marTop w:val="0"/>
                                          <w:marBottom w:val="0"/>
                                          <w:divBdr>
                                            <w:top w:val="none" w:sz="0" w:space="0" w:color="auto"/>
                                            <w:left w:val="none" w:sz="0" w:space="0" w:color="auto"/>
                                            <w:bottom w:val="none" w:sz="0" w:space="0" w:color="auto"/>
                                            <w:right w:val="none" w:sz="0" w:space="0" w:color="auto"/>
                                          </w:divBdr>
                                          <w:divsChild>
                                            <w:div w:id="1497187160">
                                              <w:marLeft w:val="0"/>
                                              <w:marRight w:val="0"/>
                                              <w:marTop w:val="0"/>
                                              <w:marBottom w:val="0"/>
                                              <w:divBdr>
                                                <w:top w:val="none" w:sz="0" w:space="0" w:color="auto"/>
                                                <w:left w:val="none" w:sz="0" w:space="0" w:color="auto"/>
                                                <w:bottom w:val="none" w:sz="0" w:space="0" w:color="auto"/>
                                                <w:right w:val="none" w:sz="0" w:space="0" w:color="auto"/>
                                              </w:divBdr>
                                              <w:divsChild>
                                                <w:div w:id="10681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340121">
      <w:marLeft w:val="0"/>
      <w:marRight w:val="0"/>
      <w:marTop w:val="0"/>
      <w:marBottom w:val="0"/>
      <w:divBdr>
        <w:top w:val="none" w:sz="0" w:space="0" w:color="auto"/>
        <w:left w:val="none" w:sz="0" w:space="0" w:color="auto"/>
        <w:bottom w:val="none" w:sz="0" w:space="0" w:color="auto"/>
        <w:right w:val="none" w:sz="0" w:space="0" w:color="auto"/>
      </w:divBdr>
    </w:div>
    <w:div w:id="851340127">
      <w:marLeft w:val="0"/>
      <w:marRight w:val="0"/>
      <w:marTop w:val="0"/>
      <w:marBottom w:val="0"/>
      <w:divBdr>
        <w:top w:val="none" w:sz="0" w:space="0" w:color="auto"/>
        <w:left w:val="none" w:sz="0" w:space="0" w:color="auto"/>
        <w:bottom w:val="none" w:sz="0" w:space="0" w:color="auto"/>
        <w:right w:val="none" w:sz="0" w:space="0" w:color="auto"/>
      </w:divBdr>
    </w:div>
    <w:div w:id="851340128">
      <w:marLeft w:val="0"/>
      <w:marRight w:val="0"/>
      <w:marTop w:val="0"/>
      <w:marBottom w:val="0"/>
      <w:divBdr>
        <w:top w:val="none" w:sz="0" w:space="0" w:color="auto"/>
        <w:left w:val="none" w:sz="0" w:space="0" w:color="auto"/>
        <w:bottom w:val="none" w:sz="0" w:space="0" w:color="auto"/>
        <w:right w:val="none" w:sz="0" w:space="0" w:color="auto"/>
      </w:divBdr>
    </w:div>
    <w:div w:id="851340129">
      <w:marLeft w:val="0"/>
      <w:marRight w:val="0"/>
      <w:marTop w:val="0"/>
      <w:marBottom w:val="0"/>
      <w:divBdr>
        <w:top w:val="none" w:sz="0" w:space="0" w:color="auto"/>
        <w:left w:val="none" w:sz="0" w:space="0" w:color="auto"/>
        <w:bottom w:val="none" w:sz="0" w:space="0" w:color="auto"/>
        <w:right w:val="none" w:sz="0" w:space="0" w:color="auto"/>
      </w:divBdr>
    </w:div>
    <w:div w:id="851340132">
      <w:marLeft w:val="0"/>
      <w:marRight w:val="0"/>
      <w:marTop w:val="0"/>
      <w:marBottom w:val="0"/>
      <w:divBdr>
        <w:top w:val="none" w:sz="0" w:space="0" w:color="auto"/>
        <w:left w:val="none" w:sz="0" w:space="0" w:color="auto"/>
        <w:bottom w:val="none" w:sz="0" w:space="0" w:color="auto"/>
        <w:right w:val="none" w:sz="0" w:space="0" w:color="auto"/>
      </w:divBdr>
    </w:div>
    <w:div w:id="851340133">
      <w:marLeft w:val="0"/>
      <w:marRight w:val="0"/>
      <w:marTop w:val="0"/>
      <w:marBottom w:val="0"/>
      <w:divBdr>
        <w:top w:val="none" w:sz="0" w:space="0" w:color="auto"/>
        <w:left w:val="none" w:sz="0" w:space="0" w:color="auto"/>
        <w:bottom w:val="none" w:sz="0" w:space="0" w:color="auto"/>
        <w:right w:val="none" w:sz="0" w:space="0" w:color="auto"/>
      </w:divBdr>
      <w:divsChild>
        <w:div w:id="85134022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851340134">
      <w:marLeft w:val="0"/>
      <w:marRight w:val="0"/>
      <w:marTop w:val="0"/>
      <w:marBottom w:val="0"/>
      <w:divBdr>
        <w:top w:val="none" w:sz="0" w:space="0" w:color="auto"/>
        <w:left w:val="none" w:sz="0" w:space="0" w:color="auto"/>
        <w:bottom w:val="none" w:sz="0" w:space="0" w:color="auto"/>
        <w:right w:val="none" w:sz="0" w:space="0" w:color="auto"/>
      </w:divBdr>
    </w:div>
    <w:div w:id="851340136">
      <w:marLeft w:val="0"/>
      <w:marRight w:val="0"/>
      <w:marTop w:val="0"/>
      <w:marBottom w:val="0"/>
      <w:divBdr>
        <w:top w:val="none" w:sz="0" w:space="0" w:color="auto"/>
        <w:left w:val="none" w:sz="0" w:space="0" w:color="auto"/>
        <w:bottom w:val="none" w:sz="0" w:space="0" w:color="auto"/>
        <w:right w:val="none" w:sz="0" w:space="0" w:color="auto"/>
      </w:divBdr>
      <w:divsChild>
        <w:div w:id="851340269">
          <w:marLeft w:val="0"/>
          <w:marRight w:val="0"/>
          <w:marTop w:val="0"/>
          <w:marBottom w:val="0"/>
          <w:divBdr>
            <w:top w:val="none" w:sz="0" w:space="0" w:color="auto"/>
            <w:left w:val="none" w:sz="0" w:space="0" w:color="auto"/>
            <w:bottom w:val="none" w:sz="0" w:space="0" w:color="auto"/>
            <w:right w:val="none" w:sz="0" w:space="0" w:color="auto"/>
          </w:divBdr>
          <w:divsChild>
            <w:div w:id="851340331">
              <w:marLeft w:val="0"/>
              <w:marRight w:val="0"/>
              <w:marTop w:val="0"/>
              <w:marBottom w:val="0"/>
              <w:divBdr>
                <w:top w:val="none" w:sz="0" w:space="0" w:color="auto"/>
                <w:left w:val="none" w:sz="0" w:space="0" w:color="auto"/>
                <w:bottom w:val="none" w:sz="0" w:space="0" w:color="auto"/>
                <w:right w:val="none" w:sz="0" w:space="0" w:color="auto"/>
              </w:divBdr>
              <w:divsChild>
                <w:div w:id="8513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40146">
      <w:marLeft w:val="0"/>
      <w:marRight w:val="0"/>
      <w:marTop w:val="0"/>
      <w:marBottom w:val="0"/>
      <w:divBdr>
        <w:top w:val="none" w:sz="0" w:space="0" w:color="auto"/>
        <w:left w:val="none" w:sz="0" w:space="0" w:color="auto"/>
        <w:bottom w:val="none" w:sz="0" w:space="0" w:color="auto"/>
        <w:right w:val="none" w:sz="0" w:space="0" w:color="auto"/>
      </w:divBdr>
      <w:divsChild>
        <w:div w:id="851340161">
          <w:marLeft w:val="0"/>
          <w:marRight w:val="0"/>
          <w:marTop w:val="0"/>
          <w:marBottom w:val="0"/>
          <w:divBdr>
            <w:top w:val="none" w:sz="0" w:space="0" w:color="auto"/>
            <w:left w:val="none" w:sz="0" w:space="0" w:color="auto"/>
            <w:bottom w:val="none" w:sz="0" w:space="0" w:color="auto"/>
            <w:right w:val="none" w:sz="0" w:space="0" w:color="auto"/>
          </w:divBdr>
          <w:divsChild>
            <w:div w:id="851340149">
              <w:marLeft w:val="0"/>
              <w:marRight w:val="0"/>
              <w:marTop w:val="0"/>
              <w:marBottom w:val="0"/>
              <w:divBdr>
                <w:top w:val="none" w:sz="0" w:space="0" w:color="auto"/>
                <w:left w:val="none" w:sz="0" w:space="0" w:color="auto"/>
                <w:bottom w:val="none" w:sz="0" w:space="0" w:color="auto"/>
                <w:right w:val="none" w:sz="0" w:space="0" w:color="auto"/>
              </w:divBdr>
              <w:divsChild>
                <w:div w:id="8513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40153">
      <w:marLeft w:val="0"/>
      <w:marRight w:val="0"/>
      <w:marTop w:val="0"/>
      <w:marBottom w:val="0"/>
      <w:divBdr>
        <w:top w:val="none" w:sz="0" w:space="0" w:color="auto"/>
        <w:left w:val="none" w:sz="0" w:space="0" w:color="auto"/>
        <w:bottom w:val="none" w:sz="0" w:space="0" w:color="auto"/>
        <w:right w:val="none" w:sz="0" w:space="0" w:color="auto"/>
      </w:divBdr>
      <w:divsChild>
        <w:div w:id="851340204">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851340154">
      <w:marLeft w:val="0"/>
      <w:marRight w:val="0"/>
      <w:marTop w:val="0"/>
      <w:marBottom w:val="0"/>
      <w:divBdr>
        <w:top w:val="none" w:sz="0" w:space="0" w:color="auto"/>
        <w:left w:val="none" w:sz="0" w:space="0" w:color="auto"/>
        <w:bottom w:val="none" w:sz="0" w:space="0" w:color="auto"/>
        <w:right w:val="none" w:sz="0" w:space="0" w:color="auto"/>
      </w:divBdr>
    </w:div>
    <w:div w:id="851340157">
      <w:marLeft w:val="0"/>
      <w:marRight w:val="0"/>
      <w:marTop w:val="0"/>
      <w:marBottom w:val="0"/>
      <w:divBdr>
        <w:top w:val="none" w:sz="0" w:space="0" w:color="auto"/>
        <w:left w:val="none" w:sz="0" w:space="0" w:color="auto"/>
        <w:bottom w:val="none" w:sz="0" w:space="0" w:color="auto"/>
        <w:right w:val="none" w:sz="0" w:space="0" w:color="auto"/>
      </w:divBdr>
    </w:div>
    <w:div w:id="851340160">
      <w:marLeft w:val="0"/>
      <w:marRight w:val="0"/>
      <w:marTop w:val="0"/>
      <w:marBottom w:val="0"/>
      <w:divBdr>
        <w:top w:val="none" w:sz="0" w:space="0" w:color="auto"/>
        <w:left w:val="none" w:sz="0" w:space="0" w:color="auto"/>
        <w:bottom w:val="none" w:sz="0" w:space="0" w:color="auto"/>
        <w:right w:val="none" w:sz="0" w:space="0" w:color="auto"/>
      </w:divBdr>
    </w:div>
    <w:div w:id="851340163">
      <w:marLeft w:val="0"/>
      <w:marRight w:val="0"/>
      <w:marTop w:val="0"/>
      <w:marBottom w:val="0"/>
      <w:divBdr>
        <w:top w:val="none" w:sz="0" w:space="0" w:color="auto"/>
        <w:left w:val="none" w:sz="0" w:space="0" w:color="auto"/>
        <w:bottom w:val="none" w:sz="0" w:space="0" w:color="auto"/>
        <w:right w:val="none" w:sz="0" w:space="0" w:color="auto"/>
      </w:divBdr>
      <w:divsChild>
        <w:div w:id="851340327">
          <w:marLeft w:val="0"/>
          <w:marRight w:val="0"/>
          <w:marTop w:val="0"/>
          <w:marBottom w:val="0"/>
          <w:divBdr>
            <w:top w:val="none" w:sz="0" w:space="0" w:color="auto"/>
            <w:left w:val="single" w:sz="12" w:space="0" w:color="003399"/>
            <w:bottom w:val="none" w:sz="0" w:space="0" w:color="auto"/>
            <w:right w:val="single" w:sz="12" w:space="0" w:color="003399"/>
          </w:divBdr>
          <w:divsChild>
            <w:div w:id="851340264">
              <w:marLeft w:val="0"/>
              <w:marRight w:val="0"/>
              <w:marTop w:val="0"/>
              <w:marBottom w:val="0"/>
              <w:divBdr>
                <w:top w:val="single" w:sz="12" w:space="0" w:color="C2D5E5"/>
                <w:left w:val="none" w:sz="0" w:space="0" w:color="auto"/>
                <w:bottom w:val="none" w:sz="0" w:space="0" w:color="auto"/>
                <w:right w:val="none" w:sz="0" w:space="0" w:color="auto"/>
              </w:divBdr>
              <w:divsChild>
                <w:div w:id="851340155">
                  <w:marLeft w:val="0"/>
                  <w:marRight w:val="0"/>
                  <w:marTop w:val="0"/>
                  <w:marBottom w:val="0"/>
                  <w:divBdr>
                    <w:top w:val="none" w:sz="0" w:space="0" w:color="auto"/>
                    <w:left w:val="none" w:sz="0" w:space="0" w:color="auto"/>
                    <w:bottom w:val="none" w:sz="0" w:space="0" w:color="auto"/>
                    <w:right w:val="none" w:sz="0" w:space="0" w:color="auto"/>
                  </w:divBdr>
                  <w:divsChild>
                    <w:div w:id="851340215">
                      <w:marLeft w:val="75"/>
                      <w:marRight w:val="75"/>
                      <w:marTop w:val="75"/>
                      <w:marBottom w:val="75"/>
                      <w:divBdr>
                        <w:top w:val="none" w:sz="0" w:space="0" w:color="auto"/>
                        <w:left w:val="none" w:sz="0" w:space="0" w:color="auto"/>
                        <w:bottom w:val="none" w:sz="0" w:space="0" w:color="auto"/>
                        <w:right w:val="none" w:sz="0" w:space="0" w:color="auto"/>
                      </w:divBdr>
                      <w:divsChild>
                        <w:div w:id="851340227">
                          <w:marLeft w:val="0"/>
                          <w:marRight w:val="0"/>
                          <w:marTop w:val="0"/>
                          <w:marBottom w:val="0"/>
                          <w:divBdr>
                            <w:top w:val="none" w:sz="0" w:space="0" w:color="auto"/>
                            <w:left w:val="none" w:sz="0" w:space="0" w:color="auto"/>
                            <w:bottom w:val="none" w:sz="0" w:space="0" w:color="auto"/>
                            <w:right w:val="none" w:sz="0" w:space="0" w:color="auto"/>
                          </w:divBdr>
                          <w:divsChild>
                            <w:div w:id="851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40165">
      <w:marLeft w:val="0"/>
      <w:marRight w:val="0"/>
      <w:marTop w:val="0"/>
      <w:marBottom w:val="0"/>
      <w:divBdr>
        <w:top w:val="none" w:sz="0" w:space="0" w:color="auto"/>
        <w:left w:val="none" w:sz="0" w:space="0" w:color="auto"/>
        <w:bottom w:val="none" w:sz="0" w:space="0" w:color="auto"/>
        <w:right w:val="none" w:sz="0" w:space="0" w:color="auto"/>
      </w:divBdr>
    </w:div>
    <w:div w:id="851340167">
      <w:marLeft w:val="0"/>
      <w:marRight w:val="0"/>
      <w:marTop w:val="0"/>
      <w:marBottom w:val="0"/>
      <w:divBdr>
        <w:top w:val="none" w:sz="0" w:space="0" w:color="auto"/>
        <w:left w:val="none" w:sz="0" w:space="0" w:color="auto"/>
        <w:bottom w:val="none" w:sz="0" w:space="0" w:color="auto"/>
        <w:right w:val="none" w:sz="0" w:space="0" w:color="auto"/>
      </w:divBdr>
      <w:divsChild>
        <w:div w:id="85134014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851340169">
      <w:marLeft w:val="0"/>
      <w:marRight w:val="0"/>
      <w:marTop w:val="0"/>
      <w:marBottom w:val="0"/>
      <w:divBdr>
        <w:top w:val="none" w:sz="0" w:space="0" w:color="auto"/>
        <w:left w:val="none" w:sz="0" w:space="0" w:color="auto"/>
        <w:bottom w:val="none" w:sz="0" w:space="0" w:color="auto"/>
        <w:right w:val="none" w:sz="0" w:space="0" w:color="auto"/>
      </w:divBdr>
    </w:div>
    <w:div w:id="851340171">
      <w:marLeft w:val="0"/>
      <w:marRight w:val="0"/>
      <w:marTop w:val="0"/>
      <w:marBottom w:val="0"/>
      <w:divBdr>
        <w:top w:val="none" w:sz="0" w:space="0" w:color="auto"/>
        <w:left w:val="none" w:sz="0" w:space="0" w:color="auto"/>
        <w:bottom w:val="none" w:sz="0" w:space="0" w:color="auto"/>
        <w:right w:val="none" w:sz="0" w:space="0" w:color="auto"/>
      </w:divBdr>
    </w:div>
    <w:div w:id="851340175">
      <w:marLeft w:val="0"/>
      <w:marRight w:val="0"/>
      <w:marTop w:val="0"/>
      <w:marBottom w:val="0"/>
      <w:divBdr>
        <w:top w:val="none" w:sz="0" w:space="0" w:color="auto"/>
        <w:left w:val="none" w:sz="0" w:space="0" w:color="auto"/>
        <w:bottom w:val="none" w:sz="0" w:space="0" w:color="auto"/>
        <w:right w:val="none" w:sz="0" w:space="0" w:color="auto"/>
      </w:divBdr>
    </w:div>
    <w:div w:id="851340178">
      <w:marLeft w:val="0"/>
      <w:marRight w:val="0"/>
      <w:marTop w:val="0"/>
      <w:marBottom w:val="0"/>
      <w:divBdr>
        <w:top w:val="none" w:sz="0" w:space="0" w:color="auto"/>
        <w:left w:val="none" w:sz="0" w:space="0" w:color="auto"/>
        <w:bottom w:val="none" w:sz="0" w:space="0" w:color="auto"/>
        <w:right w:val="none" w:sz="0" w:space="0" w:color="auto"/>
      </w:divBdr>
    </w:div>
    <w:div w:id="851340180">
      <w:marLeft w:val="0"/>
      <w:marRight w:val="0"/>
      <w:marTop w:val="0"/>
      <w:marBottom w:val="0"/>
      <w:divBdr>
        <w:top w:val="none" w:sz="0" w:space="0" w:color="auto"/>
        <w:left w:val="none" w:sz="0" w:space="0" w:color="auto"/>
        <w:bottom w:val="none" w:sz="0" w:space="0" w:color="auto"/>
        <w:right w:val="none" w:sz="0" w:space="0" w:color="auto"/>
      </w:divBdr>
    </w:div>
    <w:div w:id="851340182">
      <w:marLeft w:val="0"/>
      <w:marRight w:val="0"/>
      <w:marTop w:val="0"/>
      <w:marBottom w:val="0"/>
      <w:divBdr>
        <w:top w:val="none" w:sz="0" w:space="0" w:color="auto"/>
        <w:left w:val="none" w:sz="0" w:space="0" w:color="auto"/>
        <w:bottom w:val="none" w:sz="0" w:space="0" w:color="auto"/>
        <w:right w:val="none" w:sz="0" w:space="0" w:color="auto"/>
      </w:divBdr>
    </w:div>
    <w:div w:id="851340186">
      <w:marLeft w:val="0"/>
      <w:marRight w:val="0"/>
      <w:marTop w:val="0"/>
      <w:marBottom w:val="0"/>
      <w:divBdr>
        <w:top w:val="none" w:sz="0" w:space="0" w:color="auto"/>
        <w:left w:val="none" w:sz="0" w:space="0" w:color="auto"/>
        <w:bottom w:val="none" w:sz="0" w:space="0" w:color="auto"/>
        <w:right w:val="none" w:sz="0" w:space="0" w:color="auto"/>
      </w:divBdr>
    </w:div>
    <w:div w:id="851340187">
      <w:marLeft w:val="0"/>
      <w:marRight w:val="0"/>
      <w:marTop w:val="0"/>
      <w:marBottom w:val="0"/>
      <w:divBdr>
        <w:top w:val="none" w:sz="0" w:space="0" w:color="auto"/>
        <w:left w:val="none" w:sz="0" w:space="0" w:color="auto"/>
        <w:bottom w:val="none" w:sz="0" w:space="0" w:color="auto"/>
        <w:right w:val="none" w:sz="0" w:space="0" w:color="auto"/>
      </w:divBdr>
      <w:divsChild>
        <w:div w:id="851340219">
          <w:marLeft w:val="0"/>
          <w:marRight w:val="0"/>
          <w:marTop w:val="0"/>
          <w:marBottom w:val="0"/>
          <w:divBdr>
            <w:top w:val="none" w:sz="0" w:space="0" w:color="auto"/>
            <w:left w:val="none" w:sz="0" w:space="0" w:color="auto"/>
            <w:bottom w:val="none" w:sz="0" w:space="0" w:color="auto"/>
            <w:right w:val="none" w:sz="0" w:space="0" w:color="auto"/>
          </w:divBdr>
          <w:divsChild>
            <w:div w:id="851340203">
              <w:marLeft w:val="0"/>
              <w:marRight w:val="0"/>
              <w:marTop w:val="0"/>
              <w:marBottom w:val="0"/>
              <w:divBdr>
                <w:top w:val="none" w:sz="0" w:space="0" w:color="auto"/>
                <w:left w:val="none" w:sz="0" w:space="0" w:color="auto"/>
                <w:bottom w:val="none" w:sz="0" w:space="0" w:color="auto"/>
                <w:right w:val="none" w:sz="0" w:space="0" w:color="auto"/>
              </w:divBdr>
              <w:divsChild>
                <w:div w:id="851340317">
                  <w:marLeft w:val="0"/>
                  <w:marRight w:val="0"/>
                  <w:marTop w:val="0"/>
                  <w:marBottom w:val="0"/>
                  <w:divBdr>
                    <w:top w:val="none" w:sz="0" w:space="0" w:color="auto"/>
                    <w:left w:val="none" w:sz="0" w:space="0" w:color="auto"/>
                    <w:bottom w:val="none" w:sz="0" w:space="0" w:color="auto"/>
                    <w:right w:val="none" w:sz="0" w:space="0" w:color="auto"/>
                  </w:divBdr>
                  <w:divsChild>
                    <w:div w:id="851340249">
                      <w:marLeft w:val="0"/>
                      <w:marRight w:val="0"/>
                      <w:marTop w:val="0"/>
                      <w:marBottom w:val="0"/>
                      <w:divBdr>
                        <w:top w:val="none" w:sz="0" w:space="0" w:color="auto"/>
                        <w:left w:val="none" w:sz="0" w:space="0" w:color="auto"/>
                        <w:bottom w:val="none" w:sz="0" w:space="0" w:color="auto"/>
                        <w:right w:val="none" w:sz="0" w:space="0" w:color="auto"/>
                      </w:divBdr>
                      <w:divsChild>
                        <w:div w:id="851340287">
                          <w:marLeft w:val="0"/>
                          <w:marRight w:val="0"/>
                          <w:marTop w:val="0"/>
                          <w:marBottom w:val="0"/>
                          <w:divBdr>
                            <w:top w:val="none" w:sz="0" w:space="0" w:color="auto"/>
                            <w:left w:val="none" w:sz="0" w:space="0" w:color="auto"/>
                            <w:bottom w:val="none" w:sz="0" w:space="0" w:color="auto"/>
                            <w:right w:val="none" w:sz="0" w:space="0" w:color="auto"/>
                          </w:divBdr>
                          <w:divsChild>
                            <w:div w:id="851340290">
                              <w:marLeft w:val="0"/>
                              <w:marRight w:val="0"/>
                              <w:marTop w:val="0"/>
                              <w:marBottom w:val="0"/>
                              <w:divBdr>
                                <w:top w:val="none" w:sz="0" w:space="0" w:color="auto"/>
                                <w:left w:val="none" w:sz="0" w:space="0" w:color="auto"/>
                                <w:bottom w:val="none" w:sz="0" w:space="0" w:color="auto"/>
                                <w:right w:val="none" w:sz="0" w:space="0" w:color="auto"/>
                              </w:divBdr>
                              <w:divsChild>
                                <w:div w:id="851340189">
                                  <w:marLeft w:val="0"/>
                                  <w:marRight w:val="0"/>
                                  <w:marTop w:val="0"/>
                                  <w:marBottom w:val="0"/>
                                  <w:divBdr>
                                    <w:top w:val="none" w:sz="0" w:space="0" w:color="auto"/>
                                    <w:left w:val="none" w:sz="0" w:space="0" w:color="auto"/>
                                    <w:bottom w:val="none" w:sz="0" w:space="0" w:color="auto"/>
                                    <w:right w:val="none" w:sz="0" w:space="0" w:color="auto"/>
                                  </w:divBdr>
                                  <w:divsChild>
                                    <w:div w:id="851340174">
                                      <w:marLeft w:val="0"/>
                                      <w:marRight w:val="0"/>
                                      <w:marTop w:val="0"/>
                                      <w:marBottom w:val="0"/>
                                      <w:divBdr>
                                        <w:top w:val="none" w:sz="0" w:space="0" w:color="auto"/>
                                        <w:left w:val="none" w:sz="0" w:space="0" w:color="auto"/>
                                        <w:bottom w:val="none" w:sz="0" w:space="0" w:color="auto"/>
                                        <w:right w:val="none" w:sz="0" w:space="0" w:color="auto"/>
                                      </w:divBdr>
                                      <w:divsChild>
                                        <w:div w:id="851340213">
                                          <w:marLeft w:val="0"/>
                                          <w:marRight w:val="0"/>
                                          <w:marTop w:val="0"/>
                                          <w:marBottom w:val="0"/>
                                          <w:divBdr>
                                            <w:top w:val="none" w:sz="0" w:space="0" w:color="auto"/>
                                            <w:left w:val="none" w:sz="0" w:space="0" w:color="auto"/>
                                            <w:bottom w:val="none" w:sz="0" w:space="0" w:color="auto"/>
                                            <w:right w:val="none" w:sz="0" w:space="0" w:color="auto"/>
                                          </w:divBdr>
                                          <w:divsChild>
                                            <w:div w:id="851340270">
                                              <w:marLeft w:val="0"/>
                                              <w:marRight w:val="0"/>
                                              <w:marTop w:val="0"/>
                                              <w:marBottom w:val="0"/>
                                              <w:divBdr>
                                                <w:top w:val="none" w:sz="0" w:space="0" w:color="auto"/>
                                                <w:left w:val="none" w:sz="0" w:space="0" w:color="auto"/>
                                                <w:bottom w:val="none" w:sz="0" w:space="0" w:color="auto"/>
                                                <w:right w:val="none" w:sz="0" w:space="0" w:color="auto"/>
                                              </w:divBdr>
                                              <w:divsChild>
                                                <w:div w:id="8513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340188">
      <w:marLeft w:val="0"/>
      <w:marRight w:val="0"/>
      <w:marTop w:val="0"/>
      <w:marBottom w:val="0"/>
      <w:divBdr>
        <w:top w:val="none" w:sz="0" w:space="0" w:color="auto"/>
        <w:left w:val="none" w:sz="0" w:space="0" w:color="auto"/>
        <w:bottom w:val="none" w:sz="0" w:space="0" w:color="auto"/>
        <w:right w:val="none" w:sz="0" w:space="0" w:color="auto"/>
      </w:divBdr>
      <w:divsChild>
        <w:div w:id="851340198">
          <w:marLeft w:val="0"/>
          <w:marRight w:val="0"/>
          <w:marTop w:val="0"/>
          <w:marBottom w:val="0"/>
          <w:divBdr>
            <w:top w:val="none" w:sz="0" w:space="0" w:color="auto"/>
            <w:left w:val="none" w:sz="0" w:space="0" w:color="auto"/>
            <w:bottom w:val="none" w:sz="0" w:space="0" w:color="auto"/>
            <w:right w:val="none" w:sz="0" w:space="0" w:color="auto"/>
          </w:divBdr>
          <w:divsChild>
            <w:div w:id="851340148">
              <w:marLeft w:val="0"/>
              <w:marRight w:val="0"/>
              <w:marTop w:val="0"/>
              <w:marBottom w:val="0"/>
              <w:divBdr>
                <w:top w:val="none" w:sz="0" w:space="0" w:color="auto"/>
                <w:left w:val="none" w:sz="0" w:space="0" w:color="auto"/>
                <w:bottom w:val="none" w:sz="0" w:space="0" w:color="auto"/>
                <w:right w:val="none" w:sz="0" w:space="0" w:color="auto"/>
              </w:divBdr>
              <w:divsChild>
                <w:div w:id="8513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40191">
      <w:marLeft w:val="0"/>
      <w:marRight w:val="0"/>
      <w:marTop w:val="0"/>
      <w:marBottom w:val="0"/>
      <w:divBdr>
        <w:top w:val="none" w:sz="0" w:space="0" w:color="auto"/>
        <w:left w:val="none" w:sz="0" w:space="0" w:color="auto"/>
        <w:bottom w:val="none" w:sz="0" w:space="0" w:color="auto"/>
        <w:right w:val="none" w:sz="0" w:space="0" w:color="auto"/>
      </w:divBdr>
    </w:div>
    <w:div w:id="851340193">
      <w:marLeft w:val="0"/>
      <w:marRight w:val="0"/>
      <w:marTop w:val="0"/>
      <w:marBottom w:val="0"/>
      <w:divBdr>
        <w:top w:val="none" w:sz="0" w:space="0" w:color="auto"/>
        <w:left w:val="none" w:sz="0" w:space="0" w:color="auto"/>
        <w:bottom w:val="none" w:sz="0" w:space="0" w:color="auto"/>
        <w:right w:val="none" w:sz="0" w:space="0" w:color="auto"/>
      </w:divBdr>
    </w:div>
    <w:div w:id="851340194">
      <w:marLeft w:val="0"/>
      <w:marRight w:val="0"/>
      <w:marTop w:val="0"/>
      <w:marBottom w:val="0"/>
      <w:divBdr>
        <w:top w:val="none" w:sz="0" w:space="0" w:color="auto"/>
        <w:left w:val="none" w:sz="0" w:space="0" w:color="auto"/>
        <w:bottom w:val="none" w:sz="0" w:space="0" w:color="auto"/>
        <w:right w:val="none" w:sz="0" w:space="0" w:color="auto"/>
      </w:divBdr>
    </w:div>
    <w:div w:id="851340197">
      <w:marLeft w:val="0"/>
      <w:marRight w:val="0"/>
      <w:marTop w:val="0"/>
      <w:marBottom w:val="0"/>
      <w:divBdr>
        <w:top w:val="none" w:sz="0" w:space="0" w:color="auto"/>
        <w:left w:val="none" w:sz="0" w:space="0" w:color="auto"/>
        <w:bottom w:val="none" w:sz="0" w:space="0" w:color="auto"/>
        <w:right w:val="none" w:sz="0" w:space="0" w:color="auto"/>
      </w:divBdr>
      <w:divsChild>
        <w:div w:id="851340118">
          <w:marLeft w:val="547"/>
          <w:marRight w:val="0"/>
          <w:marTop w:val="100"/>
          <w:marBottom w:val="0"/>
          <w:divBdr>
            <w:top w:val="none" w:sz="0" w:space="0" w:color="auto"/>
            <w:left w:val="none" w:sz="0" w:space="0" w:color="auto"/>
            <w:bottom w:val="none" w:sz="0" w:space="0" w:color="auto"/>
            <w:right w:val="none" w:sz="0" w:space="0" w:color="auto"/>
          </w:divBdr>
        </w:div>
        <w:div w:id="851340123">
          <w:marLeft w:val="547"/>
          <w:marRight w:val="0"/>
          <w:marTop w:val="100"/>
          <w:marBottom w:val="0"/>
          <w:divBdr>
            <w:top w:val="none" w:sz="0" w:space="0" w:color="auto"/>
            <w:left w:val="none" w:sz="0" w:space="0" w:color="auto"/>
            <w:bottom w:val="none" w:sz="0" w:space="0" w:color="auto"/>
            <w:right w:val="none" w:sz="0" w:space="0" w:color="auto"/>
          </w:divBdr>
        </w:div>
        <w:div w:id="851340159">
          <w:marLeft w:val="547"/>
          <w:marRight w:val="0"/>
          <w:marTop w:val="100"/>
          <w:marBottom w:val="0"/>
          <w:divBdr>
            <w:top w:val="none" w:sz="0" w:space="0" w:color="auto"/>
            <w:left w:val="none" w:sz="0" w:space="0" w:color="auto"/>
            <w:bottom w:val="none" w:sz="0" w:space="0" w:color="auto"/>
            <w:right w:val="none" w:sz="0" w:space="0" w:color="auto"/>
          </w:divBdr>
        </w:div>
        <w:div w:id="851340177">
          <w:marLeft w:val="547"/>
          <w:marRight w:val="0"/>
          <w:marTop w:val="100"/>
          <w:marBottom w:val="0"/>
          <w:divBdr>
            <w:top w:val="none" w:sz="0" w:space="0" w:color="auto"/>
            <w:left w:val="none" w:sz="0" w:space="0" w:color="auto"/>
            <w:bottom w:val="none" w:sz="0" w:space="0" w:color="auto"/>
            <w:right w:val="none" w:sz="0" w:space="0" w:color="auto"/>
          </w:divBdr>
        </w:div>
        <w:div w:id="851340222">
          <w:marLeft w:val="547"/>
          <w:marRight w:val="0"/>
          <w:marTop w:val="100"/>
          <w:marBottom w:val="0"/>
          <w:divBdr>
            <w:top w:val="none" w:sz="0" w:space="0" w:color="auto"/>
            <w:left w:val="none" w:sz="0" w:space="0" w:color="auto"/>
            <w:bottom w:val="none" w:sz="0" w:space="0" w:color="auto"/>
            <w:right w:val="none" w:sz="0" w:space="0" w:color="auto"/>
          </w:divBdr>
        </w:div>
        <w:div w:id="851340267">
          <w:marLeft w:val="547"/>
          <w:marRight w:val="0"/>
          <w:marTop w:val="100"/>
          <w:marBottom w:val="0"/>
          <w:divBdr>
            <w:top w:val="none" w:sz="0" w:space="0" w:color="auto"/>
            <w:left w:val="none" w:sz="0" w:space="0" w:color="auto"/>
            <w:bottom w:val="none" w:sz="0" w:space="0" w:color="auto"/>
            <w:right w:val="none" w:sz="0" w:space="0" w:color="auto"/>
          </w:divBdr>
        </w:div>
        <w:div w:id="851340322">
          <w:marLeft w:val="547"/>
          <w:marRight w:val="0"/>
          <w:marTop w:val="100"/>
          <w:marBottom w:val="0"/>
          <w:divBdr>
            <w:top w:val="none" w:sz="0" w:space="0" w:color="auto"/>
            <w:left w:val="none" w:sz="0" w:space="0" w:color="auto"/>
            <w:bottom w:val="none" w:sz="0" w:space="0" w:color="auto"/>
            <w:right w:val="none" w:sz="0" w:space="0" w:color="auto"/>
          </w:divBdr>
        </w:div>
        <w:div w:id="851340325">
          <w:marLeft w:val="547"/>
          <w:marRight w:val="0"/>
          <w:marTop w:val="100"/>
          <w:marBottom w:val="0"/>
          <w:divBdr>
            <w:top w:val="none" w:sz="0" w:space="0" w:color="auto"/>
            <w:left w:val="none" w:sz="0" w:space="0" w:color="auto"/>
            <w:bottom w:val="none" w:sz="0" w:space="0" w:color="auto"/>
            <w:right w:val="none" w:sz="0" w:space="0" w:color="auto"/>
          </w:divBdr>
        </w:div>
      </w:divsChild>
    </w:div>
    <w:div w:id="851340199">
      <w:marLeft w:val="0"/>
      <w:marRight w:val="0"/>
      <w:marTop w:val="0"/>
      <w:marBottom w:val="0"/>
      <w:divBdr>
        <w:top w:val="none" w:sz="0" w:space="0" w:color="auto"/>
        <w:left w:val="none" w:sz="0" w:space="0" w:color="auto"/>
        <w:bottom w:val="none" w:sz="0" w:space="0" w:color="auto"/>
        <w:right w:val="none" w:sz="0" w:space="0" w:color="auto"/>
      </w:divBdr>
      <w:divsChild>
        <w:div w:id="851340120">
          <w:marLeft w:val="0"/>
          <w:marRight w:val="0"/>
          <w:marTop w:val="0"/>
          <w:marBottom w:val="0"/>
          <w:divBdr>
            <w:top w:val="none" w:sz="0" w:space="0" w:color="auto"/>
            <w:left w:val="none" w:sz="0" w:space="0" w:color="auto"/>
            <w:bottom w:val="none" w:sz="0" w:space="0" w:color="auto"/>
            <w:right w:val="none" w:sz="0" w:space="0" w:color="auto"/>
          </w:divBdr>
          <w:divsChild>
            <w:div w:id="851340126">
              <w:marLeft w:val="0"/>
              <w:marRight w:val="0"/>
              <w:marTop w:val="0"/>
              <w:marBottom w:val="0"/>
              <w:divBdr>
                <w:top w:val="none" w:sz="0" w:space="0" w:color="auto"/>
                <w:left w:val="none" w:sz="0" w:space="0" w:color="auto"/>
                <w:bottom w:val="none" w:sz="0" w:space="0" w:color="auto"/>
                <w:right w:val="none" w:sz="0" w:space="0" w:color="auto"/>
              </w:divBdr>
              <w:divsChild>
                <w:div w:id="851340151">
                  <w:marLeft w:val="0"/>
                  <w:marRight w:val="0"/>
                  <w:marTop w:val="0"/>
                  <w:marBottom w:val="0"/>
                  <w:divBdr>
                    <w:top w:val="none" w:sz="0" w:space="0" w:color="auto"/>
                    <w:left w:val="none" w:sz="0" w:space="0" w:color="auto"/>
                    <w:bottom w:val="none" w:sz="0" w:space="0" w:color="auto"/>
                    <w:right w:val="none" w:sz="0" w:space="0" w:color="auto"/>
                  </w:divBdr>
                  <w:divsChild>
                    <w:div w:id="851340316">
                      <w:marLeft w:val="0"/>
                      <w:marRight w:val="0"/>
                      <w:marTop w:val="0"/>
                      <w:marBottom w:val="0"/>
                      <w:divBdr>
                        <w:top w:val="none" w:sz="0" w:space="0" w:color="auto"/>
                        <w:left w:val="none" w:sz="0" w:space="0" w:color="auto"/>
                        <w:bottom w:val="none" w:sz="0" w:space="0" w:color="auto"/>
                        <w:right w:val="none" w:sz="0" w:space="0" w:color="auto"/>
                      </w:divBdr>
                      <w:divsChild>
                        <w:div w:id="851340260">
                          <w:marLeft w:val="0"/>
                          <w:marRight w:val="0"/>
                          <w:marTop w:val="0"/>
                          <w:marBottom w:val="0"/>
                          <w:divBdr>
                            <w:top w:val="none" w:sz="0" w:space="0" w:color="auto"/>
                            <w:left w:val="none" w:sz="0" w:space="0" w:color="auto"/>
                            <w:bottom w:val="none" w:sz="0" w:space="0" w:color="auto"/>
                            <w:right w:val="none" w:sz="0" w:space="0" w:color="auto"/>
                          </w:divBdr>
                          <w:divsChild>
                            <w:div w:id="851340184">
                              <w:marLeft w:val="0"/>
                              <w:marRight w:val="0"/>
                              <w:marTop w:val="0"/>
                              <w:marBottom w:val="0"/>
                              <w:divBdr>
                                <w:top w:val="none" w:sz="0" w:space="0" w:color="auto"/>
                                <w:left w:val="none" w:sz="0" w:space="0" w:color="auto"/>
                                <w:bottom w:val="none" w:sz="0" w:space="0" w:color="auto"/>
                                <w:right w:val="none" w:sz="0" w:space="0" w:color="auto"/>
                              </w:divBdr>
                              <w:divsChild>
                                <w:div w:id="85134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340200">
      <w:marLeft w:val="0"/>
      <w:marRight w:val="0"/>
      <w:marTop w:val="0"/>
      <w:marBottom w:val="0"/>
      <w:divBdr>
        <w:top w:val="none" w:sz="0" w:space="0" w:color="auto"/>
        <w:left w:val="none" w:sz="0" w:space="0" w:color="auto"/>
        <w:bottom w:val="none" w:sz="0" w:space="0" w:color="auto"/>
        <w:right w:val="none" w:sz="0" w:space="0" w:color="auto"/>
      </w:divBdr>
      <w:divsChild>
        <w:div w:id="85134027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851340201">
      <w:marLeft w:val="0"/>
      <w:marRight w:val="0"/>
      <w:marTop w:val="0"/>
      <w:marBottom w:val="0"/>
      <w:divBdr>
        <w:top w:val="none" w:sz="0" w:space="0" w:color="auto"/>
        <w:left w:val="none" w:sz="0" w:space="0" w:color="auto"/>
        <w:bottom w:val="none" w:sz="0" w:space="0" w:color="auto"/>
        <w:right w:val="none" w:sz="0" w:space="0" w:color="auto"/>
      </w:divBdr>
      <w:divsChild>
        <w:div w:id="851340152">
          <w:marLeft w:val="0"/>
          <w:marRight w:val="0"/>
          <w:marTop w:val="0"/>
          <w:marBottom w:val="0"/>
          <w:divBdr>
            <w:top w:val="none" w:sz="0" w:space="0" w:color="auto"/>
            <w:left w:val="single" w:sz="12" w:space="0" w:color="003399"/>
            <w:bottom w:val="none" w:sz="0" w:space="0" w:color="auto"/>
            <w:right w:val="single" w:sz="12" w:space="0" w:color="003399"/>
          </w:divBdr>
          <w:divsChild>
            <w:div w:id="851340245">
              <w:marLeft w:val="0"/>
              <w:marRight w:val="0"/>
              <w:marTop w:val="0"/>
              <w:marBottom w:val="0"/>
              <w:divBdr>
                <w:top w:val="single" w:sz="12" w:space="0" w:color="C2D5E5"/>
                <w:left w:val="none" w:sz="0" w:space="0" w:color="auto"/>
                <w:bottom w:val="none" w:sz="0" w:space="0" w:color="auto"/>
                <w:right w:val="none" w:sz="0" w:space="0" w:color="auto"/>
              </w:divBdr>
              <w:divsChild>
                <w:div w:id="851340304">
                  <w:marLeft w:val="0"/>
                  <w:marRight w:val="0"/>
                  <w:marTop w:val="0"/>
                  <w:marBottom w:val="0"/>
                  <w:divBdr>
                    <w:top w:val="none" w:sz="0" w:space="0" w:color="auto"/>
                    <w:left w:val="none" w:sz="0" w:space="0" w:color="auto"/>
                    <w:bottom w:val="none" w:sz="0" w:space="0" w:color="auto"/>
                    <w:right w:val="none" w:sz="0" w:space="0" w:color="auto"/>
                  </w:divBdr>
                  <w:divsChild>
                    <w:div w:id="851340251">
                      <w:marLeft w:val="75"/>
                      <w:marRight w:val="75"/>
                      <w:marTop w:val="75"/>
                      <w:marBottom w:val="75"/>
                      <w:divBdr>
                        <w:top w:val="none" w:sz="0" w:space="0" w:color="auto"/>
                        <w:left w:val="none" w:sz="0" w:space="0" w:color="auto"/>
                        <w:bottom w:val="none" w:sz="0" w:space="0" w:color="auto"/>
                        <w:right w:val="none" w:sz="0" w:space="0" w:color="auto"/>
                      </w:divBdr>
                      <w:divsChild>
                        <w:div w:id="851340321">
                          <w:marLeft w:val="0"/>
                          <w:marRight w:val="0"/>
                          <w:marTop w:val="0"/>
                          <w:marBottom w:val="0"/>
                          <w:divBdr>
                            <w:top w:val="none" w:sz="0" w:space="0" w:color="auto"/>
                            <w:left w:val="none" w:sz="0" w:space="0" w:color="auto"/>
                            <w:bottom w:val="none" w:sz="0" w:space="0" w:color="auto"/>
                            <w:right w:val="none" w:sz="0" w:space="0" w:color="auto"/>
                          </w:divBdr>
                          <w:divsChild>
                            <w:div w:id="8513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40205">
      <w:marLeft w:val="0"/>
      <w:marRight w:val="0"/>
      <w:marTop w:val="0"/>
      <w:marBottom w:val="0"/>
      <w:divBdr>
        <w:top w:val="none" w:sz="0" w:space="0" w:color="auto"/>
        <w:left w:val="none" w:sz="0" w:space="0" w:color="auto"/>
        <w:bottom w:val="none" w:sz="0" w:space="0" w:color="auto"/>
        <w:right w:val="none" w:sz="0" w:space="0" w:color="auto"/>
      </w:divBdr>
    </w:div>
    <w:div w:id="851340207">
      <w:marLeft w:val="0"/>
      <w:marRight w:val="0"/>
      <w:marTop w:val="0"/>
      <w:marBottom w:val="0"/>
      <w:divBdr>
        <w:top w:val="none" w:sz="0" w:space="0" w:color="auto"/>
        <w:left w:val="none" w:sz="0" w:space="0" w:color="auto"/>
        <w:bottom w:val="none" w:sz="0" w:space="0" w:color="auto"/>
        <w:right w:val="none" w:sz="0" w:space="0" w:color="auto"/>
      </w:divBdr>
    </w:div>
    <w:div w:id="851340209">
      <w:marLeft w:val="0"/>
      <w:marRight w:val="0"/>
      <w:marTop w:val="0"/>
      <w:marBottom w:val="0"/>
      <w:divBdr>
        <w:top w:val="none" w:sz="0" w:space="0" w:color="auto"/>
        <w:left w:val="none" w:sz="0" w:space="0" w:color="auto"/>
        <w:bottom w:val="none" w:sz="0" w:space="0" w:color="auto"/>
        <w:right w:val="none" w:sz="0" w:space="0" w:color="auto"/>
      </w:divBdr>
    </w:div>
    <w:div w:id="851340211">
      <w:marLeft w:val="0"/>
      <w:marRight w:val="0"/>
      <w:marTop w:val="0"/>
      <w:marBottom w:val="0"/>
      <w:divBdr>
        <w:top w:val="none" w:sz="0" w:space="0" w:color="auto"/>
        <w:left w:val="none" w:sz="0" w:space="0" w:color="auto"/>
        <w:bottom w:val="none" w:sz="0" w:space="0" w:color="auto"/>
        <w:right w:val="none" w:sz="0" w:space="0" w:color="auto"/>
      </w:divBdr>
    </w:div>
    <w:div w:id="851340212">
      <w:marLeft w:val="0"/>
      <w:marRight w:val="0"/>
      <w:marTop w:val="0"/>
      <w:marBottom w:val="0"/>
      <w:divBdr>
        <w:top w:val="none" w:sz="0" w:space="0" w:color="auto"/>
        <w:left w:val="none" w:sz="0" w:space="0" w:color="auto"/>
        <w:bottom w:val="none" w:sz="0" w:space="0" w:color="auto"/>
        <w:right w:val="none" w:sz="0" w:space="0" w:color="auto"/>
      </w:divBdr>
    </w:div>
    <w:div w:id="851340214">
      <w:marLeft w:val="0"/>
      <w:marRight w:val="0"/>
      <w:marTop w:val="0"/>
      <w:marBottom w:val="0"/>
      <w:divBdr>
        <w:top w:val="none" w:sz="0" w:space="0" w:color="auto"/>
        <w:left w:val="none" w:sz="0" w:space="0" w:color="auto"/>
        <w:bottom w:val="none" w:sz="0" w:space="0" w:color="auto"/>
        <w:right w:val="none" w:sz="0" w:space="0" w:color="auto"/>
      </w:divBdr>
    </w:div>
    <w:div w:id="851340217">
      <w:marLeft w:val="0"/>
      <w:marRight w:val="0"/>
      <w:marTop w:val="0"/>
      <w:marBottom w:val="0"/>
      <w:divBdr>
        <w:top w:val="none" w:sz="0" w:space="0" w:color="auto"/>
        <w:left w:val="none" w:sz="0" w:space="0" w:color="auto"/>
        <w:bottom w:val="none" w:sz="0" w:space="0" w:color="auto"/>
        <w:right w:val="none" w:sz="0" w:space="0" w:color="auto"/>
      </w:divBdr>
      <w:divsChild>
        <w:div w:id="851340266">
          <w:marLeft w:val="0"/>
          <w:marRight w:val="0"/>
          <w:marTop w:val="0"/>
          <w:marBottom w:val="0"/>
          <w:divBdr>
            <w:top w:val="none" w:sz="0" w:space="0" w:color="auto"/>
            <w:left w:val="none" w:sz="0" w:space="0" w:color="auto"/>
            <w:bottom w:val="none" w:sz="0" w:space="0" w:color="auto"/>
            <w:right w:val="none" w:sz="0" w:space="0" w:color="auto"/>
          </w:divBdr>
          <w:divsChild>
            <w:div w:id="851340233">
              <w:marLeft w:val="0"/>
              <w:marRight w:val="0"/>
              <w:marTop w:val="0"/>
              <w:marBottom w:val="0"/>
              <w:divBdr>
                <w:top w:val="none" w:sz="0" w:space="0" w:color="auto"/>
                <w:left w:val="none" w:sz="0" w:space="0" w:color="auto"/>
                <w:bottom w:val="none" w:sz="0" w:space="0" w:color="auto"/>
                <w:right w:val="none" w:sz="0" w:space="0" w:color="auto"/>
              </w:divBdr>
              <w:divsChild>
                <w:div w:id="85134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40218">
      <w:marLeft w:val="0"/>
      <w:marRight w:val="0"/>
      <w:marTop w:val="0"/>
      <w:marBottom w:val="0"/>
      <w:divBdr>
        <w:top w:val="none" w:sz="0" w:space="0" w:color="auto"/>
        <w:left w:val="none" w:sz="0" w:space="0" w:color="auto"/>
        <w:bottom w:val="none" w:sz="0" w:space="0" w:color="auto"/>
        <w:right w:val="none" w:sz="0" w:space="0" w:color="auto"/>
      </w:divBdr>
      <w:divsChild>
        <w:div w:id="851340143">
          <w:marLeft w:val="0"/>
          <w:marRight w:val="0"/>
          <w:marTop w:val="0"/>
          <w:marBottom w:val="0"/>
          <w:divBdr>
            <w:top w:val="none" w:sz="0" w:space="0" w:color="auto"/>
            <w:left w:val="none" w:sz="0" w:space="0" w:color="auto"/>
            <w:bottom w:val="none" w:sz="0" w:space="0" w:color="auto"/>
            <w:right w:val="none" w:sz="0" w:space="0" w:color="auto"/>
          </w:divBdr>
          <w:divsChild>
            <w:div w:id="851340144">
              <w:marLeft w:val="0"/>
              <w:marRight w:val="0"/>
              <w:marTop w:val="0"/>
              <w:marBottom w:val="0"/>
              <w:divBdr>
                <w:top w:val="none" w:sz="0" w:space="0" w:color="auto"/>
                <w:left w:val="none" w:sz="0" w:space="0" w:color="auto"/>
                <w:bottom w:val="none" w:sz="0" w:space="0" w:color="auto"/>
                <w:right w:val="none" w:sz="0" w:space="0" w:color="auto"/>
              </w:divBdr>
              <w:divsChild>
                <w:div w:id="851340286">
                  <w:marLeft w:val="75"/>
                  <w:marRight w:val="180"/>
                  <w:marTop w:val="0"/>
                  <w:marBottom w:val="225"/>
                  <w:divBdr>
                    <w:top w:val="none" w:sz="0" w:space="0" w:color="auto"/>
                    <w:left w:val="none" w:sz="0" w:space="0" w:color="auto"/>
                    <w:bottom w:val="single" w:sz="6" w:space="3" w:color="000000"/>
                    <w:right w:val="none" w:sz="0" w:space="0" w:color="auto"/>
                  </w:divBdr>
                  <w:divsChild>
                    <w:div w:id="8513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40221">
      <w:marLeft w:val="0"/>
      <w:marRight w:val="0"/>
      <w:marTop w:val="0"/>
      <w:marBottom w:val="0"/>
      <w:divBdr>
        <w:top w:val="none" w:sz="0" w:space="0" w:color="auto"/>
        <w:left w:val="none" w:sz="0" w:space="0" w:color="auto"/>
        <w:bottom w:val="none" w:sz="0" w:space="0" w:color="auto"/>
        <w:right w:val="none" w:sz="0" w:space="0" w:color="auto"/>
      </w:divBdr>
      <w:divsChild>
        <w:div w:id="851340273">
          <w:marLeft w:val="0"/>
          <w:marRight w:val="0"/>
          <w:marTop w:val="0"/>
          <w:marBottom w:val="0"/>
          <w:divBdr>
            <w:top w:val="none" w:sz="0" w:space="0" w:color="auto"/>
            <w:left w:val="single" w:sz="12" w:space="0" w:color="003399"/>
            <w:bottom w:val="none" w:sz="0" w:space="0" w:color="auto"/>
            <w:right w:val="single" w:sz="12" w:space="0" w:color="003399"/>
          </w:divBdr>
          <w:divsChild>
            <w:div w:id="851340328">
              <w:marLeft w:val="0"/>
              <w:marRight w:val="0"/>
              <w:marTop w:val="0"/>
              <w:marBottom w:val="0"/>
              <w:divBdr>
                <w:top w:val="single" w:sz="12" w:space="0" w:color="C2D5E5"/>
                <w:left w:val="none" w:sz="0" w:space="0" w:color="auto"/>
                <w:bottom w:val="none" w:sz="0" w:space="0" w:color="auto"/>
                <w:right w:val="none" w:sz="0" w:space="0" w:color="auto"/>
              </w:divBdr>
              <w:divsChild>
                <w:div w:id="851340243">
                  <w:marLeft w:val="0"/>
                  <w:marRight w:val="0"/>
                  <w:marTop w:val="0"/>
                  <w:marBottom w:val="0"/>
                  <w:divBdr>
                    <w:top w:val="none" w:sz="0" w:space="0" w:color="auto"/>
                    <w:left w:val="none" w:sz="0" w:space="0" w:color="auto"/>
                    <w:bottom w:val="none" w:sz="0" w:space="0" w:color="auto"/>
                    <w:right w:val="none" w:sz="0" w:space="0" w:color="auto"/>
                  </w:divBdr>
                  <w:divsChild>
                    <w:div w:id="851340265">
                      <w:marLeft w:val="75"/>
                      <w:marRight w:val="75"/>
                      <w:marTop w:val="75"/>
                      <w:marBottom w:val="75"/>
                      <w:divBdr>
                        <w:top w:val="none" w:sz="0" w:space="0" w:color="auto"/>
                        <w:left w:val="none" w:sz="0" w:space="0" w:color="auto"/>
                        <w:bottom w:val="none" w:sz="0" w:space="0" w:color="auto"/>
                        <w:right w:val="none" w:sz="0" w:space="0" w:color="auto"/>
                      </w:divBdr>
                      <w:divsChild>
                        <w:div w:id="851340256">
                          <w:marLeft w:val="0"/>
                          <w:marRight w:val="0"/>
                          <w:marTop w:val="0"/>
                          <w:marBottom w:val="0"/>
                          <w:divBdr>
                            <w:top w:val="none" w:sz="0" w:space="0" w:color="auto"/>
                            <w:left w:val="none" w:sz="0" w:space="0" w:color="auto"/>
                            <w:bottom w:val="none" w:sz="0" w:space="0" w:color="auto"/>
                            <w:right w:val="none" w:sz="0" w:space="0" w:color="auto"/>
                          </w:divBdr>
                          <w:divsChild>
                            <w:div w:id="85134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40223">
      <w:marLeft w:val="0"/>
      <w:marRight w:val="0"/>
      <w:marTop w:val="0"/>
      <w:marBottom w:val="0"/>
      <w:divBdr>
        <w:top w:val="none" w:sz="0" w:space="0" w:color="auto"/>
        <w:left w:val="none" w:sz="0" w:space="0" w:color="auto"/>
        <w:bottom w:val="none" w:sz="0" w:space="0" w:color="auto"/>
        <w:right w:val="none" w:sz="0" w:space="0" w:color="auto"/>
      </w:divBdr>
    </w:div>
    <w:div w:id="851340226">
      <w:marLeft w:val="0"/>
      <w:marRight w:val="0"/>
      <w:marTop w:val="0"/>
      <w:marBottom w:val="0"/>
      <w:divBdr>
        <w:top w:val="none" w:sz="0" w:space="0" w:color="auto"/>
        <w:left w:val="none" w:sz="0" w:space="0" w:color="auto"/>
        <w:bottom w:val="none" w:sz="0" w:space="0" w:color="auto"/>
        <w:right w:val="none" w:sz="0" w:space="0" w:color="auto"/>
      </w:divBdr>
    </w:div>
    <w:div w:id="851340230">
      <w:marLeft w:val="0"/>
      <w:marRight w:val="0"/>
      <w:marTop w:val="0"/>
      <w:marBottom w:val="0"/>
      <w:divBdr>
        <w:top w:val="none" w:sz="0" w:space="0" w:color="auto"/>
        <w:left w:val="none" w:sz="0" w:space="0" w:color="auto"/>
        <w:bottom w:val="none" w:sz="0" w:space="0" w:color="auto"/>
        <w:right w:val="none" w:sz="0" w:space="0" w:color="auto"/>
      </w:divBdr>
      <w:divsChild>
        <w:div w:id="851340224">
          <w:marLeft w:val="0"/>
          <w:marRight w:val="0"/>
          <w:marTop w:val="0"/>
          <w:marBottom w:val="0"/>
          <w:divBdr>
            <w:top w:val="none" w:sz="0" w:space="0" w:color="auto"/>
            <w:left w:val="none" w:sz="0" w:space="0" w:color="auto"/>
            <w:bottom w:val="none" w:sz="0" w:space="0" w:color="auto"/>
            <w:right w:val="none" w:sz="0" w:space="0" w:color="auto"/>
          </w:divBdr>
          <w:divsChild>
            <w:div w:id="851340281">
              <w:marLeft w:val="0"/>
              <w:marRight w:val="0"/>
              <w:marTop w:val="0"/>
              <w:marBottom w:val="0"/>
              <w:divBdr>
                <w:top w:val="none" w:sz="0" w:space="0" w:color="auto"/>
                <w:left w:val="none" w:sz="0" w:space="0" w:color="auto"/>
                <w:bottom w:val="none" w:sz="0" w:space="0" w:color="auto"/>
                <w:right w:val="none" w:sz="0" w:space="0" w:color="auto"/>
              </w:divBdr>
              <w:divsChild>
                <w:div w:id="851340195">
                  <w:marLeft w:val="0"/>
                  <w:marRight w:val="0"/>
                  <w:marTop w:val="0"/>
                  <w:marBottom w:val="0"/>
                  <w:divBdr>
                    <w:top w:val="none" w:sz="0" w:space="0" w:color="auto"/>
                    <w:left w:val="none" w:sz="0" w:space="0" w:color="auto"/>
                    <w:bottom w:val="none" w:sz="0" w:space="0" w:color="auto"/>
                    <w:right w:val="none" w:sz="0" w:space="0" w:color="auto"/>
                  </w:divBdr>
                  <w:divsChild>
                    <w:div w:id="851340330">
                      <w:marLeft w:val="0"/>
                      <w:marRight w:val="0"/>
                      <w:marTop w:val="0"/>
                      <w:marBottom w:val="0"/>
                      <w:divBdr>
                        <w:top w:val="none" w:sz="0" w:space="0" w:color="auto"/>
                        <w:left w:val="none" w:sz="0" w:space="0" w:color="auto"/>
                        <w:bottom w:val="none" w:sz="0" w:space="0" w:color="auto"/>
                        <w:right w:val="none" w:sz="0" w:space="0" w:color="auto"/>
                      </w:divBdr>
                      <w:divsChild>
                        <w:div w:id="851340228">
                          <w:marLeft w:val="0"/>
                          <w:marRight w:val="0"/>
                          <w:marTop w:val="0"/>
                          <w:marBottom w:val="0"/>
                          <w:divBdr>
                            <w:top w:val="none" w:sz="0" w:space="0" w:color="auto"/>
                            <w:left w:val="none" w:sz="0" w:space="0" w:color="auto"/>
                            <w:bottom w:val="none" w:sz="0" w:space="0" w:color="auto"/>
                            <w:right w:val="none" w:sz="0" w:space="0" w:color="auto"/>
                          </w:divBdr>
                          <w:divsChild>
                            <w:div w:id="851340124">
                              <w:marLeft w:val="0"/>
                              <w:marRight w:val="0"/>
                              <w:marTop w:val="0"/>
                              <w:marBottom w:val="0"/>
                              <w:divBdr>
                                <w:top w:val="none" w:sz="0" w:space="0" w:color="auto"/>
                                <w:left w:val="none" w:sz="0" w:space="0" w:color="auto"/>
                                <w:bottom w:val="none" w:sz="0" w:space="0" w:color="auto"/>
                                <w:right w:val="none" w:sz="0" w:space="0" w:color="auto"/>
                              </w:divBdr>
                              <w:divsChild>
                                <w:div w:id="851340216">
                                  <w:marLeft w:val="0"/>
                                  <w:marRight w:val="0"/>
                                  <w:marTop w:val="0"/>
                                  <w:marBottom w:val="0"/>
                                  <w:divBdr>
                                    <w:top w:val="none" w:sz="0" w:space="0" w:color="auto"/>
                                    <w:left w:val="none" w:sz="0" w:space="0" w:color="auto"/>
                                    <w:bottom w:val="none" w:sz="0" w:space="0" w:color="auto"/>
                                    <w:right w:val="none" w:sz="0" w:space="0" w:color="auto"/>
                                  </w:divBdr>
                                  <w:divsChild>
                                    <w:div w:id="8513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340232">
      <w:marLeft w:val="0"/>
      <w:marRight w:val="0"/>
      <w:marTop w:val="0"/>
      <w:marBottom w:val="0"/>
      <w:divBdr>
        <w:top w:val="none" w:sz="0" w:space="0" w:color="auto"/>
        <w:left w:val="none" w:sz="0" w:space="0" w:color="auto"/>
        <w:bottom w:val="none" w:sz="0" w:space="0" w:color="auto"/>
        <w:right w:val="none" w:sz="0" w:space="0" w:color="auto"/>
      </w:divBdr>
    </w:div>
    <w:div w:id="851340234">
      <w:marLeft w:val="0"/>
      <w:marRight w:val="0"/>
      <w:marTop w:val="0"/>
      <w:marBottom w:val="0"/>
      <w:divBdr>
        <w:top w:val="none" w:sz="0" w:space="0" w:color="auto"/>
        <w:left w:val="none" w:sz="0" w:space="0" w:color="auto"/>
        <w:bottom w:val="none" w:sz="0" w:space="0" w:color="auto"/>
        <w:right w:val="none" w:sz="0" w:space="0" w:color="auto"/>
      </w:divBdr>
      <w:divsChild>
        <w:div w:id="851340210">
          <w:marLeft w:val="0"/>
          <w:marRight w:val="0"/>
          <w:marTop w:val="0"/>
          <w:marBottom w:val="0"/>
          <w:divBdr>
            <w:top w:val="none" w:sz="0" w:space="0" w:color="auto"/>
            <w:left w:val="none" w:sz="0" w:space="0" w:color="auto"/>
            <w:bottom w:val="none" w:sz="0" w:space="0" w:color="auto"/>
            <w:right w:val="none" w:sz="0" w:space="0" w:color="auto"/>
          </w:divBdr>
          <w:divsChild>
            <w:div w:id="851340294">
              <w:marLeft w:val="0"/>
              <w:marRight w:val="0"/>
              <w:marTop w:val="0"/>
              <w:marBottom w:val="0"/>
              <w:divBdr>
                <w:top w:val="none" w:sz="0" w:space="0" w:color="auto"/>
                <w:left w:val="none" w:sz="0" w:space="0" w:color="auto"/>
                <w:bottom w:val="none" w:sz="0" w:space="0" w:color="auto"/>
                <w:right w:val="none" w:sz="0" w:space="0" w:color="auto"/>
              </w:divBdr>
              <w:divsChild>
                <w:div w:id="851340326">
                  <w:marLeft w:val="0"/>
                  <w:marRight w:val="0"/>
                  <w:marTop w:val="0"/>
                  <w:marBottom w:val="0"/>
                  <w:divBdr>
                    <w:top w:val="none" w:sz="0" w:space="0" w:color="auto"/>
                    <w:left w:val="none" w:sz="0" w:space="0" w:color="auto"/>
                    <w:bottom w:val="none" w:sz="0" w:space="0" w:color="auto"/>
                    <w:right w:val="none" w:sz="0" w:space="0" w:color="auto"/>
                  </w:divBdr>
                  <w:divsChild>
                    <w:div w:id="851340329">
                      <w:marLeft w:val="0"/>
                      <w:marRight w:val="0"/>
                      <w:marTop w:val="0"/>
                      <w:marBottom w:val="0"/>
                      <w:divBdr>
                        <w:top w:val="none" w:sz="0" w:space="0" w:color="auto"/>
                        <w:left w:val="none" w:sz="0" w:space="0" w:color="auto"/>
                        <w:bottom w:val="none" w:sz="0" w:space="0" w:color="auto"/>
                        <w:right w:val="none" w:sz="0" w:space="0" w:color="auto"/>
                      </w:divBdr>
                      <w:divsChild>
                        <w:div w:id="851340119">
                          <w:marLeft w:val="0"/>
                          <w:marRight w:val="0"/>
                          <w:marTop w:val="0"/>
                          <w:marBottom w:val="0"/>
                          <w:divBdr>
                            <w:top w:val="none" w:sz="0" w:space="0" w:color="auto"/>
                            <w:left w:val="none" w:sz="0" w:space="0" w:color="auto"/>
                            <w:bottom w:val="none" w:sz="0" w:space="0" w:color="auto"/>
                            <w:right w:val="none" w:sz="0" w:space="0" w:color="auto"/>
                          </w:divBdr>
                          <w:divsChild>
                            <w:div w:id="851340254">
                              <w:marLeft w:val="0"/>
                              <w:marRight w:val="0"/>
                              <w:marTop w:val="0"/>
                              <w:marBottom w:val="0"/>
                              <w:divBdr>
                                <w:top w:val="none" w:sz="0" w:space="0" w:color="auto"/>
                                <w:left w:val="none" w:sz="0" w:space="0" w:color="auto"/>
                                <w:bottom w:val="none" w:sz="0" w:space="0" w:color="auto"/>
                                <w:right w:val="none" w:sz="0" w:space="0" w:color="auto"/>
                              </w:divBdr>
                              <w:divsChild>
                                <w:div w:id="851340117">
                                  <w:marLeft w:val="0"/>
                                  <w:marRight w:val="0"/>
                                  <w:marTop w:val="0"/>
                                  <w:marBottom w:val="0"/>
                                  <w:divBdr>
                                    <w:top w:val="none" w:sz="0" w:space="0" w:color="auto"/>
                                    <w:left w:val="none" w:sz="0" w:space="0" w:color="auto"/>
                                    <w:bottom w:val="none" w:sz="0" w:space="0" w:color="auto"/>
                                    <w:right w:val="none" w:sz="0" w:space="0" w:color="auto"/>
                                  </w:divBdr>
                                  <w:divsChild>
                                    <w:div w:id="8513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340236">
      <w:marLeft w:val="0"/>
      <w:marRight w:val="0"/>
      <w:marTop w:val="0"/>
      <w:marBottom w:val="0"/>
      <w:divBdr>
        <w:top w:val="none" w:sz="0" w:space="0" w:color="auto"/>
        <w:left w:val="none" w:sz="0" w:space="0" w:color="auto"/>
        <w:bottom w:val="none" w:sz="0" w:space="0" w:color="auto"/>
        <w:right w:val="none" w:sz="0" w:space="0" w:color="auto"/>
      </w:divBdr>
    </w:div>
    <w:div w:id="851340238">
      <w:marLeft w:val="0"/>
      <w:marRight w:val="0"/>
      <w:marTop w:val="0"/>
      <w:marBottom w:val="0"/>
      <w:divBdr>
        <w:top w:val="none" w:sz="0" w:space="0" w:color="auto"/>
        <w:left w:val="none" w:sz="0" w:space="0" w:color="auto"/>
        <w:bottom w:val="none" w:sz="0" w:space="0" w:color="auto"/>
        <w:right w:val="none" w:sz="0" w:space="0" w:color="auto"/>
      </w:divBdr>
    </w:div>
    <w:div w:id="851340239">
      <w:marLeft w:val="0"/>
      <w:marRight w:val="0"/>
      <w:marTop w:val="0"/>
      <w:marBottom w:val="0"/>
      <w:divBdr>
        <w:top w:val="none" w:sz="0" w:space="0" w:color="auto"/>
        <w:left w:val="none" w:sz="0" w:space="0" w:color="auto"/>
        <w:bottom w:val="none" w:sz="0" w:space="0" w:color="auto"/>
        <w:right w:val="none" w:sz="0" w:space="0" w:color="auto"/>
      </w:divBdr>
    </w:div>
    <w:div w:id="851340240">
      <w:marLeft w:val="0"/>
      <w:marRight w:val="0"/>
      <w:marTop w:val="0"/>
      <w:marBottom w:val="0"/>
      <w:divBdr>
        <w:top w:val="none" w:sz="0" w:space="0" w:color="auto"/>
        <w:left w:val="none" w:sz="0" w:space="0" w:color="auto"/>
        <w:bottom w:val="none" w:sz="0" w:space="0" w:color="auto"/>
        <w:right w:val="none" w:sz="0" w:space="0" w:color="auto"/>
      </w:divBdr>
    </w:div>
    <w:div w:id="851340244">
      <w:marLeft w:val="0"/>
      <w:marRight w:val="0"/>
      <w:marTop w:val="0"/>
      <w:marBottom w:val="0"/>
      <w:divBdr>
        <w:top w:val="none" w:sz="0" w:space="0" w:color="auto"/>
        <w:left w:val="none" w:sz="0" w:space="0" w:color="auto"/>
        <w:bottom w:val="none" w:sz="0" w:space="0" w:color="auto"/>
        <w:right w:val="none" w:sz="0" w:space="0" w:color="auto"/>
      </w:divBdr>
    </w:div>
    <w:div w:id="851340248">
      <w:marLeft w:val="0"/>
      <w:marRight w:val="0"/>
      <w:marTop w:val="0"/>
      <w:marBottom w:val="0"/>
      <w:divBdr>
        <w:top w:val="none" w:sz="0" w:space="0" w:color="auto"/>
        <w:left w:val="none" w:sz="0" w:space="0" w:color="auto"/>
        <w:bottom w:val="none" w:sz="0" w:space="0" w:color="auto"/>
        <w:right w:val="none" w:sz="0" w:space="0" w:color="auto"/>
      </w:divBdr>
      <w:divsChild>
        <w:div w:id="851340202">
          <w:marLeft w:val="0"/>
          <w:marRight w:val="0"/>
          <w:marTop w:val="0"/>
          <w:marBottom w:val="0"/>
          <w:divBdr>
            <w:top w:val="none" w:sz="0" w:space="0" w:color="auto"/>
            <w:left w:val="single" w:sz="12" w:space="0" w:color="003399"/>
            <w:bottom w:val="none" w:sz="0" w:space="0" w:color="auto"/>
            <w:right w:val="single" w:sz="12" w:space="0" w:color="003399"/>
          </w:divBdr>
          <w:divsChild>
            <w:div w:id="851340257">
              <w:marLeft w:val="0"/>
              <w:marRight w:val="0"/>
              <w:marTop w:val="0"/>
              <w:marBottom w:val="0"/>
              <w:divBdr>
                <w:top w:val="single" w:sz="12" w:space="0" w:color="C2D5E5"/>
                <w:left w:val="none" w:sz="0" w:space="0" w:color="auto"/>
                <w:bottom w:val="none" w:sz="0" w:space="0" w:color="auto"/>
                <w:right w:val="none" w:sz="0" w:space="0" w:color="auto"/>
              </w:divBdr>
              <w:divsChild>
                <w:div w:id="851340312">
                  <w:marLeft w:val="0"/>
                  <w:marRight w:val="0"/>
                  <w:marTop w:val="0"/>
                  <w:marBottom w:val="0"/>
                  <w:divBdr>
                    <w:top w:val="none" w:sz="0" w:space="0" w:color="auto"/>
                    <w:left w:val="none" w:sz="0" w:space="0" w:color="auto"/>
                    <w:bottom w:val="none" w:sz="0" w:space="0" w:color="auto"/>
                    <w:right w:val="none" w:sz="0" w:space="0" w:color="auto"/>
                  </w:divBdr>
                  <w:divsChild>
                    <w:div w:id="851340291">
                      <w:marLeft w:val="75"/>
                      <w:marRight w:val="75"/>
                      <w:marTop w:val="75"/>
                      <w:marBottom w:val="75"/>
                      <w:divBdr>
                        <w:top w:val="none" w:sz="0" w:space="0" w:color="auto"/>
                        <w:left w:val="none" w:sz="0" w:space="0" w:color="auto"/>
                        <w:bottom w:val="none" w:sz="0" w:space="0" w:color="auto"/>
                        <w:right w:val="none" w:sz="0" w:space="0" w:color="auto"/>
                      </w:divBdr>
                      <w:divsChild>
                        <w:div w:id="851340176">
                          <w:marLeft w:val="0"/>
                          <w:marRight w:val="0"/>
                          <w:marTop w:val="0"/>
                          <w:marBottom w:val="0"/>
                          <w:divBdr>
                            <w:top w:val="none" w:sz="0" w:space="0" w:color="auto"/>
                            <w:left w:val="none" w:sz="0" w:space="0" w:color="auto"/>
                            <w:bottom w:val="none" w:sz="0" w:space="0" w:color="auto"/>
                            <w:right w:val="none" w:sz="0" w:space="0" w:color="auto"/>
                          </w:divBdr>
                          <w:divsChild>
                            <w:div w:id="8513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40252">
      <w:marLeft w:val="0"/>
      <w:marRight w:val="0"/>
      <w:marTop w:val="0"/>
      <w:marBottom w:val="0"/>
      <w:divBdr>
        <w:top w:val="none" w:sz="0" w:space="0" w:color="auto"/>
        <w:left w:val="none" w:sz="0" w:space="0" w:color="auto"/>
        <w:bottom w:val="none" w:sz="0" w:space="0" w:color="auto"/>
        <w:right w:val="none" w:sz="0" w:space="0" w:color="auto"/>
      </w:divBdr>
    </w:div>
    <w:div w:id="851340253">
      <w:marLeft w:val="0"/>
      <w:marRight w:val="0"/>
      <w:marTop w:val="0"/>
      <w:marBottom w:val="0"/>
      <w:divBdr>
        <w:top w:val="none" w:sz="0" w:space="0" w:color="auto"/>
        <w:left w:val="none" w:sz="0" w:space="0" w:color="auto"/>
        <w:bottom w:val="none" w:sz="0" w:space="0" w:color="auto"/>
        <w:right w:val="none" w:sz="0" w:space="0" w:color="auto"/>
      </w:divBdr>
    </w:div>
    <w:div w:id="851340255">
      <w:marLeft w:val="0"/>
      <w:marRight w:val="0"/>
      <w:marTop w:val="0"/>
      <w:marBottom w:val="0"/>
      <w:divBdr>
        <w:top w:val="none" w:sz="0" w:space="0" w:color="auto"/>
        <w:left w:val="none" w:sz="0" w:space="0" w:color="auto"/>
        <w:bottom w:val="none" w:sz="0" w:space="0" w:color="auto"/>
        <w:right w:val="none" w:sz="0" w:space="0" w:color="auto"/>
      </w:divBdr>
      <w:divsChild>
        <w:div w:id="851340147">
          <w:marLeft w:val="0"/>
          <w:marRight w:val="0"/>
          <w:marTop w:val="0"/>
          <w:marBottom w:val="0"/>
          <w:divBdr>
            <w:top w:val="none" w:sz="0" w:space="0" w:color="auto"/>
            <w:left w:val="none" w:sz="0" w:space="0" w:color="auto"/>
            <w:bottom w:val="none" w:sz="0" w:space="0" w:color="auto"/>
            <w:right w:val="none" w:sz="0" w:space="0" w:color="auto"/>
          </w:divBdr>
          <w:divsChild>
            <w:div w:id="8513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40259">
      <w:marLeft w:val="0"/>
      <w:marRight w:val="0"/>
      <w:marTop w:val="0"/>
      <w:marBottom w:val="0"/>
      <w:divBdr>
        <w:top w:val="none" w:sz="0" w:space="0" w:color="auto"/>
        <w:left w:val="none" w:sz="0" w:space="0" w:color="auto"/>
        <w:bottom w:val="none" w:sz="0" w:space="0" w:color="auto"/>
        <w:right w:val="none" w:sz="0" w:space="0" w:color="auto"/>
      </w:divBdr>
    </w:div>
    <w:div w:id="851340263">
      <w:marLeft w:val="0"/>
      <w:marRight w:val="0"/>
      <w:marTop w:val="0"/>
      <w:marBottom w:val="0"/>
      <w:divBdr>
        <w:top w:val="none" w:sz="0" w:space="0" w:color="auto"/>
        <w:left w:val="none" w:sz="0" w:space="0" w:color="auto"/>
        <w:bottom w:val="none" w:sz="0" w:space="0" w:color="auto"/>
        <w:right w:val="none" w:sz="0" w:space="0" w:color="auto"/>
      </w:divBdr>
    </w:div>
    <w:div w:id="851340272">
      <w:marLeft w:val="0"/>
      <w:marRight w:val="0"/>
      <w:marTop w:val="0"/>
      <w:marBottom w:val="0"/>
      <w:divBdr>
        <w:top w:val="none" w:sz="0" w:space="0" w:color="auto"/>
        <w:left w:val="none" w:sz="0" w:space="0" w:color="auto"/>
        <w:bottom w:val="none" w:sz="0" w:space="0" w:color="auto"/>
        <w:right w:val="none" w:sz="0" w:space="0" w:color="auto"/>
      </w:divBdr>
    </w:div>
    <w:div w:id="851340274">
      <w:marLeft w:val="0"/>
      <w:marRight w:val="0"/>
      <w:marTop w:val="0"/>
      <w:marBottom w:val="0"/>
      <w:divBdr>
        <w:top w:val="none" w:sz="0" w:space="0" w:color="auto"/>
        <w:left w:val="none" w:sz="0" w:space="0" w:color="auto"/>
        <w:bottom w:val="none" w:sz="0" w:space="0" w:color="auto"/>
        <w:right w:val="none" w:sz="0" w:space="0" w:color="auto"/>
      </w:divBdr>
    </w:div>
    <w:div w:id="851340284">
      <w:marLeft w:val="0"/>
      <w:marRight w:val="0"/>
      <w:marTop w:val="0"/>
      <w:marBottom w:val="0"/>
      <w:divBdr>
        <w:top w:val="none" w:sz="0" w:space="0" w:color="auto"/>
        <w:left w:val="none" w:sz="0" w:space="0" w:color="auto"/>
        <w:bottom w:val="none" w:sz="0" w:space="0" w:color="auto"/>
        <w:right w:val="none" w:sz="0" w:space="0" w:color="auto"/>
      </w:divBdr>
      <w:divsChild>
        <w:div w:id="851340277">
          <w:marLeft w:val="0"/>
          <w:marRight w:val="0"/>
          <w:marTop w:val="0"/>
          <w:marBottom w:val="0"/>
          <w:divBdr>
            <w:top w:val="none" w:sz="0" w:space="0" w:color="auto"/>
            <w:left w:val="none" w:sz="0" w:space="0" w:color="auto"/>
            <w:bottom w:val="none" w:sz="0" w:space="0" w:color="auto"/>
            <w:right w:val="none" w:sz="0" w:space="0" w:color="auto"/>
          </w:divBdr>
          <w:divsChild>
            <w:div w:id="851340332">
              <w:marLeft w:val="0"/>
              <w:marRight w:val="0"/>
              <w:marTop w:val="0"/>
              <w:marBottom w:val="0"/>
              <w:divBdr>
                <w:top w:val="none" w:sz="0" w:space="0" w:color="auto"/>
                <w:left w:val="none" w:sz="0" w:space="0" w:color="auto"/>
                <w:bottom w:val="none" w:sz="0" w:space="0" w:color="auto"/>
                <w:right w:val="none" w:sz="0" w:space="0" w:color="auto"/>
              </w:divBdr>
              <w:divsChild>
                <w:div w:id="851340190">
                  <w:marLeft w:val="0"/>
                  <w:marRight w:val="0"/>
                  <w:marTop w:val="0"/>
                  <w:marBottom w:val="0"/>
                  <w:divBdr>
                    <w:top w:val="none" w:sz="0" w:space="0" w:color="auto"/>
                    <w:left w:val="none" w:sz="0" w:space="0" w:color="auto"/>
                    <w:bottom w:val="none" w:sz="0" w:space="0" w:color="auto"/>
                    <w:right w:val="none" w:sz="0" w:space="0" w:color="auto"/>
                  </w:divBdr>
                  <w:divsChild>
                    <w:div w:id="851340271">
                      <w:marLeft w:val="0"/>
                      <w:marRight w:val="0"/>
                      <w:marTop w:val="0"/>
                      <w:marBottom w:val="0"/>
                      <w:divBdr>
                        <w:top w:val="none" w:sz="0" w:space="0" w:color="auto"/>
                        <w:left w:val="none" w:sz="0" w:space="0" w:color="auto"/>
                        <w:bottom w:val="none" w:sz="0" w:space="0" w:color="auto"/>
                        <w:right w:val="none" w:sz="0" w:space="0" w:color="auto"/>
                      </w:divBdr>
                      <w:divsChild>
                        <w:div w:id="851340250">
                          <w:marLeft w:val="0"/>
                          <w:marRight w:val="0"/>
                          <w:marTop w:val="0"/>
                          <w:marBottom w:val="0"/>
                          <w:divBdr>
                            <w:top w:val="none" w:sz="0" w:space="0" w:color="auto"/>
                            <w:left w:val="none" w:sz="0" w:space="0" w:color="auto"/>
                            <w:bottom w:val="none" w:sz="0" w:space="0" w:color="auto"/>
                            <w:right w:val="none" w:sz="0" w:space="0" w:color="auto"/>
                          </w:divBdr>
                          <w:divsChild>
                            <w:div w:id="851340138">
                              <w:marLeft w:val="0"/>
                              <w:marRight w:val="0"/>
                              <w:marTop w:val="0"/>
                              <w:marBottom w:val="0"/>
                              <w:divBdr>
                                <w:top w:val="none" w:sz="0" w:space="0" w:color="auto"/>
                                <w:left w:val="none" w:sz="0" w:space="0" w:color="auto"/>
                                <w:bottom w:val="none" w:sz="0" w:space="0" w:color="auto"/>
                                <w:right w:val="none" w:sz="0" w:space="0" w:color="auto"/>
                              </w:divBdr>
                              <w:divsChild>
                                <w:div w:id="851340185">
                                  <w:marLeft w:val="0"/>
                                  <w:marRight w:val="0"/>
                                  <w:marTop w:val="0"/>
                                  <w:marBottom w:val="0"/>
                                  <w:divBdr>
                                    <w:top w:val="none" w:sz="0" w:space="0" w:color="auto"/>
                                    <w:left w:val="none" w:sz="0" w:space="0" w:color="auto"/>
                                    <w:bottom w:val="none" w:sz="0" w:space="0" w:color="auto"/>
                                    <w:right w:val="none" w:sz="0" w:space="0" w:color="auto"/>
                                  </w:divBdr>
                                  <w:divsChild>
                                    <w:div w:id="851340231">
                                      <w:marLeft w:val="0"/>
                                      <w:marRight w:val="0"/>
                                      <w:marTop w:val="0"/>
                                      <w:marBottom w:val="0"/>
                                      <w:divBdr>
                                        <w:top w:val="none" w:sz="0" w:space="0" w:color="auto"/>
                                        <w:left w:val="none" w:sz="0" w:space="0" w:color="auto"/>
                                        <w:bottom w:val="none" w:sz="0" w:space="0" w:color="auto"/>
                                        <w:right w:val="none" w:sz="0" w:space="0" w:color="auto"/>
                                      </w:divBdr>
                                      <w:divsChild>
                                        <w:div w:id="851340235">
                                          <w:marLeft w:val="0"/>
                                          <w:marRight w:val="0"/>
                                          <w:marTop w:val="0"/>
                                          <w:marBottom w:val="0"/>
                                          <w:divBdr>
                                            <w:top w:val="none" w:sz="0" w:space="0" w:color="auto"/>
                                            <w:left w:val="none" w:sz="0" w:space="0" w:color="auto"/>
                                            <w:bottom w:val="none" w:sz="0" w:space="0" w:color="auto"/>
                                            <w:right w:val="none" w:sz="0" w:space="0" w:color="auto"/>
                                          </w:divBdr>
                                          <w:divsChild>
                                            <w:div w:id="851340258">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1340288">
      <w:marLeft w:val="0"/>
      <w:marRight w:val="0"/>
      <w:marTop w:val="0"/>
      <w:marBottom w:val="0"/>
      <w:divBdr>
        <w:top w:val="none" w:sz="0" w:space="0" w:color="auto"/>
        <w:left w:val="none" w:sz="0" w:space="0" w:color="auto"/>
        <w:bottom w:val="none" w:sz="0" w:space="0" w:color="auto"/>
        <w:right w:val="none" w:sz="0" w:space="0" w:color="auto"/>
      </w:divBdr>
    </w:div>
    <w:div w:id="851340289">
      <w:marLeft w:val="0"/>
      <w:marRight w:val="0"/>
      <w:marTop w:val="0"/>
      <w:marBottom w:val="0"/>
      <w:divBdr>
        <w:top w:val="none" w:sz="0" w:space="0" w:color="auto"/>
        <w:left w:val="none" w:sz="0" w:space="0" w:color="auto"/>
        <w:bottom w:val="none" w:sz="0" w:space="0" w:color="auto"/>
        <w:right w:val="none" w:sz="0" w:space="0" w:color="auto"/>
      </w:divBdr>
      <w:divsChild>
        <w:div w:id="851340296">
          <w:marLeft w:val="3"/>
          <w:marRight w:val="3"/>
          <w:marTop w:val="0"/>
          <w:marBottom w:val="0"/>
          <w:divBdr>
            <w:top w:val="single" w:sz="6" w:space="0" w:color="112449"/>
            <w:left w:val="single" w:sz="6" w:space="0" w:color="112449"/>
            <w:bottom w:val="single" w:sz="6" w:space="0" w:color="112449"/>
            <w:right w:val="single" w:sz="6" w:space="0" w:color="112449"/>
          </w:divBdr>
        </w:div>
      </w:divsChild>
    </w:div>
    <w:div w:id="851340292">
      <w:marLeft w:val="0"/>
      <w:marRight w:val="0"/>
      <w:marTop w:val="0"/>
      <w:marBottom w:val="0"/>
      <w:divBdr>
        <w:top w:val="none" w:sz="0" w:space="0" w:color="auto"/>
        <w:left w:val="none" w:sz="0" w:space="0" w:color="auto"/>
        <w:bottom w:val="none" w:sz="0" w:space="0" w:color="auto"/>
        <w:right w:val="none" w:sz="0" w:space="0" w:color="auto"/>
      </w:divBdr>
    </w:div>
    <w:div w:id="851340295">
      <w:marLeft w:val="0"/>
      <w:marRight w:val="0"/>
      <w:marTop w:val="0"/>
      <w:marBottom w:val="0"/>
      <w:divBdr>
        <w:top w:val="none" w:sz="0" w:space="0" w:color="auto"/>
        <w:left w:val="none" w:sz="0" w:space="0" w:color="auto"/>
        <w:bottom w:val="none" w:sz="0" w:space="0" w:color="auto"/>
        <w:right w:val="none" w:sz="0" w:space="0" w:color="auto"/>
      </w:divBdr>
    </w:div>
    <w:div w:id="851340297">
      <w:marLeft w:val="0"/>
      <w:marRight w:val="0"/>
      <w:marTop w:val="0"/>
      <w:marBottom w:val="0"/>
      <w:divBdr>
        <w:top w:val="none" w:sz="0" w:space="0" w:color="auto"/>
        <w:left w:val="none" w:sz="0" w:space="0" w:color="auto"/>
        <w:bottom w:val="none" w:sz="0" w:space="0" w:color="auto"/>
        <w:right w:val="none" w:sz="0" w:space="0" w:color="auto"/>
      </w:divBdr>
      <w:divsChild>
        <w:div w:id="85134030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851340298">
      <w:marLeft w:val="0"/>
      <w:marRight w:val="0"/>
      <w:marTop w:val="0"/>
      <w:marBottom w:val="0"/>
      <w:divBdr>
        <w:top w:val="none" w:sz="0" w:space="0" w:color="auto"/>
        <w:left w:val="none" w:sz="0" w:space="0" w:color="auto"/>
        <w:bottom w:val="none" w:sz="0" w:space="0" w:color="auto"/>
        <w:right w:val="none" w:sz="0" w:space="0" w:color="auto"/>
      </w:divBdr>
      <w:divsChild>
        <w:div w:id="851340283">
          <w:marLeft w:val="0"/>
          <w:marRight w:val="0"/>
          <w:marTop w:val="0"/>
          <w:marBottom w:val="0"/>
          <w:divBdr>
            <w:top w:val="none" w:sz="0" w:space="0" w:color="auto"/>
            <w:left w:val="none" w:sz="0" w:space="0" w:color="auto"/>
            <w:bottom w:val="none" w:sz="0" w:space="0" w:color="auto"/>
            <w:right w:val="none" w:sz="0" w:space="0" w:color="auto"/>
          </w:divBdr>
          <w:divsChild>
            <w:div w:id="851340131">
              <w:marLeft w:val="0"/>
              <w:marRight w:val="0"/>
              <w:marTop w:val="0"/>
              <w:marBottom w:val="0"/>
              <w:divBdr>
                <w:top w:val="none" w:sz="0" w:space="0" w:color="auto"/>
                <w:left w:val="none" w:sz="0" w:space="0" w:color="auto"/>
                <w:bottom w:val="none" w:sz="0" w:space="0" w:color="auto"/>
                <w:right w:val="none" w:sz="0" w:space="0" w:color="auto"/>
              </w:divBdr>
              <w:divsChild>
                <w:div w:id="851340135">
                  <w:marLeft w:val="0"/>
                  <w:marRight w:val="0"/>
                  <w:marTop w:val="0"/>
                  <w:marBottom w:val="0"/>
                  <w:divBdr>
                    <w:top w:val="none" w:sz="0" w:space="0" w:color="auto"/>
                    <w:left w:val="none" w:sz="0" w:space="0" w:color="auto"/>
                    <w:bottom w:val="none" w:sz="0" w:space="0" w:color="auto"/>
                    <w:right w:val="none" w:sz="0" w:space="0" w:color="auto"/>
                  </w:divBdr>
                  <w:divsChild>
                    <w:div w:id="8513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40299">
      <w:marLeft w:val="0"/>
      <w:marRight w:val="0"/>
      <w:marTop w:val="0"/>
      <w:marBottom w:val="0"/>
      <w:divBdr>
        <w:top w:val="none" w:sz="0" w:space="0" w:color="auto"/>
        <w:left w:val="none" w:sz="0" w:space="0" w:color="auto"/>
        <w:bottom w:val="none" w:sz="0" w:space="0" w:color="auto"/>
        <w:right w:val="none" w:sz="0" w:space="0" w:color="auto"/>
      </w:divBdr>
    </w:div>
    <w:div w:id="851340300">
      <w:marLeft w:val="0"/>
      <w:marRight w:val="0"/>
      <w:marTop w:val="0"/>
      <w:marBottom w:val="0"/>
      <w:divBdr>
        <w:top w:val="none" w:sz="0" w:space="0" w:color="auto"/>
        <w:left w:val="none" w:sz="0" w:space="0" w:color="auto"/>
        <w:bottom w:val="none" w:sz="0" w:space="0" w:color="auto"/>
        <w:right w:val="none" w:sz="0" w:space="0" w:color="auto"/>
      </w:divBdr>
    </w:div>
    <w:div w:id="851340302">
      <w:marLeft w:val="0"/>
      <w:marRight w:val="0"/>
      <w:marTop w:val="0"/>
      <w:marBottom w:val="0"/>
      <w:divBdr>
        <w:top w:val="none" w:sz="0" w:space="0" w:color="auto"/>
        <w:left w:val="none" w:sz="0" w:space="0" w:color="auto"/>
        <w:bottom w:val="none" w:sz="0" w:space="0" w:color="auto"/>
        <w:right w:val="none" w:sz="0" w:space="0" w:color="auto"/>
      </w:divBdr>
      <w:divsChild>
        <w:div w:id="851340262">
          <w:marLeft w:val="0"/>
          <w:marRight w:val="0"/>
          <w:marTop w:val="0"/>
          <w:marBottom w:val="0"/>
          <w:divBdr>
            <w:top w:val="none" w:sz="0" w:space="0" w:color="auto"/>
            <w:left w:val="none" w:sz="0" w:space="0" w:color="auto"/>
            <w:bottom w:val="none" w:sz="0" w:space="0" w:color="auto"/>
            <w:right w:val="none" w:sz="0" w:space="0" w:color="auto"/>
          </w:divBdr>
          <w:divsChild>
            <w:div w:id="851340293">
              <w:marLeft w:val="75"/>
              <w:marRight w:val="75"/>
              <w:marTop w:val="0"/>
              <w:marBottom w:val="0"/>
              <w:divBdr>
                <w:top w:val="none" w:sz="0" w:space="0" w:color="auto"/>
                <w:left w:val="none" w:sz="0" w:space="0" w:color="auto"/>
                <w:bottom w:val="none" w:sz="0" w:space="0" w:color="auto"/>
                <w:right w:val="none" w:sz="0" w:space="0" w:color="auto"/>
              </w:divBdr>
              <w:divsChild>
                <w:div w:id="851340179">
                  <w:marLeft w:val="0"/>
                  <w:marRight w:val="0"/>
                  <w:marTop w:val="0"/>
                  <w:marBottom w:val="0"/>
                  <w:divBdr>
                    <w:top w:val="none" w:sz="0" w:space="0" w:color="auto"/>
                    <w:left w:val="none" w:sz="0" w:space="0" w:color="auto"/>
                    <w:bottom w:val="none" w:sz="0" w:space="0" w:color="auto"/>
                    <w:right w:val="none" w:sz="0" w:space="0" w:color="auto"/>
                  </w:divBdr>
                  <w:divsChild>
                    <w:div w:id="851340196">
                      <w:marLeft w:val="0"/>
                      <w:marRight w:val="0"/>
                      <w:marTop w:val="0"/>
                      <w:marBottom w:val="0"/>
                      <w:divBdr>
                        <w:top w:val="none" w:sz="0" w:space="0" w:color="auto"/>
                        <w:left w:val="none" w:sz="0" w:space="0" w:color="auto"/>
                        <w:bottom w:val="none" w:sz="0" w:space="0" w:color="auto"/>
                        <w:right w:val="none" w:sz="0" w:space="0" w:color="auto"/>
                      </w:divBdr>
                      <w:divsChild>
                        <w:div w:id="851340162">
                          <w:marLeft w:val="3000"/>
                          <w:marRight w:val="0"/>
                          <w:marTop w:val="0"/>
                          <w:marBottom w:val="0"/>
                          <w:divBdr>
                            <w:top w:val="none" w:sz="0" w:space="0" w:color="auto"/>
                            <w:left w:val="none" w:sz="0" w:space="0" w:color="auto"/>
                            <w:bottom w:val="none" w:sz="0" w:space="0" w:color="auto"/>
                            <w:right w:val="none" w:sz="0" w:space="0" w:color="auto"/>
                          </w:divBdr>
                          <w:divsChild>
                            <w:div w:id="851340320">
                              <w:marLeft w:val="0"/>
                              <w:marRight w:val="0"/>
                              <w:marTop w:val="0"/>
                              <w:marBottom w:val="0"/>
                              <w:divBdr>
                                <w:top w:val="none" w:sz="0" w:space="0" w:color="auto"/>
                                <w:left w:val="none" w:sz="0" w:space="0" w:color="auto"/>
                                <w:bottom w:val="none" w:sz="0" w:space="0" w:color="auto"/>
                                <w:right w:val="none" w:sz="0" w:space="0" w:color="auto"/>
                              </w:divBdr>
                              <w:divsChild>
                                <w:div w:id="851340137">
                                  <w:marLeft w:val="0"/>
                                  <w:marRight w:val="0"/>
                                  <w:marTop w:val="0"/>
                                  <w:marBottom w:val="0"/>
                                  <w:divBdr>
                                    <w:top w:val="none" w:sz="0" w:space="0" w:color="auto"/>
                                    <w:left w:val="none" w:sz="0" w:space="0" w:color="auto"/>
                                    <w:bottom w:val="none" w:sz="0" w:space="0" w:color="auto"/>
                                    <w:right w:val="none" w:sz="0" w:space="0" w:color="auto"/>
                                  </w:divBdr>
                                </w:div>
                                <w:div w:id="851340140">
                                  <w:marLeft w:val="0"/>
                                  <w:marRight w:val="0"/>
                                  <w:marTop w:val="0"/>
                                  <w:marBottom w:val="0"/>
                                  <w:divBdr>
                                    <w:top w:val="none" w:sz="0" w:space="0" w:color="auto"/>
                                    <w:left w:val="none" w:sz="0" w:space="0" w:color="auto"/>
                                    <w:bottom w:val="none" w:sz="0" w:space="0" w:color="auto"/>
                                    <w:right w:val="none" w:sz="0" w:space="0" w:color="auto"/>
                                  </w:divBdr>
                                </w:div>
                                <w:div w:id="851340141">
                                  <w:marLeft w:val="0"/>
                                  <w:marRight w:val="0"/>
                                  <w:marTop w:val="0"/>
                                  <w:marBottom w:val="0"/>
                                  <w:divBdr>
                                    <w:top w:val="none" w:sz="0" w:space="0" w:color="auto"/>
                                    <w:left w:val="none" w:sz="0" w:space="0" w:color="auto"/>
                                    <w:bottom w:val="none" w:sz="0" w:space="0" w:color="auto"/>
                                    <w:right w:val="none" w:sz="0" w:space="0" w:color="auto"/>
                                  </w:divBdr>
                                </w:div>
                                <w:div w:id="851340170">
                                  <w:marLeft w:val="0"/>
                                  <w:marRight w:val="0"/>
                                  <w:marTop w:val="0"/>
                                  <w:marBottom w:val="0"/>
                                  <w:divBdr>
                                    <w:top w:val="none" w:sz="0" w:space="0" w:color="auto"/>
                                    <w:left w:val="none" w:sz="0" w:space="0" w:color="auto"/>
                                    <w:bottom w:val="none" w:sz="0" w:space="0" w:color="auto"/>
                                    <w:right w:val="none" w:sz="0" w:space="0" w:color="auto"/>
                                  </w:divBdr>
                                </w:div>
                                <w:div w:id="851340229">
                                  <w:marLeft w:val="0"/>
                                  <w:marRight w:val="0"/>
                                  <w:marTop w:val="0"/>
                                  <w:marBottom w:val="0"/>
                                  <w:divBdr>
                                    <w:top w:val="none" w:sz="0" w:space="0" w:color="auto"/>
                                    <w:left w:val="none" w:sz="0" w:space="0" w:color="auto"/>
                                    <w:bottom w:val="none" w:sz="0" w:space="0" w:color="auto"/>
                                    <w:right w:val="none" w:sz="0" w:space="0" w:color="auto"/>
                                  </w:divBdr>
                                </w:div>
                                <w:div w:id="851340247">
                                  <w:marLeft w:val="0"/>
                                  <w:marRight w:val="0"/>
                                  <w:marTop w:val="0"/>
                                  <w:marBottom w:val="0"/>
                                  <w:divBdr>
                                    <w:top w:val="none" w:sz="0" w:space="0" w:color="auto"/>
                                    <w:left w:val="none" w:sz="0" w:space="0" w:color="auto"/>
                                    <w:bottom w:val="none" w:sz="0" w:space="0" w:color="auto"/>
                                    <w:right w:val="none" w:sz="0" w:space="0" w:color="auto"/>
                                  </w:divBdr>
                                </w:div>
                                <w:div w:id="851340276">
                                  <w:marLeft w:val="0"/>
                                  <w:marRight w:val="0"/>
                                  <w:marTop w:val="0"/>
                                  <w:marBottom w:val="0"/>
                                  <w:divBdr>
                                    <w:top w:val="none" w:sz="0" w:space="0" w:color="auto"/>
                                    <w:left w:val="none" w:sz="0" w:space="0" w:color="auto"/>
                                    <w:bottom w:val="none" w:sz="0" w:space="0" w:color="auto"/>
                                    <w:right w:val="none" w:sz="0" w:space="0" w:color="auto"/>
                                  </w:divBdr>
                                </w:div>
                                <w:div w:id="8513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340303">
      <w:marLeft w:val="0"/>
      <w:marRight w:val="0"/>
      <w:marTop w:val="0"/>
      <w:marBottom w:val="0"/>
      <w:divBdr>
        <w:top w:val="none" w:sz="0" w:space="0" w:color="auto"/>
        <w:left w:val="none" w:sz="0" w:space="0" w:color="auto"/>
        <w:bottom w:val="none" w:sz="0" w:space="0" w:color="auto"/>
        <w:right w:val="none" w:sz="0" w:space="0" w:color="auto"/>
      </w:divBdr>
      <w:divsChild>
        <w:div w:id="851340173">
          <w:marLeft w:val="0"/>
          <w:marRight w:val="0"/>
          <w:marTop w:val="0"/>
          <w:marBottom w:val="0"/>
          <w:divBdr>
            <w:top w:val="none" w:sz="0" w:space="0" w:color="auto"/>
            <w:left w:val="single" w:sz="12" w:space="0" w:color="003399"/>
            <w:bottom w:val="none" w:sz="0" w:space="0" w:color="auto"/>
            <w:right w:val="single" w:sz="12" w:space="0" w:color="003399"/>
          </w:divBdr>
          <w:divsChild>
            <w:div w:id="851340125">
              <w:marLeft w:val="0"/>
              <w:marRight w:val="0"/>
              <w:marTop w:val="0"/>
              <w:marBottom w:val="0"/>
              <w:divBdr>
                <w:top w:val="single" w:sz="12" w:space="0" w:color="C2D5E5"/>
                <w:left w:val="none" w:sz="0" w:space="0" w:color="auto"/>
                <w:bottom w:val="none" w:sz="0" w:space="0" w:color="auto"/>
                <w:right w:val="none" w:sz="0" w:space="0" w:color="auto"/>
              </w:divBdr>
              <w:divsChild>
                <w:div w:id="851340314">
                  <w:marLeft w:val="0"/>
                  <w:marRight w:val="0"/>
                  <w:marTop w:val="0"/>
                  <w:marBottom w:val="0"/>
                  <w:divBdr>
                    <w:top w:val="none" w:sz="0" w:space="0" w:color="auto"/>
                    <w:left w:val="none" w:sz="0" w:space="0" w:color="auto"/>
                    <w:bottom w:val="none" w:sz="0" w:space="0" w:color="auto"/>
                    <w:right w:val="none" w:sz="0" w:space="0" w:color="auto"/>
                  </w:divBdr>
                  <w:divsChild>
                    <w:div w:id="851340168">
                      <w:marLeft w:val="75"/>
                      <w:marRight w:val="75"/>
                      <w:marTop w:val="75"/>
                      <w:marBottom w:val="75"/>
                      <w:divBdr>
                        <w:top w:val="none" w:sz="0" w:space="0" w:color="auto"/>
                        <w:left w:val="none" w:sz="0" w:space="0" w:color="auto"/>
                        <w:bottom w:val="none" w:sz="0" w:space="0" w:color="auto"/>
                        <w:right w:val="none" w:sz="0" w:space="0" w:color="auto"/>
                      </w:divBdr>
                      <w:divsChild>
                        <w:div w:id="851340242">
                          <w:marLeft w:val="0"/>
                          <w:marRight w:val="0"/>
                          <w:marTop w:val="0"/>
                          <w:marBottom w:val="0"/>
                          <w:divBdr>
                            <w:top w:val="none" w:sz="0" w:space="0" w:color="auto"/>
                            <w:left w:val="none" w:sz="0" w:space="0" w:color="auto"/>
                            <w:bottom w:val="none" w:sz="0" w:space="0" w:color="auto"/>
                            <w:right w:val="none" w:sz="0" w:space="0" w:color="auto"/>
                          </w:divBdr>
                          <w:divsChild>
                            <w:div w:id="8513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40305">
      <w:marLeft w:val="0"/>
      <w:marRight w:val="0"/>
      <w:marTop w:val="0"/>
      <w:marBottom w:val="0"/>
      <w:divBdr>
        <w:top w:val="none" w:sz="0" w:space="0" w:color="auto"/>
        <w:left w:val="none" w:sz="0" w:space="0" w:color="auto"/>
        <w:bottom w:val="none" w:sz="0" w:space="0" w:color="auto"/>
        <w:right w:val="none" w:sz="0" w:space="0" w:color="auto"/>
      </w:divBdr>
      <w:divsChild>
        <w:div w:id="851340145">
          <w:marLeft w:val="0"/>
          <w:marRight w:val="0"/>
          <w:marTop w:val="0"/>
          <w:marBottom w:val="0"/>
          <w:divBdr>
            <w:top w:val="none" w:sz="0" w:space="0" w:color="auto"/>
            <w:left w:val="none" w:sz="0" w:space="0" w:color="auto"/>
            <w:bottom w:val="none" w:sz="0" w:space="0" w:color="auto"/>
            <w:right w:val="none" w:sz="0" w:space="0" w:color="auto"/>
          </w:divBdr>
          <w:divsChild>
            <w:div w:id="851340208">
              <w:marLeft w:val="0"/>
              <w:marRight w:val="0"/>
              <w:marTop w:val="0"/>
              <w:marBottom w:val="0"/>
              <w:divBdr>
                <w:top w:val="none" w:sz="0" w:space="0" w:color="auto"/>
                <w:left w:val="none" w:sz="0" w:space="0" w:color="auto"/>
                <w:bottom w:val="none" w:sz="0" w:space="0" w:color="auto"/>
                <w:right w:val="none" w:sz="0" w:space="0" w:color="auto"/>
              </w:divBdr>
              <w:divsChild>
                <w:div w:id="851340122">
                  <w:marLeft w:val="0"/>
                  <w:marRight w:val="0"/>
                  <w:marTop w:val="0"/>
                  <w:marBottom w:val="0"/>
                  <w:divBdr>
                    <w:top w:val="none" w:sz="0" w:space="0" w:color="auto"/>
                    <w:left w:val="none" w:sz="0" w:space="0" w:color="auto"/>
                    <w:bottom w:val="none" w:sz="0" w:space="0" w:color="auto"/>
                    <w:right w:val="none" w:sz="0" w:space="0" w:color="auto"/>
                  </w:divBdr>
                  <w:divsChild>
                    <w:div w:id="851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340307">
      <w:marLeft w:val="0"/>
      <w:marRight w:val="0"/>
      <w:marTop w:val="0"/>
      <w:marBottom w:val="0"/>
      <w:divBdr>
        <w:top w:val="none" w:sz="0" w:space="0" w:color="auto"/>
        <w:left w:val="none" w:sz="0" w:space="0" w:color="auto"/>
        <w:bottom w:val="none" w:sz="0" w:space="0" w:color="auto"/>
        <w:right w:val="none" w:sz="0" w:space="0" w:color="auto"/>
      </w:divBdr>
    </w:div>
    <w:div w:id="851340310">
      <w:marLeft w:val="0"/>
      <w:marRight w:val="0"/>
      <w:marTop w:val="0"/>
      <w:marBottom w:val="0"/>
      <w:divBdr>
        <w:top w:val="none" w:sz="0" w:space="0" w:color="auto"/>
        <w:left w:val="none" w:sz="0" w:space="0" w:color="auto"/>
        <w:bottom w:val="none" w:sz="0" w:space="0" w:color="auto"/>
        <w:right w:val="none" w:sz="0" w:space="0" w:color="auto"/>
      </w:divBdr>
    </w:div>
    <w:div w:id="851340311">
      <w:marLeft w:val="0"/>
      <w:marRight w:val="0"/>
      <w:marTop w:val="0"/>
      <w:marBottom w:val="0"/>
      <w:divBdr>
        <w:top w:val="none" w:sz="0" w:space="0" w:color="auto"/>
        <w:left w:val="none" w:sz="0" w:space="0" w:color="auto"/>
        <w:bottom w:val="none" w:sz="0" w:space="0" w:color="auto"/>
        <w:right w:val="none" w:sz="0" w:space="0" w:color="auto"/>
      </w:divBdr>
    </w:div>
    <w:div w:id="851340313">
      <w:marLeft w:val="0"/>
      <w:marRight w:val="0"/>
      <w:marTop w:val="0"/>
      <w:marBottom w:val="0"/>
      <w:divBdr>
        <w:top w:val="none" w:sz="0" w:space="0" w:color="auto"/>
        <w:left w:val="none" w:sz="0" w:space="0" w:color="auto"/>
        <w:bottom w:val="none" w:sz="0" w:space="0" w:color="auto"/>
        <w:right w:val="none" w:sz="0" w:space="0" w:color="auto"/>
      </w:divBdr>
      <w:divsChild>
        <w:div w:id="851340192">
          <w:marLeft w:val="0"/>
          <w:marRight w:val="0"/>
          <w:marTop w:val="0"/>
          <w:marBottom w:val="0"/>
          <w:divBdr>
            <w:top w:val="none" w:sz="0" w:space="0" w:color="auto"/>
            <w:left w:val="none" w:sz="0" w:space="0" w:color="auto"/>
            <w:bottom w:val="none" w:sz="0" w:space="0" w:color="auto"/>
            <w:right w:val="none" w:sz="0" w:space="0" w:color="auto"/>
          </w:divBdr>
          <w:divsChild>
            <w:div w:id="851340280">
              <w:marLeft w:val="0"/>
              <w:marRight w:val="0"/>
              <w:marTop w:val="0"/>
              <w:marBottom w:val="0"/>
              <w:divBdr>
                <w:top w:val="none" w:sz="0" w:space="0" w:color="auto"/>
                <w:left w:val="none" w:sz="0" w:space="0" w:color="auto"/>
                <w:bottom w:val="none" w:sz="0" w:space="0" w:color="auto"/>
                <w:right w:val="none" w:sz="0" w:space="0" w:color="auto"/>
              </w:divBdr>
              <w:divsChild>
                <w:div w:id="851340181">
                  <w:marLeft w:val="0"/>
                  <w:marRight w:val="0"/>
                  <w:marTop w:val="0"/>
                  <w:marBottom w:val="0"/>
                  <w:divBdr>
                    <w:top w:val="none" w:sz="0" w:space="0" w:color="auto"/>
                    <w:left w:val="none" w:sz="0" w:space="0" w:color="auto"/>
                    <w:bottom w:val="none" w:sz="0" w:space="0" w:color="auto"/>
                    <w:right w:val="none" w:sz="0" w:space="0" w:color="auto"/>
                  </w:divBdr>
                  <w:divsChild>
                    <w:div w:id="851340164">
                      <w:marLeft w:val="0"/>
                      <w:marRight w:val="0"/>
                      <w:marTop w:val="0"/>
                      <w:marBottom w:val="0"/>
                      <w:divBdr>
                        <w:top w:val="none" w:sz="0" w:space="0" w:color="auto"/>
                        <w:left w:val="none" w:sz="0" w:space="0" w:color="auto"/>
                        <w:bottom w:val="none" w:sz="0" w:space="0" w:color="auto"/>
                        <w:right w:val="none" w:sz="0" w:space="0" w:color="auto"/>
                      </w:divBdr>
                      <w:divsChild>
                        <w:div w:id="851340241">
                          <w:marLeft w:val="0"/>
                          <w:marRight w:val="0"/>
                          <w:marTop w:val="0"/>
                          <w:marBottom w:val="0"/>
                          <w:divBdr>
                            <w:top w:val="none" w:sz="0" w:space="0" w:color="auto"/>
                            <w:left w:val="none" w:sz="0" w:space="0" w:color="auto"/>
                            <w:bottom w:val="none" w:sz="0" w:space="0" w:color="auto"/>
                            <w:right w:val="none" w:sz="0" w:space="0" w:color="auto"/>
                          </w:divBdr>
                          <w:divsChild>
                            <w:div w:id="851340156">
                              <w:marLeft w:val="0"/>
                              <w:marRight w:val="0"/>
                              <w:marTop w:val="0"/>
                              <w:marBottom w:val="0"/>
                              <w:divBdr>
                                <w:top w:val="none" w:sz="0" w:space="0" w:color="auto"/>
                                <w:left w:val="none" w:sz="0" w:space="0" w:color="auto"/>
                                <w:bottom w:val="none" w:sz="0" w:space="0" w:color="auto"/>
                                <w:right w:val="none" w:sz="0" w:space="0" w:color="auto"/>
                              </w:divBdr>
                              <w:divsChild>
                                <w:div w:id="851340309">
                                  <w:marLeft w:val="0"/>
                                  <w:marRight w:val="0"/>
                                  <w:marTop w:val="0"/>
                                  <w:marBottom w:val="0"/>
                                  <w:divBdr>
                                    <w:top w:val="none" w:sz="0" w:space="0" w:color="auto"/>
                                    <w:left w:val="none" w:sz="0" w:space="0" w:color="auto"/>
                                    <w:bottom w:val="none" w:sz="0" w:space="0" w:color="auto"/>
                                    <w:right w:val="none" w:sz="0" w:space="0" w:color="auto"/>
                                  </w:divBdr>
                                  <w:divsChild>
                                    <w:div w:id="851340166">
                                      <w:marLeft w:val="0"/>
                                      <w:marRight w:val="0"/>
                                      <w:marTop w:val="0"/>
                                      <w:marBottom w:val="0"/>
                                      <w:divBdr>
                                        <w:top w:val="none" w:sz="0" w:space="0" w:color="auto"/>
                                        <w:left w:val="none" w:sz="0" w:space="0" w:color="auto"/>
                                        <w:bottom w:val="none" w:sz="0" w:space="0" w:color="auto"/>
                                        <w:right w:val="none" w:sz="0" w:space="0" w:color="auto"/>
                                      </w:divBdr>
                                      <w:divsChild>
                                        <w:div w:id="851340308">
                                          <w:marLeft w:val="0"/>
                                          <w:marRight w:val="0"/>
                                          <w:marTop w:val="0"/>
                                          <w:marBottom w:val="0"/>
                                          <w:divBdr>
                                            <w:top w:val="none" w:sz="0" w:space="0" w:color="auto"/>
                                            <w:left w:val="none" w:sz="0" w:space="0" w:color="auto"/>
                                            <w:bottom w:val="none" w:sz="0" w:space="0" w:color="auto"/>
                                            <w:right w:val="none" w:sz="0" w:space="0" w:color="auto"/>
                                          </w:divBdr>
                                          <w:divsChild>
                                            <w:div w:id="851340150">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1340315">
      <w:marLeft w:val="0"/>
      <w:marRight w:val="0"/>
      <w:marTop w:val="0"/>
      <w:marBottom w:val="0"/>
      <w:divBdr>
        <w:top w:val="none" w:sz="0" w:space="0" w:color="auto"/>
        <w:left w:val="none" w:sz="0" w:space="0" w:color="auto"/>
        <w:bottom w:val="none" w:sz="0" w:space="0" w:color="auto"/>
        <w:right w:val="none" w:sz="0" w:space="0" w:color="auto"/>
      </w:divBdr>
    </w:div>
    <w:div w:id="851340318">
      <w:marLeft w:val="0"/>
      <w:marRight w:val="0"/>
      <w:marTop w:val="0"/>
      <w:marBottom w:val="0"/>
      <w:divBdr>
        <w:top w:val="none" w:sz="0" w:space="0" w:color="auto"/>
        <w:left w:val="none" w:sz="0" w:space="0" w:color="auto"/>
        <w:bottom w:val="none" w:sz="0" w:space="0" w:color="auto"/>
        <w:right w:val="none" w:sz="0" w:space="0" w:color="auto"/>
      </w:divBdr>
    </w:div>
    <w:div w:id="851340324">
      <w:marLeft w:val="0"/>
      <w:marRight w:val="0"/>
      <w:marTop w:val="0"/>
      <w:marBottom w:val="0"/>
      <w:divBdr>
        <w:top w:val="none" w:sz="0" w:space="0" w:color="auto"/>
        <w:left w:val="none" w:sz="0" w:space="0" w:color="auto"/>
        <w:bottom w:val="none" w:sz="0" w:space="0" w:color="auto"/>
        <w:right w:val="none" w:sz="0" w:space="0" w:color="auto"/>
      </w:divBdr>
    </w:div>
    <w:div w:id="874269051">
      <w:bodyDiv w:val="1"/>
      <w:marLeft w:val="0"/>
      <w:marRight w:val="0"/>
      <w:marTop w:val="0"/>
      <w:marBottom w:val="0"/>
      <w:divBdr>
        <w:top w:val="none" w:sz="0" w:space="0" w:color="auto"/>
        <w:left w:val="none" w:sz="0" w:space="0" w:color="auto"/>
        <w:bottom w:val="none" w:sz="0" w:space="0" w:color="auto"/>
        <w:right w:val="none" w:sz="0" w:space="0" w:color="auto"/>
      </w:divBdr>
    </w:div>
    <w:div w:id="1021586957">
      <w:bodyDiv w:val="1"/>
      <w:marLeft w:val="0"/>
      <w:marRight w:val="0"/>
      <w:marTop w:val="0"/>
      <w:marBottom w:val="0"/>
      <w:divBdr>
        <w:top w:val="none" w:sz="0" w:space="0" w:color="auto"/>
        <w:left w:val="none" w:sz="0" w:space="0" w:color="auto"/>
        <w:bottom w:val="none" w:sz="0" w:space="0" w:color="auto"/>
        <w:right w:val="none" w:sz="0" w:space="0" w:color="auto"/>
      </w:divBdr>
      <w:divsChild>
        <w:div w:id="1074158436">
          <w:marLeft w:val="0"/>
          <w:marRight w:val="0"/>
          <w:marTop w:val="0"/>
          <w:marBottom w:val="0"/>
          <w:divBdr>
            <w:top w:val="none" w:sz="0" w:space="0" w:color="auto"/>
            <w:left w:val="none" w:sz="0" w:space="0" w:color="auto"/>
            <w:bottom w:val="none" w:sz="0" w:space="0" w:color="auto"/>
            <w:right w:val="none" w:sz="0" w:space="0" w:color="auto"/>
          </w:divBdr>
          <w:divsChild>
            <w:div w:id="962349193">
              <w:marLeft w:val="0"/>
              <w:marRight w:val="0"/>
              <w:marTop w:val="0"/>
              <w:marBottom w:val="0"/>
              <w:divBdr>
                <w:top w:val="none" w:sz="0" w:space="0" w:color="auto"/>
                <w:left w:val="none" w:sz="0" w:space="0" w:color="auto"/>
                <w:bottom w:val="none" w:sz="0" w:space="0" w:color="auto"/>
                <w:right w:val="none" w:sz="0" w:space="0" w:color="auto"/>
              </w:divBdr>
              <w:divsChild>
                <w:div w:id="1355887341">
                  <w:marLeft w:val="0"/>
                  <w:marRight w:val="0"/>
                  <w:marTop w:val="0"/>
                  <w:marBottom w:val="0"/>
                  <w:divBdr>
                    <w:top w:val="none" w:sz="0" w:space="0" w:color="auto"/>
                    <w:left w:val="none" w:sz="0" w:space="0" w:color="auto"/>
                    <w:bottom w:val="none" w:sz="0" w:space="0" w:color="auto"/>
                    <w:right w:val="none" w:sz="0" w:space="0" w:color="auto"/>
                  </w:divBdr>
                  <w:divsChild>
                    <w:div w:id="15363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6555">
      <w:bodyDiv w:val="1"/>
      <w:marLeft w:val="0"/>
      <w:marRight w:val="0"/>
      <w:marTop w:val="0"/>
      <w:marBottom w:val="0"/>
      <w:divBdr>
        <w:top w:val="none" w:sz="0" w:space="0" w:color="auto"/>
        <w:left w:val="none" w:sz="0" w:space="0" w:color="auto"/>
        <w:bottom w:val="none" w:sz="0" w:space="0" w:color="auto"/>
        <w:right w:val="none" w:sz="0" w:space="0" w:color="auto"/>
      </w:divBdr>
      <w:divsChild>
        <w:div w:id="411706839">
          <w:marLeft w:val="0"/>
          <w:marRight w:val="0"/>
          <w:marTop w:val="0"/>
          <w:marBottom w:val="0"/>
          <w:divBdr>
            <w:top w:val="none" w:sz="0" w:space="0" w:color="auto"/>
            <w:left w:val="none" w:sz="0" w:space="0" w:color="auto"/>
            <w:bottom w:val="none" w:sz="0" w:space="0" w:color="auto"/>
            <w:right w:val="none" w:sz="0" w:space="0" w:color="auto"/>
          </w:divBdr>
          <w:divsChild>
            <w:div w:id="1812821938">
              <w:marLeft w:val="0"/>
              <w:marRight w:val="0"/>
              <w:marTop w:val="0"/>
              <w:marBottom w:val="0"/>
              <w:divBdr>
                <w:top w:val="none" w:sz="0" w:space="0" w:color="auto"/>
                <w:left w:val="none" w:sz="0" w:space="0" w:color="auto"/>
                <w:bottom w:val="none" w:sz="0" w:space="0" w:color="auto"/>
                <w:right w:val="none" w:sz="0" w:space="0" w:color="auto"/>
              </w:divBdr>
              <w:divsChild>
                <w:div w:id="13741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8909">
      <w:bodyDiv w:val="1"/>
      <w:marLeft w:val="0"/>
      <w:marRight w:val="0"/>
      <w:marTop w:val="0"/>
      <w:marBottom w:val="0"/>
      <w:divBdr>
        <w:top w:val="none" w:sz="0" w:space="0" w:color="auto"/>
        <w:left w:val="none" w:sz="0" w:space="0" w:color="auto"/>
        <w:bottom w:val="none" w:sz="0" w:space="0" w:color="auto"/>
        <w:right w:val="none" w:sz="0" w:space="0" w:color="auto"/>
      </w:divBdr>
    </w:div>
    <w:div w:id="1055003238">
      <w:bodyDiv w:val="1"/>
      <w:marLeft w:val="0"/>
      <w:marRight w:val="0"/>
      <w:marTop w:val="0"/>
      <w:marBottom w:val="0"/>
      <w:divBdr>
        <w:top w:val="none" w:sz="0" w:space="0" w:color="auto"/>
        <w:left w:val="none" w:sz="0" w:space="0" w:color="auto"/>
        <w:bottom w:val="none" w:sz="0" w:space="0" w:color="auto"/>
        <w:right w:val="none" w:sz="0" w:space="0" w:color="auto"/>
      </w:divBdr>
      <w:divsChild>
        <w:div w:id="1211383570">
          <w:marLeft w:val="0"/>
          <w:marRight w:val="0"/>
          <w:marTop w:val="0"/>
          <w:marBottom w:val="0"/>
          <w:divBdr>
            <w:top w:val="none" w:sz="0" w:space="0" w:color="auto"/>
            <w:left w:val="none" w:sz="0" w:space="0" w:color="auto"/>
            <w:bottom w:val="none" w:sz="0" w:space="0" w:color="auto"/>
            <w:right w:val="none" w:sz="0" w:space="0" w:color="auto"/>
          </w:divBdr>
          <w:divsChild>
            <w:div w:id="1534683582">
              <w:marLeft w:val="0"/>
              <w:marRight w:val="60"/>
              <w:marTop w:val="0"/>
              <w:marBottom w:val="0"/>
              <w:divBdr>
                <w:top w:val="none" w:sz="0" w:space="0" w:color="auto"/>
                <w:left w:val="none" w:sz="0" w:space="0" w:color="auto"/>
                <w:bottom w:val="none" w:sz="0" w:space="0" w:color="auto"/>
                <w:right w:val="none" w:sz="0" w:space="0" w:color="auto"/>
              </w:divBdr>
              <w:divsChild>
                <w:div w:id="790587555">
                  <w:marLeft w:val="0"/>
                  <w:marRight w:val="0"/>
                  <w:marTop w:val="0"/>
                  <w:marBottom w:val="150"/>
                  <w:divBdr>
                    <w:top w:val="none" w:sz="0" w:space="0" w:color="auto"/>
                    <w:left w:val="none" w:sz="0" w:space="0" w:color="auto"/>
                    <w:bottom w:val="none" w:sz="0" w:space="0" w:color="auto"/>
                    <w:right w:val="none" w:sz="0" w:space="0" w:color="auto"/>
                  </w:divBdr>
                  <w:divsChild>
                    <w:div w:id="2054958685">
                      <w:marLeft w:val="0"/>
                      <w:marRight w:val="0"/>
                      <w:marTop w:val="0"/>
                      <w:marBottom w:val="0"/>
                      <w:divBdr>
                        <w:top w:val="none" w:sz="0" w:space="0" w:color="auto"/>
                        <w:left w:val="none" w:sz="0" w:space="0" w:color="auto"/>
                        <w:bottom w:val="none" w:sz="0" w:space="0" w:color="auto"/>
                        <w:right w:val="none" w:sz="0" w:space="0" w:color="auto"/>
                      </w:divBdr>
                      <w:divsChild>
                        <w:div w:id="1831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11270">
      <w:bodyDiv w:val="1"/>
      <w:marLeft w:val="0"/>
      <w:marRight w:val="0"/>
      <w:marTop w:val="0"/>
      <w:marBottom w:val="0"/>
      <w:divBdr>
        <w:top w:val="none" w:sz="0" w:space="0" w:color="auto"/>
        <w:left w:val="none" w:sz="0" w:space="0" w:color="auto"/>
        <w:bottom w:val="none" w:sz="0" w:space="0" w:color="auto"/>
        <w:right w:val="none" w:sz="0" w:space="0" w:color="auto"/>
      </w:divBdr>
      <w:divsChild>
        <w:div w:id="1454247566">
          <w:marLeft w:val="0"/>
          <w:marRight w:val="0"/>
          <w:marTop w:val="0"/>
          <w:marBottom w:val="0"/>
          <w:divBdr>
            <w:top w:val="none" w:sz="0" w:space="0" w:color="auto"/>
            <w:left w:val="none" w:sz="0" w:space="0" w:color="auto"/>
            <w:bottom w:val="none" w:sz="0" w:space="0" w:color="auto"/>
            <w:right w:val="none" w:sz="0" w:space="0" w:color="auto"/>
          </w:divBdr>
        </w:div>
        <w:div w:id="1978876811">
          <w:marLeft w:val="0"/>
          <w:marRight w:val="0"/>
          <w:marTop w:val="0"/>
          <w:marBottom w:val="0"/>
          <w:divBdr>
            <w:top w:val="none" w:sz="0" w:space="0" w:color="auto"/>
            <w:left w:val="none" w:sz="0" w:space="0" w:color="auto"/>
            <w:bottom w:val="none" w:sz="0" w:space="0" w:color="auto"/>
            <w:right w:val="none" w:sz="0" w:space="0" w:color="auto"/>
          </w:divBdr>
        </w:div>
        <w:div w:id="1082872685">
          <w:marLeft w:val="0"/>
          <w:marRight w:val="0"/>
          <w:marTop w:val="0"/>
          <w:marBottom w:val="0"/>
          <w:divBdr>
            <w:top w:val="none" w:sz="0" w:space="0" w:color="auto"/>
            <w:left w:val="none" w:sz="0" w:space="0" w:color="auto"/>
            <w:bottom w:val="none" w:sz="0" w:space="0" w:color="auto"/>
            <w:right w:val="none" w:sz="0" w:space="0" w:color="auto"/>
          </w:divBdr>
        </w:div>
        <w:div w:id="463280403">
          <w:marLeft w:val="0"/>
          <w:marRight w:val="0"/>
          <w:marTop w:val="0"/>
          <w:marBottom w:val="0"/>
          <w:divBdr>
            <w:top w:val="none" w:sz="0" w:space="0" w:color="auto"/>
            <w:left w:val="none" w:sz="0" w:space="0" w:color="auto"/>
            <w:bottom w:val="none" w:sz="0" w:space="0" w:color="auto"/>
            <w:right w:val="none" w:sz="0" w:space="0" w:color="auto"/>
          </w:divBdr>
        </w:div>
        <w:div w:id="104230396">
          <w:marLeft w:val="0"/>
          <w:marRight w:val="0"/>
          <w:marTop w:val="0"/>
          <w:marBottom w:val="0"/>
          <w:divBdr>
            <w:top w:val="none" w:sz="0" w:space="0" w:color="auto"/>
            <w:left w:val="none" w:sz="0" w:space="0" w:color="auto"/>
            <w:bottom w:val="none" w:sz="0" w:space="0" w:color="auto"/>
            <w:right w:val="none" w:sz="0" w:space="0" w:color="auto"/>
          </w:divBdr>
        </w:div>
        <w:div w:id="124468392">
          <w:marLeft w:val="0"/>
          <w:marRight w:val="0"/>
          <w:marTop w:val="0"/>
          <w:marBottom w:val="0"/>
          <w:divBdr>
            <w:top w:val="none" w:sz="0" w:space="0" w:color="auto"/>
            <w:left w:val="none" w:sz="0" w:space="0" w:color="auto"/>
            <w:bottom w:val="none" w:sz="0" w:space="0" w:color="auto"/>
            <w:right w:val="none" w:sz="0" w:space="0" w:color="auto"/>
          </w:divBdr>
        </w:div>
        <w:div w:id="474760026">
          <w:marLeft w:val="0"/>
          <w:marRight w:val="0"/>
          <w:marTop w:val="0"/>
          <w:marBottom w:val="0"/>
          <w:divBdr>
            <w:top w:val="none" w:sz="0" w:space="0" w:color="auto"/>
            <w:left w:val="none" w:sz="0" w:space="0" w:color="auto"/>
            <w:bottom w:val="none" w:sz="0" w:space="0" w:color="auto"/>
            <w:right w:val="none" w:sz="0" w:space="0" w:color="auto"/>
          </w:divBdr>
        </w:div>
        <w:div w:id="2088844845">
          <w:marLeft w:val="0"/>
          <w:marRight w:val="0"/>
          <w:marTop w:val="0"/>
          <w:marBottom w:val="0"/>
          <w:divBdr>
            <w:top w:val="none" w:sz="0" w:space="0" w:color="auto"/>
            <w:left w:val="none" w:sz="0" w:space="0" w:color="auto"/>
            <w:bottom w:val="none" w:sz="0" w:space="0" w:color="auto"/>
            <w:right w:val="none" w:sz="0" w:space="0" w:color="auto"/>
          </w:divBdr>
        </w:div>
        <w:div w:id="1633437322">
          <w:marLeft w:val="0"/>
          <w:marRight w:val="0"/>
          <w:marTop w:val="0"/>
          <w:marBottom w:val="0"/>
          <w:divBdr>
            <w:top w:val="none" w:sz="0" w:space="0" w:color="auto"/>
            <w:left w:val="none" w:sz="0" w:space="0" w:color="auto"/>
            <w:bottom w:val="none" w:sz="0" w:space="0" w:color="auto"/>
            <w:right w:val="none" w:sz="0" w:space="0" w:color="auto"/>
          </w:divBdr>
        </w:div>
        <w:div w:id="1244685491">
          <w:marLeft w:val="0"/>
          <w:marRight w:val="0"/>
          <w:marTop w:val="0"/>
          <w:marBottom w:val="0"/>
          <w:divBdr>
            <w:top w:val="none" w:sz="0" w:space="0" w:color="auto"/>
            <w:left w:val="none" w:sz="0" w:space="0" w:color="auto"/>
            <w:bottom w:val="none" w:sz="0" w:space="0" w:color="auto"/>
            <w:right w:val="none" w:sz="0" w:space="0" w:color="auto"/>
          </w:divBdr>
        </w:div>
      </w:divsChild>
    </w:div>
    <w:div w:id="1104610926">
      <w:bodyDiv w:val="1"/>
      <w:marLeft w:val="0"/>
      <w:marRight w:val="0"/>
      <w:marTop w:val="0"/>
      <w:marBottom w:val="0"/>
      <w:divBdr>
        <w:top w:val="none" w:sz="0" w:space="0" w:color="auto"/>
        <w:left w:val="none" w:sz="0" w:space="0" w:color="auto"/>
        <w:bottom w:val="none" w:sz="0" w:space="0" w:color="auto"/>
        <w:right w:val="none" w:sz="0" w:space="0" w:color="auto"/>
      </w:divBdr>
      <w:divsChild>
        <w:div w:id="798036054">
          <w:marLeft w:val="0"/>
          <w:marRight w:val="0"/>
          <w:marTop w:val="0"/>
          <w:marBottom w:val="0"/>
          <w:divBdr>
            <w:top w:val="none" w:sz="0" w:space="0" w:color="auto"/>
            <w:left w:val="none" w:sz="0" w:space="0" w:color="auto"/>
            <w:bottom w:val="none" w:sz="0" w:space="0" w:color="auto"/>
            <w:right w:val="none" w:sz="0" w:space="0" w:color="auto"/>
          </w:divBdr>
          <w:divsChild>
            <w:div w:id="1743022882">
              <w:marLeft w:val="0"/>
              <w:marRight w:val="60"/>
              <w:marTop w:val="0"/>
              <w:marBottom w:val="0"/>
              <w:divBdr>
                <w:top w:val="none" w:sz="0" w:space="0" w:color="auto"/>
                <w:left w:val="none" w:sz="0" w:space="0" w:color="auto"/>
                <w:bottom w:val="none" w:sz="0" w:space="0" w:color="auto"/>
                <w:right w:val="none" w:sz="0" w:space="0" w:color="auto"/>
              </w:divBdr>
              <w:divsChild>
                <w:div w:id="331682927">
                  <w:marLeft w:val="0"/>
                  <w:marRight w:val="0"/>
                  <w:marTop w:val="0"/>
                  <w:marBottom w:val="150"/>
                  <w:divBdr>
                    <w:top w:val="none" w:sz="0" w:space="0" w:color="auto"/>
                    <w:left w:val="none" w:sz="0" w:space="0" w:color="auto"/>
                    <w:bottom w:val="none" w:sz="0" w:space="0" w:color="auto"/>
                    <w:right w:val="none" w:sz="0" w:space="0" w:color="auto"/>
                  </w:divBdr>
                  <w:divsChild>
                    <w:div w:id="1747413570">
                      <w:marLeft w:val="0"/>
                      <w:marRight w:val="0"/>
                      <w:marTop w:val="0"/>
                      <w:marBottom w:val="0"/>
                      <w:divBdr>
                        <w:top w:val="none" w:sz="0" w:space="0" w:color="auto"/>
                        <w:left w:val="none" w:sz="0" w:space="0" w:color="auto"/>
                        <w:bottom w:val="none" w:sz="0" w:space="0" w:color="auto"/>
                        <w:right w:val="none" w:sz="0" w:space="0" w:color="auto"/>
                      </w:divBdr>
                      <w:divsChild>
                        <w:div w:id="863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81909">
      <w:bodyDiv w:val="1"/>
      <w:marLeft w:val="0"/>
      <w:marRight w:val="0"/>
      <w:marTop w:val="0"/>
      <w:marBottom w:val="0"/>
      <w:divBdr>
        <w:top w:val="none" w:sz="0" w:space="0" w:color="auto"/>
        <w:left w:val="none" w:sz="0" w:space="0" w:color="auto"/>
        <w:bottom w:val="none" w:sz="0" w:space="0" w:color="auto"/>
        <w:right w:val="none" w:sz="0" w:space="0" w:color="auto"/>
      </w:divBdr>
      <w:divsChild>
        <w:div w:id="2115897236">
          <w:marLeft w:val="0"/>
          <w:marRight w:val="0"/>
          <w:marTop w:val="0"/>
          <w:marBottom w:val="0"/>
          <w:divBdr>
            <w:top w:val="none" w:sz="0" w:space="0" w:color="auto"/>
            <w:left w:val="none" w:sz="0" w:space="0" w:color="auto"/>
            <w:bottom w:val="none" w:sz="0" w:space="0" w:color="auto"/>
            <w:right w:val="none" w:sz="0" w:space="0" w:color="auto"/>
          </w:divBdr>
          <w:divsChild>
            <w:div w:id="255597139">
              <w:marLeft w:val="0"/>
              <w:marRight w:val="0"/>
              <w:marTop w:val="0"/>
              <w:marBottom w:val="0"/>
              <w:divBdr>
                <w:top w:val="none" w:sz="0" w:space="0" w:color="auto"/>
                <w:left w:val="none" w:sz="0" w:space="0" w:color="auto"/>
                <w:bottom w:val="none" w:sz="0" w:space="0" w:color="auto"/>
                <w:right w:val="none" w:sz="0" w:space="0" w:color="auto"/>
              </w:divBdr>
              <w:divsChild>
                <w:div w:id="1422600005">
                  <w:marLeft w:val="0"/>
                  <w:marRight w:val="0"/>
                  <w:marTop w:val="0"/>
                  <w:marBottom w:val="0"/>
                  <w:divBdr>
                    <w:top w:val="none" w:sz="0" w:space="0" w:color="auto"/>
                    <w:left w:val="none" w:sz="0" w:space="0" w:color="auto"/>
                    <w:bottom w:val="none" w:sz="0" w:space="0" w:color="auto"/>
                    <w:right w:val="none" w:sz="0" w:space="0" w:color="auto"/>
                  </w:divBdr>
                  <w:divsChild>
                    <w:div w:id="601030998">
                      <w:marLeft w:val="0"/>
                      <w:marRight w:val="0"/>
                      <w:marTop w:val="0"/>
                      <w:marBottom w:val="0"/>
                      <w:divBdr>
                        <w:top w:val="none" w:sz="0" w:space="0" w:color="auto"/>
                        <w:left w:val="none" w:sz="0" w:space="0" w:color="auto"/>
                        <w:bottom w:val="none" w:sz="0" w:space="0" w:color="auto"/>
                        <w:right w:val="none" w:sz="0" w:space="0" w:color="auto"/>
                      </w:divBdr>
                      <w:divsChild>
                        <w:div w:id="1337918945">
                          <w:marLeft w:val="0"/>
                          <w:marRight w:val="0"/>
                          <w:marTop w:val="0"/>
                          <w:marBottom w:val="0"/>
                          <w:divBdr>
                            <w:top w:val="none" w:sz="0" w:space="0" w:color="auto"/>
                            <w:left w:val="none" w:sz="0" w:space="0" w:color="auto"/>
                            <w:bottom w:val="none" w:sz="0" w:space="0" w:color="auto"/>
                            <w:right w:val="none" w:sz="0" w:space="0" w:color="auto"/>
                          </w:divBdr>
                          <w:divsChild>
                            <w:div w:id="2102600034">
                              <w:marLeft w:val="0"/>
                              <w:marRight w:val="0"/>
                              <w:marTop w:val="0"/>
                              <w:marBottom w:val="0"/>
                              <w:divBdr>
                                <w:top w:val="none" w:sz="0" w:space="0" w:color="auto"/>
                                <w:left w:val="none" w:sz="0" w:space="0" w:color="auto"/>
                                <w:bottom w:val="none" w:sz="0" w:space="0" w:color="auto"/>
                                <w:right w:val="none" w:sz="0" w:space="0" w:color="auto"/>
                              </w:divBdr>
                              <w:divsChild>
                                <w:div w:id="925304879">
                                  <w:marLeft w:val="0"/>
                                  <w:marRight w:val="0"/>
                                  <w:marTop w:val="0"/>
                                  <w:marBottom w:val="0"/>
                                  <w:divBdr>
                                    <w:top w:val="none" w:sz="0" w:space="0" w:color="auto"/>
                                    <w:left w:val="none" w:sz="0" w:space="0" w:color="auto"/>
                                    <w:bottom w:val="none" w:sz="0" w:space="0" w:color="auto"/>
                                    <w:right w:val="none" w:sz="0" w:space="0" w:color="auto"/>
                                  </w:divBdr>
                                  <w:divsChild>
                                    <w:div w:id="446195203">
                                      <w:marLeft w:val="0"/>
                                      <w:marRight w:val="0"/>
                                      <w:marTop w:val="0"/>
                                      <w:marBottom w:val="0"/>
                                      <w:divBdr>
                                        <w:top w:val="none" w:sz="0" w:space="0" w:color="auto"/>
                                        <w:left w:val="none" w:sz="0" w:space="0" w:color="auto"/>
                                        <w:bottom w:val="none" w:sz="0" w:space="0" w:color="auto"/>
                                        <w:right w:val="none" w:sz="0" w:space="0" w:color="auto"/>
                                      </w:divBdr>
                                      <w:divsChild>
                                        <w:div w:id="1421565062">
                                          <w:marLeft w:val="0"/>
                                          <w:marRight w:val="0"/>
                                          <w:marTop w:val="0"/>
                                          <w:marBottom w:val="0"/>
                                          <w:divBdr>
                                            <w:top w:val="none" w:sz="0" w:space="0" w:color="auto"/>
                                            <w:left w:val="none" w:sz="0" w:space="0" w:color="auto"/>
                                            <w:bottom w:val="none" w:sz="0" w:space="0" w:color="auto"/>
                                            <w:right w:val="none" w:sz="0" w:space="0" w:color="auto"/>
                                          </w:divBdr>
                                          <w:divsChild>
                                            <w:div w:id="59210266">
                                              <w:marLeft w:val="0"/>
                                              <w:marRight w:val="0"/>
                                              <w:marTop w:val="0"/>
                                              <w:marBottom w:val="0"/>
                                              <w:divBdr>
                                                <w:top w:val="none" w:sz="0" w:space="0" w:color="auto"/>
                                                <w:left w:val="none" w:sz="0" w:space="0" w:color="auto"/>
                                                <w:bottom w:val="none" w:sz="0" w:space="0" w:color="auto"/>
                                                <w:right w:val="none" w:sz="0" w:space="0" w:color="auto"/>
                                              </w:divBdr>
                                              <w:divsChild>
                                                <w:div w:id="3037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7199">
      <w:bodyDiv w:val="1"/>
      <w:marLeft w:val="0"/>
      <w:marRight w:val="0"/>
      <w:marTop w:val="0"/>
      <w:marBottom w:val="0"/>
      <w:divBdr>
        <w:top w:val="none" w:sz="0" w:space="0" w:color="auto"/>
        <w:left w:val="none" w:sz="0" w:space="0" w:color="auto"/>
        <w:bottom w:val="none" w:sz="0" w:space="0" w:color="auto"/>
        <w:right w:val="none" w:sz="0" w:space="0" w:color="auto"/>
      </w:divBdr>
    </w:div>
    <w:div w:id="1134061430">
      <w:bodyDiv w:val="1"/>
      <w:marLeft w:val="0"/>
      <w:marRight w:val="0"/>
      <w:marTop w:val="0"/>
      <w:marBottom w:val="0"/>
      <w:divBdr>
        <w:top w:val="none" w:sz="0" w:space="0" w:color="auto"/>
        <w:left w:val="none" w:sz="0" w:space="0" w:color="auto"/>
        <w:bottom w:val="none" w:sz="0" w:space="0" w:color="auto"/>
        <w:right w:val="none" w:sz="0" w:space="0" w:color="auto"/>
      </w:divBdr>
    </w:div>
    <w:div w:id="1145272717">
      <w:bodyDiv w:val="1"/>
      <w:marLeft w:val="0"/>
      <w:marRight w:val="0"/>
      <w:marTop w:val="0"/>
      <w:marBottom w:val="0"/>
      <w:divBdr>
        <w:top w:val="none" w:sz="0" w:space="0" w:color="auto"/>
        <w:left w:val="none" w:sz="0" w:space="0" w:color="auto"/>
        <w:bottom w:val="none" w:sz="0" w:space="0" w:color="auto"/>
        <w:right w:val="none" w:sz="0" w:space="0" w:color="auto"/>
      </w:divBdr>
    </w:div>
    <w:div w:id="1173841967">
      <w:bodyDiv w:val="1"/>
      <w:marLeft w:val="0"/>
      <w:marRight w:val="0"/>
      <w:marTop w:val="0"/>
      <w:marBottom w:val="0"/>
      <w:divBdr>
        <w:top w:val="none" w:sz="0" w:space="0" w:color="auto"/>
        <w:left w:val="none" w:sz="0" w:space="0" w:color="auto"/>
        <w:bottom w:val="none" w:sz="0" w:space="0" w:color="auto"/>
        <w:right w:val="none" w:sz="0" w:space="0" w:color="auto"/>
      </w:divBdr>
    </w:div>
    <w:div w:id="1191407648">
      <w:bodyDiv w:val="1"/>
      <w:marLeft w:val="0"/>
      <w:marRight w:val="0"/>
      <w:marTop w:val="0"/>
      <w:marBottom w:val="0"/>
      <w:divBdr>
        <w:top w:val="none" w:sz="0" w:space="0" w:color="auto"/>
        <w:left w:val="none" w:sz="0" w:space="0" w:color="auto"/>
        <w:bottom w:val="none" w:sz="0" w:space="0" w:color="auto"/>
        <w:right w:val="none" w:sz="0" w:space="0" w:color="auto"/>
      </w:divBdr>
    </w:div>
    <w:div w:id="1218129274">
      <w:bodyDiv w:val="1"/>
      <w:marLeft w:val="0"/>
      <w:marRight w:val="0"/>
      <w:marTop w:val="0"/>
      <w:marBottom w:val="0"/>
      <w:divBdr>
        <w:top w:val="none" w:sz="0" w:space="0" w:color="auto"/>
        <w:left w:val="none" w:sz="0" w:space="0" w:color="auto"/>
        <w:bottom w:val="none" w:sz="0" w:space="0" w:color="auto"/>
        <w:right w:val="none" w:sz="0" w:space="0" w:color="auto"/>
      </w:divBdr>
    </w:div>
    <w:div w:id="1314334029">
      <w:bodyDiv w:val="1"/>
      <w:marLeft w:val="0"/>
      <w:marRight w:val="0"/>
      <w:marTop w:val="0"/>
      <w:marBottom w:val="0"/>
      <w:divBdr>
        <w:top w:val="none" w:sz="0" w:space="0" w:color="auto"/>
        <w:left w:val="none" w:sz="0" w:space="0" w:color="auto"/>
        <w:bottom w:val="none" w:sz="0" w:space="0" w:color="auto"/>
        <w:right w:val="none" w:sz="0" w:space="0" w:color="auto"/>
      </w:divBdr>
    </w:div>
    <w:div w:id="1411610403">
      <w:bodyDiv w:val="1"/>
      <w:marLeft w:val="0"/>
      <w:marRight w:val="0"/>
      <w:marTop w:val="0"/>
      <w:marBottom w:val="0"/>
      <w:divBdr>
        <w:top w:val="none" w:sz="0" w:space="0" w:color="auto"/>
        <w:left w:val="none" w:sz="0" w:space="0" w:color="auto"/>
        <w:bottom w:val="none" w:sz="0" w:space="0" w:color="auto"/>
        <w:right w:val="none" w:sz="0" w:space="0" w:color="auto"/>
      </w:divBdr>
    </w:div>
    <w:div w:id="1442605558">
      <w:bodyDiv w:val="1"/>
      <w:marLeft w:val="0"/>
      <w:marRight w:val="0"/>
      <w:marTop w:val="0"/>
      <w:marBottom w:val="0"/>
      <w:divBdr>
        <w:top w:val="none" w:sz="0" w:space="0" w:color="auto"/>
        <w:left w:val="none" w:sz="0" w:space="0" w:color="auto"/>
        <w:bottom w:val="none" w:sz="0" w:space="0" w:color="auto"/>
        <w:right w:val="none" w:sz="0" w:space="0" w:color="auto"/>
      </w:divBdr>
      <w:divsChild>
        <w:div w:id="960573305">
          <w:marLeft w:val="0"/>
          <w:marRight w:val="0"/>
          <w:marTop w:val="0"/>
          <w:marBottom w:val="0"/>
          <w:divBdr>
            <w:top w:val="none" w:sz="0" w:space="0" w:color="auto"/>
            <w:left w:val="none" w:sz="0" w:space="0" w:color="auto"/>
            <w:bottom w:val="none" w:sz="0" w:space="0" w:color="auto"/>
            <w:right w:val="none" w:sz="0" w:space="0" w:color="auto"/>
          </w:divBdr>
          <w:divsChild>
            <w:div w:id="1056666914">
              <w:marLeft w:val="0"/>
              <w:marRight w:val="60"/>
              <w:marTop w:val="0"/>
              <w:marBottom w:val="0"/>
              <w:divBdr>
                <w:top w:val="none" w:sz="0" w:space="0" w:color="auto"/>
                <w:left w:val="none" w:sz="0" w:space="0" w:color="auto"/>
                <w:bottom w:val="none" w:sz="0" w:space="0" w:color="auto"/>
                <w:right w:val="none" w:sz="0" w:space="0" w:color="auto"/>
              </w:divBdr>
              <w:divsChild>
                <w:div w:id="1532184829">
                  <w:marLeft w:val="0"/>
                  <w:marRight w:val="0"/>
                  <w:marTop w:val="0"/>
                  <w:marBottom w:val="150"/>
                  <w:divBdr>
                    <w:top w:val="none" w:sz="0" w:space="0" w:color="auto"/>
                    <w:left w:val="none" w:sz="0" w:space="0" w:color="auto"/>
                    <w:bottom w:val="none" w:sz="0" w:space="0" w:color="auto"/>
                    <w:right w:val="none" w:sz="0" w:space="0" w:color="auto"/>
                  </w:divBdr>
                  <w:divsChild>
                    <w:div w:id="1532572037">
                      <w:marLeft w:val="0"/>
                      <w:marRight w:val="0"/>
                      <w:marTop w:val="0"/>
                      <w:marBottom w:val="0"/>
                      <w:divBdr>
                        <w:top w:val="none" w:sz="0" w:space="0" w:color="auto"/>
                        <w:left w:val="none" w:sz="0" w:space="0" w:color="auto"/>
                        <w:bottom w:val="none" w:sz="0" w:space="0" w:color="auto"/>
                        <w:right w:val="none" w:sz="0" w:space="0" w:color="auto"/>
                      </w:divBdr>
                      <w:divsChild>
                        <w:div w:id="13757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544097">
      <w:bodyDiv w:val="1"/>
      <w:marLeft w:val="0"/>
      <w:marRight w:val="0"/>
      <w:marTop w:val="0"/>
      <w:marBottom w:val="0"/>
      <w:divBdr>
        <w:top w:val="none" w:sz="0" w:space="0" w:color="auto"/>
        <w:left w:val="none" w:sz="0" w:space="0" w:color="auto"/>
        <w:bottom w:val="none" w:sz="0" w:space="0" w:color="auto"/>
        <w:right w:val="none" w:sz="0" w:space="0" w:color="auto"/>
      </w:divBdr>
    </w:div>
    <w:div w:id="1469057118">
      <w:bodyDiv w:val="1"/>
      <w:marLeft w:val="0"/>
      <w:marRight w:val="0"/>
      <w:marTop w:val="0"/>
      <w:marBottom w:val="0"/>
      <w:divBdr>
        <w:top w:val="none" w:sz="0" w:space="0" w:color="auto"/>
        <w:left w:val="none" w:sz="0" w:space="0" w:color="auto"/>
        <w:bottom w:val="none" w:sz="0" w:space="0" w:color="auto"/>
        <w:right w:val="none" w:sz="0" w:space="0" w:color="auto"/>
      </w:divBdr>
    </w:div>
    <w:div w:id="1497719579">
      <w:bodyDiv w:val="1"/>
      <w:marLeft w:val="0"/>
      <w:marRight w:val="0"/>
      <w:marTop w:val="0"/>
      <w:marBottom w:val="0"/>
      <w:divBdr>
        <w:top w:val="none" w:sz="0" w:space="0" w:color="auto"/>
        <w:left w:val="none" w:sz="0" w:space="0" w:color="auto"/>
        <w:bottom w:val="none" w:sz="0" w:space="0" w:color="auto"/>
        <w:right w:val="none" w:sz="0" w:space="0" w:color="auto"/>
      </w:divBdr>
      <w:divsChild>
        <w:div w:id="713850387">
          <w:marLeft w:val="0"/>
          <w:marRight w:val="0"/>
          <w:marTop w:val="0"/>
          <w:marBottom w:val="0"/>
          <w:divBdr>
            <w:top w:val="none" w:sz="0" w:space="0" w:color="auto"/>
            <w:left w:val="none" w:sz="0" w:space="0" w:color="auto"/>
            <w:bottom w:val="none" w:sz="0" w:space="0" w:color="auto"/>
            <w:right w:val="none" w:sz="0" w:space="0" w:color="auto"/>
          </w:divBdr>
          <w:divsChild>
            <w:div w:id="2119331445">
              <w:marLeft w:val="0"/>
              <w:marRight w:val="0"/>
              <w:marTop w:val="0"/>
              <w:marBottom w:val="0"/>
              <w:divBdr>
                <w:top w:val="none" w:sz="0" w:space="0" w:color="auto"/>
                <w:left w:val="none" w:sz="0" w:space="0" w:color="auto"/>
                <w:bottom w:val="none" w:sz="0" w:space="0" w:color="auto"/>
                <w:right w:val="none" w:sz="0" w:space="0" w:color="auto"/>
              </w:divBdr>
              <w:divsChild>
                <w:div w:id="1646549792">
                  <w:marLeft w:val="0"/>
                  <w:marRight w:val="0"/>
                  <w:marTop w:val="0"/>
                  <w:marBottom w:val="0"/>
                  <w:divBdr>
                    <w:top w:val="none" w:sz="0" w:space="0" w:color="auto"/>
                    <w:left w:val="none" w:sz="0" w:space="0" w:color="auto"/>
                    <w:bottom w:val="none" w:sz="0" w:space="0" w:color="auto"/>
                    <w:right w:val="none" w:sz="0" w:space="0" w:color="auto"/>
                  </w:divBdr>
                  <w:divsChild>
                    <w:div w:id="1528718526">
                      <w:marLeft w:val="0"/>
                      <w:marRight w:val="0"/>
                      <w:marTop w:val="0"/>
                      <w:marBottom w:val="0"/>
                      <w:divBdr>
                        <w:top w:val="none" w:sz="0" w:space="0" w:color="auto"/>
                        <w:left w:val="none" w:sz="0" w:space="0" w:color="auto"/>
                        <w:bottom w:val="none" w:sz="0" w:space="0" w:color="auto"/>
                        <w:right w:val="none" w:sz="0" w:space="0" w:color="auto"/>
                      </w:divBdr>
                      <w:divsChild>
                        <w:div w:id="1177960341">
                          <w:marLeft w:val="0"/>
                          <w:marRight w:val="0"/>
                          <w:marTop w:val="0"/>
                          <w:marBottom w:val="0"/>
                          <w:divBdr>
                            <w:top w:val="none" w:sz="0" w:space="0" w:color="auto"/>
                            <w:left w:val="none" w:sz="0" w:space="0" w:color="auto"/>
                            <w:bottom w:val="none" w:sz="0" w:space="0" w:color="auto"/>
                            <w:right w:val="none" w:sz="0" w:space="0" w:color="auto"/>
                          </w:divBdr>
                          <w:divsChild>
                            <w:div w:id="953289947">
                              <w:marLeft w:val="0"/>
                              <w:marRight w:val="0"/>
                              <w:marTop w:val="0"/>
                              <w:marBottom w:val="0"/>
                              <w:divBdr>
                                <w:top w:val="none" w:sz="0" w:space="0" w:color="auto"/>
                                <w:left w:val="none" w:sz="0" w:space="0" w:color="auto"/>
                                <w:bottom w:val="none" w:sz="0" w:space="0" w:color="auto"/>
                                <w:right w:val="none" w:sz="0" w:space="0" w:color="auto"/>
                              </w:divBdr>
                              <w:divsChild>
                                <w:div w:id="82994832">
                                  <w:marLeft w:val="0"/>
                                  <w:marRight w:val="0"/>
                                  <w:marTop w:val="0"/>
                                  <w:marBottom w:val="0"/>
                                  <w:divBdr>
                                    <w:top w:val="none" w:sz="0" w:space="0" w:color="auto"/>
                                    <w:left w:val="none" w:sz="0" w:space="0" w:color="auto"/>
                                    <w:bottom w:val="none" w:sz="0" w:space="0" w:color="auto"/>
                                    <w:right w:val="none" w:sz="0" w:space="0" w:color="auto"/>
                                  </w:divBdr>
                                  <w:divsChild>
                                    <w:div w:id="1887061187">
                                      <w:marLeft w:val="0"/>
                                      <w:marRight w:val="0"/>
                                      <w:marTop w:val="0"/>
                                      <w:marBottom w:val="0"/>
                                      <w:divBdr>
                                        <w:top w:val="none" w:sz="0" w:space="0" w:color="auto"/>
                                        <w:left w:val="none" w:sz="0" w:space="0" w:color="auto"/>
                                        <w:bottom w:val="none" w:sz="0" w:space="0" w:color="auto"/>
                                        <w:right w:val="none" w:sz="0" w:space="0" w:color="auto"/>
                                      </w:divBdr>
                                      <w:divsChild>
                                        <w:div w:id="1783568769">
                                          <w:marLeft w:val="0"/>
                                          <w:marRight w:val="0"/>
                                          <w:marTop w:val="0"/>
                                          <w:marBottom w:val="0"/>
                                          <w:divBdr>
                                            <w:top w:val="none" w:sz="0" w:space="0" w:color="auto"/>
                                            <w:left w:val="none" w:sz="0" w:space="0" w:color="auto"/>
                                            <w:bottom w:val="none" w:sz="0" w:space="0" w:color="auto"/>
                                            <w:right w:val="none" w:sz="0" w:space="0" w:color="auto"/>
                                          </w:divBdr>
                                          <w:divsChild>
                                            <w:div w:id="283073879">
                                              <w:marLeft w:val="0"/>
                                              <w:marRight w:val="0"/>
                                              <w:marTop w:val="0"/>
                                              <w:marBottom w:val="0"/>
                                              <w:divBdr>
                                                <w:top w:val="none" w:sz="0" w:space="0" w:color="auto"/>
                                                <w:left w:val="none" w:sz="0" w:space="0" w:color="auto"/>
                                                <w:bottom w:val="none" w:sz="0" w:space="0" w:color="auto"/>
                                                <w:right w:val="none" w:sz="0" w:space="0" w:color="auto"/>
                                              </w:divBdr>
                                              <w:divsChild>
                                                <w:div w:id="3852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425475">
      <w:bodyDiv w:val="1"/>
      <w:marLeft w:val="0"/>
      <w:marRight w:val="0"/>
      <w:marTop w:val="0"/>
      <w:marBottom w:val="0"/>
      <w:divBdr>
        <w:top w:val="none" w:sz="0" w:space="0" w:color="auto"/>
        <w:left w:val="none" w:sz="0" w:space="0" w:color="auto"/>
        <w:bottom w:val="none" w:sz="0" w:space="0" w:color="auto"/>
        <w:right w:val="none" w:sz="0" w:space="0" w:color="auto"/>
      </w:divBdr>
    </w:div>
    <w:div w:id="1576042090">
      <w:bodyDiv w:val="1"/>
      <w:marLeft w:val="0"/>
      <w:marRight w:val="0"/>
      <w:marTop w:val="0"/>
      <w:marBottom w:val="0"/>
      <w:divBdr>
        <w:top w:val="none" w:sz="0" w:space="0" w:color="auto"/>
        <w:left w:val="none" w:sz="0" w:space="0" w:color="auto"/>
        <w:bottom w:val="none" w:sz="0" w:space="0" w:color="auto"/>
        <w:right w:val="none" w:sz="0" w:space="0" w:color="auto"/>
      </w:divBdr>
    </w:div>
    <w:div w:id="1617057424">
      <w:bodyDiv w:val="1"/>
      <w:marLeft w:val="0"/>
      <w:marRight w:val="0"/>
      <w:marTop w:val="0"/>
      <w:marBottom w:val="0"/>
      <w:divBdr>
        <w:top w:val="none" w:sz="0" w:space="0" w:color="auto"/>
        <w:left w:val="none" w:sz="0" w:space="0" w:color="auto"/>
        <w:bottom w:val="none" w:sz="0" w:space="0" w:color="auto"/>
        <w:right w:val="none" w:sz="0" w:space="0" w:color="auto"/>
      </w:divBdr>
    </w:div>
    <w:div w:id="1654797349">
      <w:bodyDiv w:val="1"/>
      <w:marLeft w:val="0"/>
      <w:marRight w:val="0"/>
      <w:marTop w:val="0"/>
      <w:marBottom w:val="0"/>
      <w:divBdr>
        <w:top w:val="none" w:sz="0" w:space="0" w:color="auto"/>
        <w:left w:val="none" w:sz="0" w:space="0" w:color="auto"/>
        <w:bottom w:val="none" w:sz="0" w:space="0" w:color="auto"/>
        <w:right w:val="none" w:sz="0" w:space="0" w:color="auto"/>
      </w:divBdr>
    </w:div>
    <w:div w:id="1683585331">
      <w:bodyDiv w:val="1"/>
      <w:marLeft w:val="0"/>
      <w:marRight w:val="0"/>
      <w:marTop w:val="0"/>
      <w:marBottom w:val="0"/>
      <w:divBdr>
        <w:top w:val="none" w:sz="0" w:space="0" w:color="auto"/>
        <w:left w:val="none" w:sz="0" w:space="0" w:color="auto"/>
        <w:bottom w:val="none" w:sz="0" w:space="0" w:color="auto"/>
        <w:right w:val="none" w:sz="0" w:space="0" w:color="auto"/>
      </w:divBdr>
    </w:div>
    <w:div w:id="1776049406">
      <w:bodyDiv w:val="1"/>
      <w:marLeft w:val="0"/>
      <w:marRight w:val="0"/>
      <w:marTop w:val="0"/>
      <w:marBottom w:val="0"/>
      <w:divBdr>
        <w:top w:val="none" w:sz="0" w:space="0" w:color="auto"/>
        <w:left w:val="none" w:sz="0" w:space="0" w:color="auto"/>
        <w:bottom w:val="none" w:sz="0" w:space="0" w:color="auto"/>
        <w:right w:val="none" w:sz="0" w:space="0" w:color="auto"/>
      </w:divBdr>
    </w:div>
    <w:div w:id="1800949623">
      <w:bodyDiv w:val="1"/>
      <w:marLeft w:val="0"/>
      <w:marRight w:val="0"/>
      <w:marTop w:val="0"/>
      <w:marBottom w:val="0"/>
      <w:divBdr>
        <w:top w:val="none" w:sz="0" w:space="0" w:color="auto"/>
        <w:left w:val="none" w:sz="0" w:space="0" w:color="auto"/>
        <w:bottom w:val="none" w:sz="0" w:space="0" w:color="auto"/>
        <w:right w:val="none" w:sz="0" w:space="0" w:color="auto"/>
      </w:divBdr>
      <w:divsChild>
        <w:div w:id="242223801">
          <w:marLeft w:val="0"/>
          <w:marRight w:val="0"/>
          <w:marTop w:val="0"/>
          <w:marBottom w:val="0"/>
          <w:divBdr>
            <w:top w:val="none" w:sz="0" w:space="0" w:color="auto"/>
            <w:left w:val="none" w:sz="0" w:space="0" w:color="auto"/>
            <w:bottom w:val="none" w:sz="0" w:space="0" w:color="auto"/>
            <w:right w:val="none" w:sz="0" w:space="0" w:color="auto"/>
          </w:divBdr>
          <w:divsChild>
            <w:div w:id="271283232">
              <w:marLeft w:val="0"/>
              <w:marRight w:val="0"/>
              <w:marTop w:val="0"/>
              <w:marBottom w:val="0"/>
              <w:divBdr>
                <w:top w:val="none" w:sz="0" w:space="0" w:color="auto"/>
                <w:left w:val="none" w:sz="0" w:space="0" w:color="auto"/>
                <w:bottom w:val="none" w:sz="0" w:space="0" w:color="auto"/>
                <w:right w:val="none" w:sz="0" w:space="0" w:color="auto"/>
              </w:divBdr>
              <w:divsChild>
                <w:div w:id="857620028">
                  <w:marLeft w:val="0"/>
                  <w:marRight w:val="0"/>
                  <w:marTop w:val="0"/>
                  <w:marBottom w:val="0"/>
                  <w:divBdr>
                    <w:top w:val="none" w:sz="0" w:space="0" w:color="auto"/>
                    <w:left w:val="none" w:sz="0" w:space="0" w:color="auto"/>
                    <w:bottom w:val="none" w:sz="0" w:space="0" w:color="auto"/>
                    <w:right w:val="none" w:sz="0" w:space="0" w:color="auto"/>
                  </w:divBdr>
                  <w:divsChild>
                    <w:div w:id="910233669">
                      <w:marLeft w:val="0"/>
                      <w:marRight w:val="0"/>
                      <w:marTop w:val="0"/>
                      <w:marBottom w:val="0"/>
                      <w:divBdr>
                        <w:top w:val="none" w:sz="0" w:space="0" w:color="auto"/>
                        <w:left w:val="none" w:sz="0" w:space="0" w:color="auto"/>
                        <w:bottom w:val="none" w:sz="0" w:space="0" w:color="auto"/>
                        <w:right w:val="none" w:sz="0" w:space="0" w:color="auto"/>
                      </w:divBdr>
                      <w:divsChild>
                        <w:div w:id="1098410009">
                          <w:marLeft w:val="0"/>
                          <w:marRight w:val="0"/>
                          <w:marTop w:val="0"/>
                          <w:marBottom w:val="0"/>
                          <w:divBdr>
                            <w:top w:val="none" w:sz="0" w:space="0" w:color="auto"/>
                            <w:left w:val="none" w:sz="0" w:space="0" w:color="auto"/>
                            <w:bottom w:val="none" w:sz="0" w:space="0" w:color="auto"/>
                            <w:right w:val="none" w:sz="0" w:space="0" w:color="auto"/>
                          </w:divBdr>
                          <w:divsChild>
                            <w:div w:id="631711378">
                              <w:marLeft w:val="0"/>
                              <w:marRight w:val="0"/>
                              <w:marTop w:val="0"/>
                              <w:marBottom w:val="0"/>
                              <w:divBdr>
                                <w:top w:val="none" w:sz="0" w:space="0" w:color="auto"/>
                                <w:left w:val="none" w:sz="0" w:space="0" w:color="auto"/>
                                <w:bottom w:val="none" w:sz="0" w:space="0" w:color="auto"/>
                                <w:right w:val="none" w:sz="0" w:space="0" w:color="auto"/>
                              </w:divBdr>
                              <w:divsChild>
                                <w:div w:id="3023752">
                                  <w:marLeft w:val="0"/>
                                  <w:marRight w:val="0"/>
                                  <w:marTop w:val="0"/>
                                  <w:marBottom w:val="0"/>
                                  <w:divBdr>
                                    <w:top w:val="none" w:sz="0" w:space="0" w:color="auto"/>
                                    <w:left w:val="none" w:sz="0" w:space="0" w:color="auto"/>
                                    <w:bottom w:val="none" w:sz="0" w:space="0" w:color="auto"/>
                                    <w:right w:val="none" w:sz="0" w:space="0" w:color="auto"/>
                                  </w:divBdr>
                                  <w:divsChild>
                                    <w:div w:id="161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76590">
      <w:bodyDiv w:val="1"/>
      <w:marLeft w:val="0"/>
      <w:marRight w:val="0"/>
      <w:marTop w:val="0"/>
      <w:marBottom w:val="0"/>
      <w:divBdr>
        <w:top w:val="none" w:sz="0" w:space="0" w:color="auto"/>
        <w:left w:val="none" w:sz="0" w:space="0" w:color="auto"/>
        <w:bottom w:val="none" w:sz="0" w:space="0" w:color="auto"/>
        <w:right w:val="none" w:sz="0" w:space="0" w:color="auto"/>
      </w:divBdr>
    </w:div>
    <w:div w:id="1902712726">
      <w:bodyDiv w:val="1"/>
      <w:marLeft w:val="0"/>
      <w:marRight w:val="0"/>
      <w:marTop w:val="0"/>
      <w:marBottom w:val="0"/>
      <w:divBdr>
        <w:top w:val="none" w:sz="0" w:space="0" w:color="auto"/>
        <w:left w:val="none" w:sz="0" w:space="0" w:color="auto"/>
        <w:bottom w:val="none" w:sz="0" w:space="0" w:color="auto"/>
        <w:right w:val="none" w:sz="0" w:space="0" w:color="auto"/>
      </w:divBdr>
    </w:div>
    <w:div w:id="1980718535">
      <w:bodyDiv w:val="1"/>
      <w:marLeft w:val="0"/>
      <w:marRight w:val="0"/>
      <w:marTop w:val="0"/>
      <w:marBottom w:val="0"/>
      <w:divBdr>
        <w:top w:val="none" w:sz="0" w:space="0" w:color="auto"/>
        <w:left w:val="none" w:sz="0" w:space="0" w:color="auto"/>
        <w:bottom w:val="none" w:sz="0" w:space="0" w:color="auto"/>
        <w:right w:val="none" w:sz="0" w:space="0" w:color="auto"/>
      </w:divBdr>
    </w:div>
    <w:div w:id="2034842034">
      <w:bodyDiv w:val="1"/>
      <w:marLeft w:val="0"/>
      <w:marRight w:val="0"/>
      <w:marTop w:val="0"/>
      <w:marBottom w:val="0"/>
      <w:divBdr>
        <w:top w:val="none" w:sz="0" w:space="0" w:color="auto"/>
        <w:left w:val="none" w:sz="0" w:space="0" w:color="auto"/>
        <w:bottom w:val="none" w:sz="0" w:space="0" w:color="auto"/>
        <w:right w:val="none" w:sz="0" w:space="0" w:color="auto"/>
      </w:divBdr>
    </w:div>
    <w:div w:id="2059164256">
      <w:bodyDiv w:val="1"/>
      <w:marLeft w:val="0"/>
      <w:marRight w:val="0"/>
      <w:marTop w:val="0"/>
      <w:marBottom w:val="0"/>
      <w:divBdr>
        <w:top w:val="none" w:sz="0" w:space="0" w:color="auto"/>
        <w:left w:val="none" w:sz="0" w:space="0" w:color="auto"/>
        <w:bottom w:val="none" w:sz="0" w:space="0" w:color="auto"/>
        <w:right w:val="none" w:sz="0" w:space="0" w:color="auto"/>
      </w:divBdr>
    </w:div>
    <w:div w:id="214442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uradni-list.si/1/objava.jsp?urlid=200937&amp;stevilka=1780" TargetMode="External"/><Relationship Id="rId21" Type="http://schemas.openxmlformats.org/officeDocument/2006/relationships/header" Target="header5.xml"/><Relationship Id="rId42" Type="http://schemas.openxmlformats.org/officeDocument/2006/relationships/image" Target="media/image17.emf"/><Relationship Id="rId47" Type="http://schemas.openxmlformats.org/officeDocument/2006/relationships/header" Target="header18.xml"/><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header" Target="header32.xml"/><Relationship Id="rId89" Type="http://schemas.openxmlformats.org/officeDocument/2006/relationships/image" Target="media/image42.emf"/><Relationship Id="rId112" Type="http://schemas.openxmlformats.org/officeDocument/2006/relationships/hyperlink" Target="http://www.europarl.europa.eu/oeil/popups/ficheprocedure.do?lang=en&amp;reference=2012/2103(INI)" TargetMode="External"/><Relationship Id="rId133" Type="http://schemas.openxmlformats.org/officeDocument/2006/relationships/hyperlink" Target="file:///D:\Dokumenti\Ceusbs\OP_TGP\OP-TGP2020_2013\Tekst\OP_TGP_2020_v_javno_obravnavo_brezTC_2014-02-06.docx" TargetMode="External"/><Relationship Id="rId16" Type="http://schemas.openxmlformats.org/officeDocument/2006/relationships/header" Target="header3.xml"/><Relationship Id="rId107" Type="http://schemas.openxmlformats.org/officeDocument/2006/relationships/hyperlink" Target="http://www.uradni-list.si/1/objava.jsp?urlid=201210&amp;stevilka=370" TargetMode="External"/><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header" Target="header13.xml"/><Relationship Id="rId53" Type="http://schemas.openxmlformats.org/officeDocument/2006/relationships/header" Target="header20.xml"/><Relationship Id="rId58"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image" Target="media/image39.emf"/><Relationship Id="rId102" Type="http://schemas.openxmlformats.org/officeDocument/2006/relationships/hyperlink" Target="http://zakonodaja.gov.si/rpsi/r02/predpis_ZAKO3372.html" TargetMode="External"/><Relationship Id="rId123" Type="http://schemas.openxmlformats.org/officeDocument/2006/relationships/hyperlink" Target="http://www.uradni-list.si/1/objava.jsp?urlid=201143&amp;stevilka=2096" TargetMode="External"/><Relationship Id="rId128" Type="http://schemas.openxmlformats.org/officeDocument/2006/relationships/hyperlink" Target="http://www.uradni-list.si/1/objava.jsp?urlid=200953&amp;stevilka=2647" TargetMode="External"/><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image" Target="media/image46.emf"/><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14.emf"/><Relationship Id="rId43" Type="http://schemas.openxmlformats.org/officeDocument/2006/relationships/header" Target="header16.xml"/><Relationship Id="rId48" Type="http://schemas.openxmlformats.org/officeDocument/2006/relationships/image" Target="media/image20.emf"/><Relationship Id="rId56" Type="http://schemas.openxmlformats.org/officeDocument/2006/relationships/header" Target="header23.xml"/><Relationship Id="rId64" Type="http://schemas.openxmlformats.org/officeDocument/2006/relationships/image" Target="media/image28.emf"/><Relationship Id="rId69" Type="http://schemas.openxmlformats.org/officeDocument/2006/relationships/image" Target="media/image33.emf"/><Relationship Id="rId77" Type="http://schemas.openxmlformats.org/officeDocument/2006/relationships/image" Target="media/image37.emf"/><Relationship Id="rId100" Type="http://schemas.openxmlformats.org/officeDocument/2006/relationships/hyperlink" Target="http://www.uradni-list.si/1/objava.jsp?urlid=200457&amp;stevilka=2669" TargetMode="External"/><Relationship Id="rId105" Type="http://schemas.openxmlformats.org/officeDocument/2006/relationships/hyperlink" Target="http://www.uradni-list.si/1/objava.jsp?urlid=201022&amp;stevilka=901" TargetMode="External"/><Relationship Id="rId113" Type="http://schemas.openxmlformats.org/officeDocument/2006/relationships/hyperlink" Target="http://www.europarl.europa.eu/oeil/popups/ficheprocedure.do?lang=en&amp;reference=2011/2095(INI)" TargetMode="External"/><Relationship Id="rId118" Type="http://schemas.openxmlformats.org/officeDocument/2006/relationships/hyperlink" Target="http://www.uradni-list.si/1/objava.jsp?urlid=200953&amp;stevilka=2646" TargetMode="External"/><Relationship Id="rId126" Type="http://schemas.openxmlformats.org/officeDocument/2006/relationships/hyperlink" Target="http://www.uradni-list.si/1/objava.jsp?urlid=201054&amp;stevilka=3042" TargetMode="External"/><Relationship Id="rId134" Type="http://schemas.openxmlformats.org/officeDocument/2006/relationships/header" Target="header37.xml"/><Relationship Id="rId8" Type="http://schemas.openxmlformats.org/officeDocument/2006/relationships/hyperlink" Target="mailto:gp.mko@gov.si" TargetMode="External"/><Relationship Id="rId51" Type="http://schemas.openxmlformats.org/officeDocument/2006/relationships/image" Target="media/image23.emf"/><Relationship Id="rId72" Type="http://schemas.openxmlformats.org/officeDocument/2006/relationships/header" Target="header27.xml"/><Relationship Id="rId80" Type="http://schemas.openxmlformats.org/officeDocument/2006/relationships/image" Target="media/image40.emf"/><Relationship Id="rId85" Type="http://schemas.openxmlformats.org/officeDocument/2006/relationships/hyperlink" Target="http://eur-lex.europa.eu/LexUriServ/LexUriServ.do?uri=OJ:L:2009:140:0063:0087:sl:PDF" TargetMode="External"/><Relationship Id="rId93" Type="http://schemas.openxmlformats.org/officeDocument/2006/relationships/header" Target="header33.xml"/><Relationship Id="rId98" Type="http://schemas.openxmlformats.org/officeDocument/2006/relationships/image" Target="media/image47.emf"/><Relationship Id="rId121" Type="http://schemas.openxmlformats.org/officeDocument/2006/relationships/hyperlink" Target="http://www.uradni-list.si/1/objava.jsp?urlid=201017&amp;stevilka=764" TargetMode="External"/><Relationship Id="rId142"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15.wmf"/><Relationship Id="rId46" Type="http://schemas.openxmlformats.org/officeDocument/2006/relationships/header" Target="header17.xml"/><Relationship Id="rId59" Type="http://schemas.openxmlformats.org/officeDocument/2006/relationships/header" Target="header26.xml"/><Relationship Id="rId67" Type="http://schemas.openxmlformats.org/officeDocument/2006/relationships/image" Target="media/image31.emf"/><Relationship Id="rId103" Type="http://schemas.openxmlformats.org/officeDocument/2006/relationships/hyperlink" Target="http://www.uradni-list.si/1/objava.jsp?urlid=200727&amp;stevilka=1351" TargetMode="External"/><Relationship Id="rId108" Type="http://schemas.openxmlformats.org/officeDocument/2006/relationships/hyperlink" Target="http://eur-lex.europa.eu/LexUriServ/LexUriServ.do?uri=COM:2011:0112:FIN:SL:PDF" TargetMode="External"/><Relationship Id="rId116" Type="http://schemas.openxmlformats.org/officeDocument/2006/relationships/hyperlink" Target="http://www.stat.si/" TargetMode="External"/><Relationship Id="rId124" Type="http://schemas.openxmlformats.org/officeDocument/2006/relationships/hyperlink" Target="http://www.uradni-list.si/1/objava.jsp?urlid=2011105&amp;stevilka=4687" TargetMode="External"/><Relationship Id="rId129" Type="http://schemas.openxmlformats.org/officeDocument/2006/relationships/hyperlink" Target="http://www.uradni-list.si/1/objava.jsp?urlid=200968&amp;stevilka=3107" TargetMode="External"/><Relationship Id="rId20" Type="http://schemas.openxmlformats.org/officeDocument/2006/relationships/image" Target="media/image6.emf"/><Relationship Id="rId41" Type="http://schemas.openxmlformats.org/officeDocument/2006/relationships/header" Target="header15.xml"/><Relationship Id="rId54" Type="http://schemas.openxmlformats.org/officeDocument/2006/relationships/header" Target="header21.xml"/><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header" Target="header30.xml"/><Relationship Id="rId83" Type="http://schemas.openxmlformats.org/officeDocument/2006/relationships/header" Target="header31.xml"/><Relationship Id="rId88" Type="http://schemas.openxmlformats.org/officeDocument/2006/relationships/chart" Target="charts/chart1.xml"/><Relationship Id="rId91" Type="http://schemas.openxmlformats.org/officeDocument/2006/relationships/image" Target="media/image44.emf"/><Relationship Id="rId96" Type="http://schemas.openxmlformats.org/officeDocument/2006/relationships/header" Target="header35.xml"/><Relationship Id="rId111" Type="http://schemas.openxmlformats.org/officeDocument/2006/relationships/hyperlink" Target="http://eur-lex.europa.eu/LexUriServ/LexUriServ.do?uri=OJ:L:2009:140:0136:0148:SL:PDF" TargetMode="External"/><Relationship Id="rId132" Type="http://schemas.openxmlformats.org/officeDocument/2006/relationships/hyperlink" Target="http://www.uradni-list.si/1/objava.jsp?urlid=201081&amp;stevilka=43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0.wmf"/><Relationship Id="rId36" Type="http://schemas.openxmlformats.org/officeDocument/2006/relationships/header" Target="header12.xml"/><Relationship Id="rId49" Type="http://schemas.openxmlformats.org/officeDocument/2006/relationships/image" Target="media/image21.wmf"/><Relationship Id="rId57" Type="http://schemas.openxmlformats.org/officeDocument/2006/relationships/header" Target="header24.xml"/><Relationship Id="rId106" Type="http://schemas.openxmlformats.org/officeDocument/2006/relationships/hyperlink" Target="http://www.uradni-list.si/1/objava.jsp?urlid=201137&amp;stevilka=1850" TargetMode="External"/><Relationship Id="rId114" Type="http://schemas.openxmlformats.org/officeDocument/2006/relationships/hyperlink" Target="http://www.rcp.ijs.si/ceu/files/u1/op_toplogredni_plini2012_porocilo.pdf" TargetMode="External"/><Relationship Id="rId119" Type="http://schemas.openxmlformats.org/officeDocument/2006/relationships/hyperlink" Target="http://www.uradni-list.si/1/objava.jsp?urlid=200968&amp;stevilka=3106" TargetMode="External"/><Relationship Id="rId127" Type="http://schemas.openxmlformats.org/officeDocument/2006/relationships/hyperlink" Target="http://www.uradni-list.si/1/objava.jsp?urlid=200937&amp;stevilka=1779" TargetMode="External"/><Relationship Id="rId10" Type="http://schemas.openxmlformats.org/officeDocument/2006/relationships/image" Target="media/image1.emf"/><Relationship Id="rId31" Type="http://schemas.openxmlformats.org/officeDocument/2006/relationships/header" Target="header10.xml"/><Relationship Id="rId44" Type="http://schemas.openxmlformats.org/officeDocument/2006/relationships/image" Target="media/image18.wmf"/><Relationship Id="rId52" Type="http://schemas.openxmlformats.org/officeDocument/2006/relationships/header" Target="header19.xml"/><Relationship Id="rId60" Type="http://schemas.openxmlformats.org/officeDocument/2006/relationships/image" Target="media/image24.emf"/><Relationship Id="rId65" Type="http://schemas.openxmlformats.org/officeDocument/2006/relationships/image" Target="media/image29.emf"/><Relationship Id="rId73" Type="http://schemas.openxmlformats.org/officeDocument/2006/relationships/header" Target="header28.xml"/><Relationship Id="rId78" Type="http://schemas.openxmlformats.org/officeDocument/2006/relationships/image" Target="media/image38.png"/><Relationship Id="rId81" Type="http://schemas.openxmlformats.org/officeDocument/2006/relationships/image" Target="media/image41.emf"/><Relationship Id="rId86" Type="http://schemas.openxmlformats.org/officeDocument/2006/relationships/hyperlink" Target="http://eur-lex.europa.eu/LexUriServ/LexUriServ.do?uri=COM:2011:0112:FIN:SL:PDF" TargetMode="External"/><Relationship Id="rId94" Type="http://schemas.openxmlformats.org/officeDocument/2006/relationships/header" Target="header34.xml"/><Relationship Id="rId99" Type="http://schemas.openxmlformats.org/officeDocument/2006/relationships/hyperlink" Target="http://unfccc.int/files/national_reports/annex_i_ghg_inventories/national_inventories_submissions/application/zip/svn_2009_sef_15apr.zip" TargetMode="External"/><Relationship Id="rId101" Type="http://schemas.openxmlformats.org/officeDocument/2006/relationships/hyperlink" Target="http://www.uradni-list.si/1/index?edition=19969" TargetMode="External"/><Relationship Id="rId122" Type="http://schemas.openxmlformats.org/officeDocument/2006/relationships/hyperlink" Target="http://www.uradni-list.si/1/objava.jsp?urlid=201094&amp;stevilka=4981" TargetMode="External"/><Relationship Id="rId130" Type="http://schemas.openxmlformats.org/officeDocument/2006/relationships/hyperlink" Target="http://www.uradni-list.si/1/objava.jsp?urlid=200976&amp;stevilka=3329" TargetMode="External"/><Relationship Id="rId135" Type="http://schemas.openxmlformats.org/officeDocument/2006/relationships/fontTable" Target="fontTable.xml"/><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4.wmf"/><Relationship Id="rId39" Type="http://schemas.openxmlformats.org/officeDocument/2006/relationships/image" Target="media/image16.emf"/><Relationship Id="rId109" Type="http://schemas.openxmlformats.org/officeDocument/2006/relationships/hyperlink" Target="http://eur-lex.europa.eu/LexUriServ/LexUriServ.do?uri=CELEX:52007DC0001:EN:NOT" TargetMode="External"/><Relationship Id="rId34" Type="http://schemas.openxmlformats.org/officeDocument/2006/relationships/image" Target="media/image13.emf"/><Relationship Id="rId50" Type="http://schemas.openxmlformats.org/officeDocument/2006/relationships/image" Target="media/image22.emf"/><Relationship Id="rId55" Type="http://schemas.openxmlformats.org/officeDocument/2006/relationships/header" Target="header22.xml"/><Relationship Id="rId76" Type="http://schemas.openxmlformats.org/officeDocument/2006/relationships/image" Target="media/image36.emf"/><Relationship Id="rId97" Type="http://schemas.openxmlformats.org/officeDocument/2006/relationships/header" Target="header36.xml"/><Relationship Id="rId104" Type="http://schemas.openxmlformats.org/officeDocument/2006/relationships/hyperlink" Target="http://www.uradni-list.si/1/objava.jsp?urlid=200870&amp;stevilka=3025" TargetMode="External"/><Relationship Id="rId120" Type="http://schemas.openxmlformats.org/officeDocument/2006/relationships/hyperlink" Target="http://www.uradni-list.si/1/objava.jsp?urlid=200976&amp;stevilka=3328" TargetMode="External"/><Relationship Id="rId125" Type="http://schemas.openxmlformats.org/officeDocument/2006/relationships/hyperlink" Target="http://www.uradni-list.si/1/objava.jsp?urlid=201243&amp;stevilka=1834" TargetMode="Externa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image" Target="media/image9.emf"/><Relationship Id="rId40" Type="http://schemas.openxmlformats.org/officeDocument/2006/relationships/header" Target="header14.xml"/><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hyperlink" Target="http://www.europarl.europa.eu/oeil/popups/ficheprocedure.do?lang=en&amp;reference=2012/2103(INI)" TargetMode="External"/><Relationship Id="rId110" Type="http://schemas.openxmlformats.org/officeDocument/2006/relationships/hyperlink" Target="http://eur-lex.europa.eu/LexUriServ/LexUriServ.do?uri=OJ:L:2009:140:0063:0087:sl:PDF" TargetMode="External"/><Relationship Id="rId115" Type="http://schemas.openxmlformats.org/officeDocument/2006/relationships/hyperlink" Target="http://www.svps.gov.si/fileadmin/svps.gov.si/pageuploads/strategija/Strategija_prehoda_v_NOD_osnutek.pdf" TargetMode="External"/><Relationship Id="rId131" Type="http://schemas.openxmlformats.org/officeDocument/2006/relationships/hyperlink" Target="http://www.uradni-list.si/1/objava.jsp?urlid=201017&amp;stevilka=765" TargetMode="External"/><Relationship Id="rId136" Type="http://schemas.openxmlformats.org/officeDocument/2006/relationships/theme" Target="theme/theme1.xml"/><Relationship Id="rId61" Type="http://schemas.openxmlformats.org/officeDocument/2006/relationships/image" Target="media/image25.emf"/><Relationship Id="rId82" Type="http://schemas.openxmlformats.org/officeDocument/2006/relationships/hyperlink" Target="http://www.mgrt.gov.si/fileadmin/mgrt.gov.si/pageuploads/svlr/KOHEZIJA/KOHEZJA_2014-2020/02_StrategijarazvojaSlovenije.pdf" TargetMode="External"/><Relationship Id="rId19" Type="http://schemas.openxmlformats.org/officeDocument/2006/relationships/image" Target="media/image5.emf"/></Relationships>
</file>

<file path=word/_rels/footnotes.xml.rels><?xml version="1.0" encoding="UTF-8" standalone="yes"?>
<Relationships xmlns="http://schemas.openxmlformats.org/package/2006/relationships"><Relationship Id="rId1" Type="http://schemas.openxmlformats.org/officeDocument/2006/relationships/hyperlink" Target="http://www.uradni-list.si/1/objava.jsp?urlid=201054&amp;stevilka=304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kumenti\Ceusbs\ProjekcijeEMISIJ\2013\ProjekcijeInEvidence_OP-TGP_2013_v2014-01-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l-SI"/>
  <c:chart>
    <c:plotArea>
      <c:layout>
        <c:manualLayout>
          <c:layoutTarget val="inner"/>
          <c:xMode val="edge"/>
          <c:yMode val="edge"/>
          <c:x val="0.14991207477691468"/>
          <c:y val="6.4308681672025816E-2"/>
          <c:w val="0.81481621819922945"/>
          <c:h val="0.77170418006430863"/>
        </c:manualLayout>
      </c:layout>
      <c:scatterChart>
        <c:scatterStyle val="lineMarker"/>
        <c:ser>
          <c:idx val="1"/>
          <c:order val="0"/>
          <c:tx>
            <c:strRef>
              <c:f>ProjInEvid_VSI!$B$98</c:f>
              <c:strCache>
                <c:ptCount val="1"/>
                <c:pt idx="0">
                  <c:v>Evidence</c:v>
                </c:pt>
              </c:strCache>
            </c:strRef>
          </c:tx>
          <c:spPr>
            <a:ln w="38100">
              <a:solidFill>
                <a:schemeClr val="accent2"/>
              </a:solidFill>
              <a:prstDash val="solid"/>
            </a:ln>
          </c:spPr>
          <c:marker>
            <c:symbol val="none"/>
          </c:marker>
          <c:xVal>
            <c:numRef>
              <c:f>ProjInEvid_VSI!$C$97:$AG$97</c:f>
              <c:numCache>
                <c:formatCode>General</c:formatCode>
                <c:ptCount val="31"/>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formatCode="0">
                  <c:v>2010</c:v>
                </c:pt>
                <c:pt idx="25" formatCode="0">
                  <c:v>2011</c:v>
                </c:pt>
                <c:pt idx="26">
                  <c:v>2012</c:v>
                </c:pt>
                <c:pt idx="27">
                  <c:v>2015</c:v>
                </c:pt>
                <c:pt idx="28">
                  <c:v>2020</c:v>
                </c:pt>
                <c:pt idx="29">
                  <c:v>2025</c:v>
                </c:pt>
                <c:pt idx="30">
                  <c:v>2030</c:v>
                </c:pt>
              </c:numCache>
            </c:numRef>
          </c:xVal>
          <c:yVal>
            <c:numRef>
              <c:f>ProjInEvid_VSI!$C$107:$AG$107</c:f>
              <c:numCache>
                <c:formatCode>0</c:formatCode>
                <c:ptCount val="31"/>
                <c:pt idx="0">
                  <c:v>20203.857939340516</c:v>
                </c:pt>
                <c:pt idx="1">
                  <c:v>19684.960068991422</c:v>
                </c:pt>
                <c:pt idx="2">
                  <c:v>19233.623470389117</c:v>
                </c:pt>
                <c:pt idx="3">
                  <c:v>19150.933467563773</c:v>
                </c:pt>
                <c:pt idx="4">
                  <c:v>18443.004541530056</c:v>
                </c:pt>
                <c:pt idx="5">
                  <c:v>17316.693742016916</c:v>
                </c:pt>
                <c:pt idx="6">
                  <c:v>17202.156818090694</c:v>
                </c:pt>
                <c:pt idx="7">
                  <c:v>17439.518328304242</c:v>
                </c:pt>
                <c:pt idx="8">
                  <c:v>17625.982821738489</c:v>
                </c:pt>
                <c:pt idx="9">
                  <c:v>18529.37983795529</c:v>
                </c:pt>
                <c:pt idx="10">
                  <c:v>19202.733510733815</c:v>
                </c:pt>
                <c:pt idx="11">
                  <c:v>19561.311823558244</c:v>
                </c:pt>
                <c:pt idx="12">
                  <c:v>19318.017184733049</c:v>
                </c:pt>
                <c:pt idx="13">
                  <c:v>18664.208514525351</c:v>
                </c:pt>
                <c:pt idx="14">
                  <c:v>18920.152604367522</c:v>
                </c:pt>
                <c:pt idx="15">
                  <c:v>19783.034429105057</c:v>
                </c:pt>
                <c:pt idx="16">
                  <c:v>19937.160698645119</c:v>
                </c:pt>
                <c:pt idx="17">
                  <c:v>19645.673274335626</c:v>
                </c:pt>
                <c:pt idx="18">
                  <c:v>19964.153092054359</c:v>
                </c:pt>
                <c:pt idx="19">
                  <c:v>20308.549937887066</c:v>
                </c:pt>
                <c:pt idx="20">
                  <c:v>20554.253839547437</c:v>
                </c:pt>
                <c:pt idx="21">
                  <c:v>20689.654805851809</c:v>
                </c:pt>
                <c:pt idx="22">
                  <c:v>21406.246959088756</c:v>
                </c:pt>
                <c:pt idx="23">
                  <c:v>19426.684558188626</c:v>
                </c:pt>
                <c:pt idx="24">
                  <c:v>19481.879810996496</c:v>
                </c:pt>
                <c:pt idx="25">
                  <c:v>19509.385295663124</c:v>
                </c:pt>
              </c:numCache>
            </c:numRef>
          </c:yVal>
        </c:ser>
        <c:ser>
          <c:idx val="2"/>
          <c:order val="1"/>
          <c:tx>
            <c:strRef>
              <c:f>ProjInEvid_VSI!$B$110</c:f>
              <c:strCache>
                <c:ptCount val="1"/>
                <c:pt idx="0">
                  <c:v>Projekcija z ukrepi</c:v>
                </c:pt>
              </c:strCache>
            </c:strRef>
          </c:tx>
          <c:spPr>
            <a:ln w="38100">
              <a:solidFill>
                <a:srgbClr val="3399FF"/>
              </a:solidFill>
              <a:prstDash val="solid"/>
            </a:ln>
          </c:spPr>
          <c:marker>
            <c:symbol val="none"/>
          </c:marker>
          <c:xVal>
            <c:numRef>
              <c:f>ProjInEvid_VSI!$C$97:$AG$97</c:f>
              <c:numCache>
                <c:formatCode>General</c:formatCode>
                <c:ptCount val="31"/>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formatCode="0">
                  <c:v>2010</c:v>
                </c:pt>
                <c:pt idx="25" formatCode="0">
                  <c:v>2011</c:v>
                </c:pt>
                <c:pt idx="26">
                  <c:v>2012</c:v>
                </c:pt>
                <c:pt idx="27">
                  <c:v>2015</c:v>
                </c:pt>
                <c:pt idx="28">
                  <c:v>2020</c:v>
                </c:pt>
                <c:pt idx="29">
                  <c:v>2025</c:v>
                </c:pt>
                <c:pt idx="30">
                  <c:v>2030</c:v>
                </c:pt>
              </c:numCache>
            </c:numRef>
          </c:xVal>
          <c:yVal>
            <c:numRef>
              <c:f>ProjInEvid_VSI!$C$119:$AG$119</c:f>
              <c:numCache>
                <c:formatCode>General</c:formatCode>
                <c:ptCount val="31"/>
                <c:pt idx="25" formatCode="0">
                  <c:v>19509.385295663124</c:v>
                </c:pt>
                <c:pt idx="26" formatCode="0">
                  <c:v>19295.716954900356</c:v>
                </c:pt>
                <c:pt idx="27" formatCode="0">
                  <c:v>18982.36665864777</c:v>
                </c:pt>
                <c:pt idx="28" formatCode="0">
                  <c:v>19104.221948606322</c:v>
                </c:pt>
                <c:pt idx="29" formatCode="0">
                  <c:v>18651.543467653639</c:v>
                </c:pt>
                <c:pt idx="30" formatCode="0">
                  <c:v>17761.956257788417</c:v>
                </c:pt>
              </c:numCache>
            </c:numRef>
          </c:yVal>
        </c:ser>
        <c:ser>
          <c:idx val="3"/>
          <c:order val="2"/>
          <c:tx>
            <c:strRef>
              <c:f>ProjInEvid_VSI!$B$122</c:f>
              <c:strCache>
                <c:ptCount val="1"/>
                <c:pt idx="0">
                  <c:v>Projekcija z dod. ukrepi</c:v>
                </c:pt>
              </c:strCache>
            </c:strRef>
          </c:tx>
          <c:spPr>
            <a:ln w="38100">
              <a:solidFill>
                <a:srgbClr val="92D050"/>
              </a:solidFill>
              <a:prstDash val="solid"/>
            </a:ln>
          </c:spPr>
          <c:marker>
            <c:symbol val="none"/>
          </c:marker>
          <c:xVal>
            <c:numRef>
              <c:f>ProjInEvid_VSI!$C$97:$AG$97</c:f>
              <c:numCache>
                <c:formatCode>General</c:formatCode>
                <c:ptCount val="31"/>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pt idx="23">
                  <c:v>2009</c:v>
                </c:pt>
                <c:pt idx="24" formatCode="0">
                  <c:v>2010</c:v>
                </c:pt>
                <c:pt idx="25" formatCode="0">
                  <c:v>2011</c:v>
                </c:pt>
                <c:pt idx="26">
                  <c:v>2012</c:v>
                </c:pt>
                <c:pt idx="27">
                  <c:v>2015</c:v>
                </c:pt>
                <c:pt idx="28">
                  <c:v>2020</c:v>
                </c:pt>
                <c:pt idx="29">
                  <c:v>2025</c:v>
                </c:pt>
                <c:pt idx="30">
                  <c:v>2030</c:v>
                </c:pt>
              </c:numCache>
            </c:numRef>
          </c:xVal>
          <c:yVal>
            <c:numRef>
              <c:f>ProjInEvid_VSI!$C$131:$AG$131</c:f>
              <c:numCache>
                <c:formatCode>General</c:formatCode>
                <c:ptCount val="31"/>
                <c:pt idx="25" formatCode="0">
                  <c:v>19509.385295663124</c:v>
                </c:pt>
                <c:pt idx="26" formatCode="0">
                  <c:v>19250.009918393014</c:v>
                </c:pt>
                <c:pt idx="27" formatCode="0">
                  <c:v>18494.679728826843</c:v>
                </c:pt>
                <c:pt idx="28" formatCode="0">
                  <c:v>18479.251792513853</c:v>
                </c:pt>
                <c:pt idx="29" formatCode="0">
                  <c:v>17868.585180642367</c:v>
                </c:pt>
                <c:pt idx="30" formatCode="0">
                  <c:v>16755.639224060917</c:v>
                </c:pt>
              </c:numCache>
            </c:numRef>
          </c:yVal>
        </c:ser>
        <c:axId val="122605568"/>
        <c:axId val="122607488"/>
      </c:scatterChart>
      <c:valAx>
        <c:axId val="122605568"/>
        <c:scaling>
          <c:orientation val="minMax"/>
        </c:scaling>
        <c:axPos val="b"/>
        <c:title>
          <c:tx>
            <c:rich>
              <a:bodyPr/>
              <a:lstStyle/>
              <a:p>
                <a:pPr>
                  <a:defRPr sz="900" b="1" i="0" u="none" strike="noStrike" baseline="0">
                    <a:solidFill>
                      <a:srgbClr val="000000"/>
                    </a:solidFill>
                    <a:latin typeface="Tahoma"/>
                    <a:ea typeface="Tahoma"/>
                    <a:cs typeface="Tahoma"/>
                  </a:defRPr>
                </a:pPr>
                <a:r>
                  <a:rPr lang="sl-SI"/>
                  <a:t>Leto</a:t>
                </a:r>
              </a:p>
            </c:rich>
          </c:tx>
          <c:layout>
            <c:manualLayout>
              <c:xMode val="edge"/>
              <c:yMode val="edge"/>
              <c:x val="0.52910142173727359"/>
              <c:y val="0.92282956565913188"/>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ahoma"/>
                <a:ea typeface="Tahoma"/>
                <a:cs typeface="Tahoma"/>
              </a:defRPr>
            </a:pPr>
            <a:endParaRPr lang="sl-SI"/>
          </a:p>
        </c:txPr>
        <c:crossAx val="122607488"/>
        <c:crosses val="autoZero"/>
        <c:crossBetween val="midCat"/>
      </c:valAx>
      <c:valAx>
        <c:axId val="122607488"/>
        <c:scaling>
          <c:orientation val="minMax"/>
          <c:min val="0"/>
        </c:scaling>
        <c:axPos val="l"/>
        <c:title>
          <c:tx>
            <c:rich>
              <a:bodyPr/>
              <a:lstStyle/>
              <a:p>
                <a:pPr>
                  <a:defRPr sz="900" b="1" i="0" u="none" strike="noStrike" baseline="0">
                    <a:solidFill>
                      <a:srgbClr val="000000"/>
                    </a:solidFill>
                    <a:latin typeface="Tahoma"/>
                    <a:ea typeface="Tahoma"/>
                    <a:cs typeface="Tahoma"/>
                  </a:defRPr>
                </a:pPr>
                <a:r>
                  <a:rPr lang="sl-SI"/>
                  <a:t>Emisije TGP [kt CO2 ekv]</a:t>
                </a:r>
              </a:p>
            </c:rich>
          </c:tx>
          <c:layout>
            <c:manualLayout>
              <c:xMode val="edge"/>
              <c:yMode val="edge"/>
              <c:x val="8.8183218413968693E-3"/>
              <c:y val="0.37299015042474531"/>
            </c:manualLayout>
          </c:layout>
          <c:spPr>
            <a:noFill/>
            <a:ln w="25400">
              <a:noFill/>
            </a:ln>
          </c:spPr>
        </c:title>
        <c:numFmt formatCode="0" sourceLinked="1"/>
        <c:tickLblPos val="nextTo"/>
        <c:spPr>
          <a:ln w="3175">
            <a:solidFill>
              <a:srgbClr val="000000"/>
            </a:solidFill>
            <a:prstDash val="solid"/>
          </a:ln>
        </c:spPr>
        <c:txPr>
          <a:bodyPr rot="0" vert="horz"/>
          <a:lstStyle/>
          <a:p>
            <a:pPr>
              <a:defRPr sz="900" b="0" i="0" u="none" strike="noStrike" baseline="0">
                <a:solidFill>
                  <a:srgbClr val="000000"/>
                </a:solidFill>
                <a:latin typeface="Tahoma"/>
                <a:ea typeface="Tahoma"/>
                <a:cs typeface="Tahoma"/>
              </a:defRPr>
            </a:pPr>
            <a:endParaRPr lang="sl-SI"/>
          </a:p>
        </c:txPr>
        <c:crossAx val="122605568"/>
        <c:crosses val="autoZero"/>
        <c:crossBetween val="midCat"/>
      </c:valAx>
      <c:spPr>
        <a:noFill/>
        <a:ln w="25400">
          <a:noFill/>
        </a:ln>
      </c:spPr>
    </c:plotArea>
    <c:legend>
      <c:legendPos val="r"/>
      <c:layout>
        <c:manualLayout>
          <c:xMode val="edge"/>
          <c:yMode val="edge"/>
          <c:x val="0.18624806268503477"/>
          <c:y val="0.5549518810148738"/>
          <c:w val="0.34761385174202419"/>
          <c:h val="0.22092089295289721"/>
        </c:manualLayout>
      </c:layout>
      <c:spPr>
        <a:solidFill>
          <a:srgbClr val="FFFFFF"/>
        </a:solidFill>
        <a:ln w="25400">
          <a:noFill/>
        </a:ln>
      </c:spPr>
      <c:txPr>
        <a:bodyPr/>
        <a:lstStyle/>
        <a:p>
          <a:pPr>
            <a:defRPr sz="900" b="0" i="0" u="none" strike="noStrike" baseline="0">
              <a:solidFill>
                <a:srgbClr val="000000"/>
              </a:solidFill>
              <a:latin typeface="Tahoma"/>
              <a:ea typeface="Tahoma"/>
              <a:cs typeface="Tahoma"/>
            </a:defRPr>
          </a:pPr>
          <a:endParaRPr lang="sl-SI"/>
        </a:p>
      </c:txPr>
    </c:legend>
    <c:plotVisOnly val="1"/>
    <c:dispBlanksAs val="gap"/>
  </c:chart>
  <c:spPr>
    <a:solidFill>
      <a:srgbClr val="FFFFFF"/>
    </a:solidFill>
    <a:ln w="9525">
      <a:noFill/>
    </a:ln>
  </c:spPr>
  <c:txPr>
    <a:bodyPr/>
    <a:lstStyle/>
    <a:p>
      <a:pPr>
        <a:defRPr sz="900" b="0" i="0" u="none" strike="noStrike" baseline="0">
          <a:solidFill>
            <a:srgbClr val="000000"/>
          </a:solidFill>
          <a:latin typeface="Tahoma"/>
          <a:ea typeface="Tahoma"/>
          <a:cs typeface="Tahoma"/>
        </a:defRPr>
      </a:pPr>
      <a:endParaRPr lang="sl-SI"/>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A561E-1DC2-475A-86B5-02919320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57951</Words>
  <Characters>330324</Characters>
  <Application>Microsoft Office Word</Application>
  <DocSecurity>0</DocSecurity>
  <Lines>2752</Lines>
  <Paragraphs>774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IJS-CEU</Company>
  <LinksUpToDate>false</LinksUpToDate>
  <CharactersWithSpaces>387501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Andreja Urbančič</dc:creator>
  <cp:lastModifiedBy>saša</cp:lastModifiedBy>
  <cp:revision>2</cp:revision>
  <cp:lastPrinted>2014-01-31T11:29:00Z</cp:lastPrinted>
  <dcterms:created xsi:type="dcterms:W3CDTF">2014-02-10T12:40:00Z</dcterms:created>
  <dcterms:modified xsi:type="dcterms:W3CDTF">2014-02-10T12:40:00Z</dcterms:modified>
</cp:coreProperties>
</file>